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1924" w14:textId="77777777" w:rsidR="005E562F" w:rsidRDefault="005E562F" w:rsidP="005E562F">
      <w:pPr>
        <w:suppressLineNumbers/>
        <w:spacing w:after="120"/>
        <w:jc w:val="both"/>
        <w:rPr>
          <w:rFonts w:eastAsia="Times New Roman"/>
          <w:b/>
          <w:bCs/>
          <w:color w:val="00000A"/>
          <w:lang w:val="en-US"/>
        </w:rPr>
      </w:pPr>
      <w:r>
        <w:rPr>
          <w:rFonts w:eastAsia="Times New Roman"/>
          <w:b/>
          <w:bCs/>
          <w:color w:val="00000A"/>
          <w:lang w:val="en-US"/>
        </w:rPr>
        <w:t xml:space="preserve">Overview of Drug Allergy: from </w:t>
      </w:r>
      <w:proofErr w:type="spellStart"/>
      <w:r>
        <w:rPr>
          <w:rFonts w:eastAsia="Times New Roman"/>
          <w:b/>
          <w:bCs/>
          <w:color w:val="00000A"/>
          <w:lang w:val="en-US"/>
        </w:rPr>
        <w:t>immunogenetic</w:t>
      </w:r>
      <w:proofErr w:type="spellEnd"/>
      <w:r>
        <w:rPr>
          <w:rFonts w:eastAsia="Times New Roman"/>
          <w:b/>
          <w:bCs/>
          <w:color w:val="00000A"/>
          <w:lang w:val="en-US"/>
        </w:rPr>
        <w:t xml:space="preserve"> basis to its clinical translation. </w:t>
      </w:r>
    </w:p>
    <w:p w14:paraId="55BCF019" w14:textId="5BBD0CFC" w:rsidR="00516191" w:rsidRPr="00923D9D" w:rsidRDefault="00923D9D" w:rsidP="005E562F">
      <w:pPr>
        <w:suppressLineNumbers/>
        <w:spacing w:after="120"/>
        <w:jc w:val="both"/>
        <w:rPr>
          <w:rFonts w:eastAsia="Times New Roman"/>
          <w:b/>
          <w:bCs/>
          <w:color w:val="000000" w:themeColor="text1"/>
          <w:lang w:val="en-US"/>
        </w:rPr>
      </w:pPr>
      <w:proofErr w:type="spellStart"/>
      <w:r>
        <w:rPr>
          <w:rFonts w:eastAsia="Times New Roman"/>
          <w:b/>
          <w:bCs/>
          <w:color w:val="000000" w:themeColor="text1"/>
          <w:lang w:val="en-US"/>
        </w:rPr>
        <w:t>Alergia</w:t>
      </w:r>
      <w:proofErr w:type="spellEnd"/>
      <w:r>
        <w:rPr>
          <w:rFonts w:eastAsia="Times New Roman"/>
          <w:b/>
          <w:bCs/>
          <w:color w:val="000000" w:themeColor="text1"/>
          <w:lang w:val="en-US"/>
        </w:rPr>
        <w:t xml:space="preserve"> a </w:t>
      </w:r>
      <w:proofErr w:type="spellStart"/>
      <w:r>
        <w:rPr>
          <w:rFonts w:eastAsia="Times New Roman"/>
          <w:b/>
          <w:bCs/>
          <w:color w:val="000000" w:themeColor="text1"/>
          <w:lang w:val="en-US"/>
        </w:rPr>
        <w:t>Fármacos</w:t>
      </w:r>
      <w:proofErr w:type="spellEnd"/>
      <w:r>
        <w:rPr>
          <w:rFonts w:eastAsia="Times New Roman"/>
          <w:b/>
          <w:bCs/>
          <w:color w:val="000000" w:themeColor="text1"/>
          <w:lang w:val="en-US"/>
        </w:rPr>
        <w:t xml:space="preserve">: da </w:t>
      </w:r>
      <w:proofErr w:type="spellStart"/>
      <w:r>
        <w:rPr>
          <w:rFonts w:eastAsia="Times New Roman"/>
          <w:b/>
          <w:bCs/>
          <w:color w:val="000000" w:themeColor="text1"/>
          <w:lang w:val="en-US"/>
        </w:rPr>
        <w:t>imunogenética</w:t>
      </w:r>
      <w:proofErr w:type="spellEnd"/>
      <w:r>
        <w:rPr>
          <w:rFonts w:eastAsia="Times New Roman"/>
          <w:b/>
          <w:bCs/>
          <w:color w:val="000000" w:themeColor="text1"/>
          <w:lang w:val="en-US"/>
        </w:rPr>
        <w:t xml:space="preserve"> à </w:t>
      </w:r>
      <w:proofErr w:type="spellStart"/>
      <w:r>
        <w:rPr>
          <w:rFonts w:eastAsia="Times New Roman"/>
          <w:b/>
          <w:bCs/>
          <w:color w:val="000000" w:themeColor="text1"/>
          <w:lang w:val="en-US"/>
        </w:rPr>
        <w:t>clínica</w:t>
      </w:r>
      <w:proofErr w:type="spellEnd"/>
      <w:r>
        <w:rPr>
          <w:rFonts w:eastAsia="Times New Roman"/>
          <w:b/>
          <w:bCs/>
          <w:color w:val="000000" w:themeColor="text1"/>
          <w:lang w:val="en-US"/>
        </w:rPr>
        <w:t xml:space="preserve">. </w:t>
      </w:r>
      <w:r w:rsidR="00516191" w:rsidRPr="00923D9D">
        <w:rPr>
          <w:rFonts w:eastAsia="Times New Roman"/>
          <w:b/>
          <w:bCs/>
          <w:color w:val="000000" w:themeColor="text1"/>
          <w:lang w:val="en-US"/>
        </w:rPr>
        <w:t xml:space="preserve"> </w:t>
      </w:r>
    </w:p>
    <w:p w14:paraId="05364695" w14:textId="4087C81B" w:rsidR="005E562F" w:rsidRPr="0061346B" w:rsidRDefault="005E562F" w:rsidP="005E562F">
      <w:pPr>
        <w:suppressLineNumbers/>
        <w:spacing w:after="120"/>
        <w:jc w:val="both"/>
        <w:rPr>
          <w:rFonts w:eastAsia="Times New Roman"/>
          <w:b/>
          <w:bCs/>
          <w:color w:val="00000A"/>
          <w:lang w:val="en-US"/>
        </w:rPr>
      </w:pPr>
      <w:r>
        <w:rPr>
          <w:rFonts w:eastAsia="Times New Roman"/>
          <w:b/>
          <w:bCs/>
          <w:color w:val="00000A"/>
          <w:lang w:val="en-US"/>
        </w:rPr>
        <w:t>Eunice Dias de Castro</w:t>
      </w:r>
      <w:r w:rsidR="00516191">
        <w:rPr>
          <w:rFonts w:eastAsia="Times New Roman"/>
          <w:b/>
          <w:bCs/>
          <w:color w:val="00000A"/>
          <w:lang w:val="en-US"/>
        </w:rPr>
        <w:t>, MD</w:t>
      </w:r>
      <w:r w:rsidR="0061346B">
        <w:rPr>
          <w:rFonts w:eastAsia="Times New Roman"/>
          <w:b/>
          <w:bCs/>
          <w:color w:val="00000A"/>
          <w:lang w:val="en-US"/>
        </w:rPr>
        <w:t xml:space="preserve"> </w:t>
      </w:r>
      <w:r w:rsidRPr="00A55016">
        <w:rPr>
          <w:rFonts w:eastAsia="Times New Roman"/>
          <w:b/>
          <w:bCs/>
          <w:color w:val="00000A"/>
          <w:vertAlign w:val="superscript"/>
          <w:lang w:val="en-US"/>
        </w:rPr>
        <w:t>1</w:t>
      </w:r>
      <w:r>
        <w:rPr>
          <w:rFonts w:eastAsia="Times New Roman"/>
          <w:b/>
          <w:bCs/>
          <w:color w:val="00000A"/>
          <w:lang w:val="en-US"/>
        </w:rPr>
        <w:t xml:space="preserve">, </w:t>
      </w:r>
      <w:proofErr w:type="spellStart"/>
      <w:r>
        <w:rPr>
          <w:rFonts w:eastAsia="Times New Roman"/>
          <w:b/>
          <w:bCs/>
          <w:color w:val="00000A"/>
          <w:lang w:val="en-US"/>
        </w:rPr>
        <w:t>Fabrícia</w:t>
      </w:r>
      <w:proofErr w:type="spellEnd"/>
      <w:r>
        <w:rPr>
          <w:rFonts w:eastAsia="Times New Roman"/>
          <w:b/>
          <w:bCs/>
          <w:color w:val="00000A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A"/>
          <w:lang w:val="en-US"/>
        </w:rPr>
        <w:t>Carolino</w:t>
      </w:r>
      <w:proofErr w:type="spellEnd"/>
      <w:r w:rsidR="0061346B">
        <w:rPr>
          <w:rFonts w:eastAsia="Times New Roman"/>
          <w:b/>
          <w:bCs/>
          <w:color w:val="00000A"/>
          <w:lang w:val="en-US"/>
        </w:rPr>
        <w:t xml:space="preserve">, MD </w:t>
      </w:r>
      <w:r w:rsidRPr="00A55016">
        <w:rPr>
          <w:rFonts w:eastAsia="Times New Roman"/>
          <w:b/>
          <w:bCs/>
          <w:color w:val="00000A"/>
          <w:vertAlign w:val="superscript"/>
          <w:lang w:val="en-US"/>
        </w:rPr>
        <w:t>1</w:t>
      </w:r>
      <w:r w:rsidRPr="00A55016">
        <w:rPr>
          <w:rFonts w:eastAsia="Times New Roman"/>
          <w:b/>
          <w:bCs/>
          <w:color w:val="00000A"/>
          <w:lang w:val="en-US"/>
        </w:rPr>
        <w:t>, Laura Ribeiro</w:t>
      </w:r>
      <w:r w:rsidR="0061346B">
        <w:rPr>
          <w:rFonts w:eastAsia="Times New Roman"/>
          <w:b/>
          <w:bCs/>
          <w:color w:val="00000A"/>
          <w:lang w:val="en-US"/>
        </w:rPr>
        <w:t>, PhD</w:t>
      </w:r>
      <w:r>
        <w:rPr>
          <w:rFonts w:eastAsia="Times New Roman"/>
          <w:b/>
          <w:bCs/>
          <w:color w:val="00000A"/>
          <w:lang w:val="en-US"/>
        </w:rPr>
        <w:t xml:space="preserve"> </w:t>
      </w:r>
      <w:r w:rsidRPr="00A55016">
        <w:rPr>
          <w:rFonts w:eastAsia="Times New Roman"/>
          <w:b/>
          <w:bCs/>
          <w:color w:val="00000A"/>
          <w:vertAlign w:val="superscript"/>
          <w:lang w:val="en-US"/>
        </w:rPr>
        <w:t>2</w:t>
      </w:r>
      <w:r>
        <w:rPr>
          <w:rFonts w:eastAsia="Times New Roman"/>
          <w:b/>
          <w:bCs/>
          <w:color w:val="00000A"/>
          <w:vertAlign w:val="superscript"/>
          <w:lang w:val="en-US"/>
        </w:rPr>
        <w:t>,3,4</w:t>
      </w:r>
      <w:r>
        <w:rPr>
          <w:rFonts w:eastAsia="Times New Roman"/>
          <w:b/>
          <w:bCs/>
          <w:color w:val="00000A"/>
          <w:lang w:val="en-US"/>
        </w:rPr>
        <w:t xml:space="preserve">, Josefina R. </w:t>
      </w:r>
      <w:proofErr w:type="spellStart"/>
      <w:r>
        <w:rPr>
          <w:rFonts w:eastAsia="Times New Roman"/>
          <w:b/>
          <w:bCs/>
          <w:color w:val="00000A"/>
          <w:lang w:val="en-US"/>
        </w:rPr>
        <w:t>Cernadas</w:t>
      </w:r>
      <w:proofErr w:type="spellEnd"/>
      <w:r w:rsidR="0061346B">
        <w:rPr>
          <w:rFonts w:eastAsia="Times New Roman"/>
          <w:b/>
          <w:bCs/>
          <w:color w:val="00000A"/>
          <w:lang w:val="en-US"/>
        </w:rPr>
        <w:t xml:space="preserve">, MD </w:t>
      </w:r>
      <w:r w:rsidRPr="00A55016">
        <w:rPr>
          <w:rFonts w:eastAsia="Times New Roman"/>
          <w:b/>
          <w:bCs/>
          <w:color w:val="00000A"/>
          <w:vertAlign w:val="superscript"/>
          <w:lang w:val="en-US"/>
        </w:rPr>
        <w:t>1</w:t>
      </w:r>
      <w:r w:rsidR="0061346B" w:rsidRPr="0061346B">
        <w:rPr>
          <w:rFonts w:eastAsia="Times New Roman"/>
          <w:b/>
          <w:bCs/>
          <w:color w:val="00000A"/>
          <w:lang w:val="en-US"/>
        </w:rPr>
        <w:t>.</w:t>
      </w:r>
    </w:p>
    <w:p w14:paraId="0E3E8711" w14:textId="77777777" w:rsidR="005E562F" w:rsidRPr="00A55016" w:rsidRDefault="005E562F" w:rsidP="005E562F">
      <w:pPr>
        <w:pStyle w:val="Corpodetexto"/>
        <w:suppressLineNumbers/>
        <w:spacing w:after="120"/>
        <w:rPr>
          <w:lang w:val="en-US"/>
        </w:rPr>
      </w:pPr>
      <w:r w:rsidRPr="00A55016">
        <w:rPr>
          <w:vertAlign w:val="superscript"/>
          <w:lang w:val="en-US"/>
        </w:rPr>
        <w:t>1</w:t>
      </w:r>
      <w:r w:rsidRPr="00A55016">
        <w:rPr>
          <w:lang w:val="en-US"/>
        </w:rPr>
        <w:t xml:space="preserve">Allergy and Clinical Immunology Department, Centro </w:t>
      </w:r>
      <w:proofErr w:type="spellStart"/>
      <w:r w:rsidRPr="00A55016">
        <w:rPr>
          <w:lang w:val="en-US"/>
        </w:rPr>
        <w:t>Hospitalar</w:t>
      </w:r>
      <w:proofErr w:type="spellEnd"/>
      <w:r w:rsidRPr="00A55016">
        <w:rPr>
          <w:lang w:val="en-US"/>
        </w:rPr>
        <w:t xml:space="preserve"> de S. </w:t>
      </w:r>
      <w:proofErr w:type="spellStart"/>
      <w:r w:rsidRPr="00A55016">
        <w:rPr>
          <w:lang w:val="en-US"/>
        </w:rPr>
        <w:t>João</w:t>
      </w:r>
      <w:proofErr w:type="spellEnd"/>
      <w:r w:rsidRPr="00A55016">
        <w:rPr>
          <w:lang w:val="en-US"/>
        </w:rPr>
        <w:t>, Porto, Portugal.</w:t>
      </w:r>
    </w:p>
    <w:p w14:paraId="0FD04EDA" w14:textId="77777777" w:rsidR="005E562F" w:rsidRPr="00A55016" w:rsidRDefault="005E562F" w:rsidP="005E562F">
      <w:pPr>
        <w:pStyle w:val="Corpodetexto"/>
        <w:suppressLineNumbers/>
        <w:spacing w:after="120"/>
        <w:rPr>
          <w:lang w:val="en-US"/>
        </w:rPr>
      </w:pPr>
      <w:r w:rsidRPr="00A55016">
        <w:rPr>
          <w:vertAlign w:val="superscript"/>
          <w:lang w:val="en-US"/>
        </w:rPr>
        <w:t>2</w:t>
      </w:r>
      <w:r w:rsidRPr="00A55016">
        <w:rPr>
          <w:lang w:val="en-US"/>
        </w:rPr>
        <w:t xml:space="preserve"> Biochemistry Department, Faculty of Medicine, University of Porto, Porto, Portugal.</w:t>
      </w:r>
    </w:p>
    <w:p w14:paraId="456DB319" w14:textId="77777777" w:rsidR="005E562F" w:rsidRDefault="005E562F" w:rsidP="005E562F">
      <w:pPr>
        <w:pStyle w:val="Corpodetexto"/>
        <w:suppressLineNumbers/>
        <w:spacing w:after="120"/>
        <w:rPr>
          <w:lang w:val="en-US"/>
        </w:rPr>
      </w:pPr>
      <w:r>
        <w:rPr>
          <w:vertAlign w:val="superscript"/>
          <w:lang w:val="en-US"/>
        </w:rPr>
        <w:t>3</w:t>
      </w:r>
      <w:r w:rsidRPr="00A55016">
        <w:rPr>
          <w:vertAlign w:val="superscript"/>
          <w:lang w:val="en-US"/>
        </w:rPr>
        <w:t xml:space="preserve"> </w:t>
      </w:r>
      <w:r w:rsidRPr="00A55016">
        <w:rPr>
          <w:lang w:val="en-US"/>
        </w:rPr>
        <w:t xml:space="preserve">Medical Education and Simulation Department, Faculty of Medicine, University of Porto, Porto, Portugal. </w:t>
      </w:r>
    </w:p>
    <w:p w14:paraId="1C7C9EE0" w14:textId="77777777" w:rsidR="005E562F" w:rsidRPr="004561FB" w:rsidRDefault="005E562F" w:rsidP="005E562F">
      <w:pPr>
        <w:pStyle w:val="Corpodetexto"/>
        <w:suppressLineNumbers/>
        <w:spacing w:after="120"/>
        <w:rPr>
          <w:lang w:val="en-US"/>
        </w:rPr>
      </w:pPr>
      <w:r w:rsidRPr="004561FB">
        <w:rPr>
          <w:vertAlign w:val="superscript"/>
          <w:lang w:val="en-US"/>
        </w:rPr>
        <w:t>4</w:t>
      </w:r>
      <w:r w:rsidRPr="004561FB">
        <w:rPr>
          <w:lang w:val="en-US"/>
        </w:rPr>
        <w:t xml:space="preserve"> </w:t>
      </w:r>
      <w:r w:rsidRPr="004561FB">
        <w:rPr>
          <w:color w:val="222222"/>
        </w:rPr>
        <w:t xml:space="preserve">I3S- </w:t>
      </w:r>
      <w:proofErr w:type="spellStart"/>
      <w:r w:rsidRPr="004561FB">
        <w:rPr>
          <w:color w:val="222222"/>
        </w:rPr>
        <w:t>Instituto</w:t>
      </w:r>
      <w:proofErr w:type="spellEnd"/>
      <w:r w:rsidRPr="004561FB">
        <w:rPr>
          <w:color w:val="222222"/>
        </w:rPr>
        <w:t xml:space="preserve"> de </w:t>
      </w:r>
      <w:proofErr w:type="spellStart"/>
      <w:r w:rsidRPr="004561FB">
        <w:rPr>
          <w:color w:val="222222"/>
        </w:rPr>
        <w:t>Investigação</w:t>
      </w:r>
      <w:proofErr w:type="spellEnd"/>
      <w:r w:rsidRPr="004561FB">
        <w:rPr>
          <w:color w:val="222222"/>
        </w:rPr>
        <w:t xml:space="preserve"> e </w:t>
      </w:r>
      <w:proofErr w:type="spellStart"/>
      <w:r w:rsidRPr="004561FB">
        <w:rPr>
          <w:color w:val="222222"/>
        </w:rPr>
        <w:t>Inovação</w:t>
      </w:r>
      <w:proofErr w:type="spellEnd"/>
      <w:r w:rsidRPr="004561FB">
        <w:rPr>
          <w:color w:val="222222"/>
        </w:rPr>
        <w:t xml:space="preserve"> </w:t>
      </w:r>
      <w:proofErr w:type="spellStart"/>
      <w:r w:rsidRPr="004561FB">
        <w:rPr>
          <w:color w:val="222222"/>
        </w:rPr>
        <w:t>em</w:t>
      </w:r>
      <w:proofErr w:type="spellEnd"/>
      <w:r w:rsidRPr="004561FB">
        <w:rPr>
          <w:color w:val="222222"/>
        </w:rPr>
        <w:t xml:space="preserve"> </w:t>
      </w:r>
      <w:proofErr w:type="spellStart"/>
      <w:r w:rsidRPr="004561FB">
        <w:rPr>
          <w:color w:val="222222"/>
        </w:rPr>
        <w:t>Saúde</w:t>
      </w:r>
      <w:proofErr w:type="spellEnd"/>
      <w:r w:rsidRPr="004561FB">
        <w:rPr>
          <w:color w:val="222222"/>
        </w:rPr>
        <w:t>, University of Porto, Porto, Portugal</w:t>
      </w:r>
    </w:p>
    <w:p w14:paraId="73E7B437" w14:textId="77777777" w:rsidR="005E562F" w:rsidRPr="00A55016" w:rsidRDefault="005E562F" w:rsidP="005E562F">
      <w:pPr>
        <w:pStyle w:val="Corpodetexto"/>
        <w:suppressLineNumbers/>
        <w:spacing w:after="120"/>
        <w:rPr>
          <w:lang w:val="en-US"/>
        </w:rPr>
      </w:pPr>
    </w:p>
    <w:p w14:paraId="1AF98EB4" w14:textId="77777777" w:rsidR="005E562F" w:rsidRPr="000B4BBE" w:rsidRDefault="005E562F" w:rsidP="005E562F">
      <w:pPr>
        <w:suppressLineNumbers/>
        <w:spacing w:after="120"/>
        <w:rPr>
          <w:lang w:val="en-GB"/>
        </w:rPr>
      </w:pPr>
      <w:r w:rsidRPr="000B4BBE">
        <w:rPr>
          <w:lang w:val="en-GB"/>
        </w:rPr>
        <w:t>Corresponding author:</w:t>
      </w:r>
    </w:p>
    <w:p w14:paraId="72E45871" w14:textId="77777777" w:rsidR="005E562F" w:rsidRPr="00A55016" w:rsidRDefault="005E562F" w:rsidP="005E562F">
      <w:pPr>
        <w:suppressLineNumbers/>
        <w:spacing w:after="120"/>
      </w:pPr>
      <w:r w:rsidRPr="00A55016">
        <w:t xml:space="preserve">Eunice Dias de Castro </w:t>
      </w:r>
    </w:p>
    <w:p w14:paraId="3D21EB13" w14:textId="77777777" w:rsidR="005E562F" w:rsidRPr="00A55016" w:rsidRDefault="005E562F" w:rsidP="005E562F">
      <w:pPr>
        <w:suppressLineNumbers/>
        <w:spacing w:after="120"/>
      </w:pPr>
      <w:r w:rsidRPr="00A55016">
        <w:rPr>
          <w:lang w:val="en-US"/>
        </w:rPr>
        <w:t>Allergy and Clinical Immunology Department</w:t>
      </w:r>
      <w:r w:rsidRPr="00A55016">
        <w:t xml:space="preserve"> - Centro Hospitalar de São João, Porto, Portugal</w:t>
      </w:r>
    </w:p>
    <w:p w14:paraId="594413D7" w14:textId="77777777" w:rsidR="005E562F" w:rsidRPr="00A55016" w:rsidRDefault="005E562F" w:rsidP="005E562F">
      <w:pPr>
        <w:suppressLineNumbers/>
        <w:shd w:val="clear" w:color="auto" w:fill="FFFFFF"/>
        <w:spacing w:after="120"/>
        <w:rPr>
          <w:rFonts w:eastAsia="Times New Roman"/>
          <w:color w:val="222222"/>
        </w:rPr>
      </w:pPr>
      <w:r w:rsidRPr="00A55016">
        <w:t xml:space="preserve">Alameda Prof Hernâni Monteiro, </w:t>
      </w:r>
      <w:r w:rsidRPr="00A55016">
        <w:rPr>
          <w:rFonts w:eastAsia="Times New Roman"/>
          <w:color w:val="222222"/>
        </w:rPr>
        <w:t>4200-319, Porto, Portugal</w:t>
      </w:r>
    </w:p>
    <w:p w14:paraId="23B9F414" w14:textId="77777777" w:rsidR="005E562F" w:rsidRPr="00A55016" w:rsidRDefault="005E562F" w:rsidP="005E562F">
      <w:pPr>
        <w:suppressLineNumbers/>
        <w:spacing w:after="120"/>
        <w:rPr>
          <w:lang w:val="en-US"/>
        </w:rPr>
      </w:pPr>
      <w:r w:rsidRPr="00A55016">
        <w:rPr>
          <w:lang w:val="en-US"/>
        </w:rPr>
        <w:t>Email: eunicediascastro@gmail.com</w:t>
      </w:r>
    </w:p>
    <w:p w14:paraId="2FD555FE" w14:textId="77777777" w:rsidR="005E562F" w:rsidRPr="000B4BBE" w:rsidRDefault="005E562F" w:rsidP="005E562F">
      <w:pPr>
        <w:suppressLineNumbers/>
        <w:spacing w:after="120"/>
        <w:rPr>
          <w:lang w:val="en-US"/>
        </w:rPr>
      </w:pPr>
      <w:r w:rsidRPr="00A55016">
        <w:rPr>
          <w:lang w:val="en-US"/>
        </w:rPr>
        <w:t>Phone: +351 919 464 674</w:t>
      </w:r>
    </w:p>
    <w:p w14:paraId="2650C9FE" w14:textId="77777777" w:rsidR="005E562F" w:rsidRDefault="005E562F" w:rsidP="005E562F">
      <w:pPr>
        <w:suppressLineNumbers/>
        <w:spacing w:after="120"/>
        <w:jc w:val="both"/>
        <w:rPr>
          <w:rFonts w:eastAsia="Times New Roman"/>
          <w:b/>
          <w:bCs/>
          <w:color w:val="00000A"/>
          <w:lang w:val="en-US"/>
        </w:rPr>
      </w:pPr>
    </w:p>
    <w:p w14:paraId="0461CB27" w14:textId="252A108A" w:rsidR="005E562F" w:rsidRDefault="0061346B" w:rsidP="005E562F">
      <w:pPr>
        <w:suppressLineNumbers/>
        <w:spacing w:after="120"/>
        <w:jc w:val="both"/>
        <w:rPr>
          <w:rFonts w:eastAsia="Times New Roman"/>
          <w:b/>
          <w:bCs/>
          <w:color w:val="00000A"/>
          <w:lang w:val="en-US"/>
        </w:rPr>
      </w:pPr>
      <w:r>
        <w:rPr>
          <w:rFonts w:eastAsia="Times New Roman"/>
          <w:b/>
          <w:bCs/>
          <w:color w:val="00000A"/>
          <w:lang w:val="en-US"/>
        </w:rPr>
        <w:t>Overview of Drug Allergy</w:t>
      </w:r>
    </w:p>
    <w:p w14:paraId="36BB3B49" w14:textId="77777777" w:rsidR="005E562F" w:rsidRDefault="005E562F" w:rsidP="005E562F">
      <w:pPr>
        <w:suppressLineNumbers/>
        <w:spacing w:after="120"/>
        <w:jc w:val="both"/>
        <w:rPr>
          <w:rFonts w:eastAsia="Times New Roman"/>
          <w:b/>
          <w:bCs/>
          <w:color w:val="00000A"/>
          <w:lang w:val="en-US"/>
        </w:rPr>
      </w:pPr>
    </w:p>
    <w:p w14:paraId="343AFEC4" w14:textId="77777777" w:rsidR="0061346B" w:rsidRDefault="005E562F" w:rsidP="0061346B">
      <w:pPr>
        <w:suppressLineNumbers/>
        <w:spacing w:after="120"/>
        <w:jc w:val="both"/>
        <w:rPr>
          <w:rFonts w:eastAsia="Times New Roman"/>
          <w:b/>
          <w:bCs/>
          <w:color w:val="00000A"/>
          <w:lang w:val="en-US"/>
        </w:rPr>
      </w:pPr>
      <w:r w:rsidRPr="00A252DF">
        <w:rPr>
          <w:rFonts w:eastAsia="Times New Roman"/>
          <w:b/>
          <w:bCs/>
          <w:color w:val="00000A"/>
          <w:lang w:val="en-US"/>
        </w:rPr>
        <w:t>Conflicts of interest: The authors declare that they have no conflicts of interest.</w:t>
      </w:r>
    </w:p>
    <w:p w14:paraId="00B355E2" w14:textId="0EA410C4" w:rsidR="008232E4" w:rsidRPr="000B4BBE" w:rsidRDefault="0061346B" w:rsidP="00B94F27">
      <w:pPr>
        <w:suppressLineNumbers/>
        <w:spacing w:after="0"/>
        <w:jc w:val="both"/>
        <w:rPr>
          <w:rFonts w:eastAsia="Times New Roman"/>
          <w:b/>
          <w:bCs/>
          <w:color w:val="00000A"/>
          <w:lang w:val="en-US"/>
        </w:rPr>
      </w:pPr>
      <w:r>
        <w:rPr>
          <w:rFonts w:eastAsia="Times New Roman"/>
          <w:b/>
          <w:bCs/>
          <w:color w:val="00000A"/>
          <w:lang w:val="en-US"/>
        </w:rPr>
        <w:lastRenderedPageBreak/>
        <w:t xml:space="preserve">Overview of Drug Allergy: from </w:t>
      </w:r>
      <w:proofErr w:type="spellStart"/>
      <w:r>
        <w:rPr>
          <w:rFonts w:eastAsia="Times New Roman"/>
          <w:b/>
          <w:bCs/>
          <w:color w:val="00000A"/>
          <w:lang w:val="en-US"/>
        </w:rPr>
        <w:t>immunogenetic</w:t>
      </w:r>
      <w:proofErr w:type="spellEnd"/>
      <w:r>
        <w:rPr>
          <w:rFonts w:eastAsia="Times New Roman"/>
          <w:b/>
          <w:bCs/>
          <w:color w:val="00000A"/>
          <w:lang w:val="en-US"/>
        </w:rPr>
        <w:t xml:space="preserve"> basis to its clinical translation. </w:t>
      </w:r>
      <w:r w:rsidR="008232E4">
        <w:rPr>
          <w:rFonts w:eastAsia="Times New Roman"/>
          <w:b/>
          <w:bCs/>
          <w:color w:val="00000A"/>
          <w:lang w:val="en-US"/>
        </w:rPr>
        <w:t>Abstract</w:t>
      </w:r>
    </w:p>
    <w:p w14:paraId="6FB8A0E4" w14:textId="25B533C5" w:rsidR="002C48E7" w:rsidRPr="006C1B6B" w:rsidRDefault="002C48E7" w:rsidP="002C48E7">
      <w:pPr>
        <w:spacing w:after="0" w:line="360" w:lineRule="auto"/>
        <w:jc w:val="both"/>
        <w:rPr>
          <w:lang w:val="en-US"/>
        </w:rPr>
      </w:pPr>
      <w:r w:rsidRPr="006C1B6B">
        <w:rPr>
          <w:rFonts w:eastAsia="Times New Roman"/>
          <w:color w:val="00000A"/>
          <w:lang w:val="en-US"/>
        </w:rPr>
        <w:t xml:space="preserve">Drug therapy is often a balance between the beneficial and harmful effects of drugs. </w:t>
      </w:r>
      <w:r w:rsidRPr="006C1B6B">
        <w:rPr>
          <w:lang w:val="en-US"/>
        </w:rPr>
        <w:t>Drug allergic reactions are adverse reactions that are mediated by immunological mechanisms</w:t>
      </w:r>
      <w:r w:rsidRPr="006C1B6B">
        <w:rPr>
          <w:rFonts w:eastAsia="Times New Roman"/>
          <w:color w:val="00000A"/>
          <w:lang w:val="en-US"/>
        </w:rPr>
        <w:t xml:space="preserve"> </w:t>
      </w:r>
      <w:r w:rsidRPr="006C1B6B">
        <w:rPr>
          <w:rFonts w:eastAsia="Times New Roman"/>
          <w:color w:val="000000" w:themeColor="text1"/>
          <w:lang w:val="en-US"/>
        </w:rPr>
        <w:t xml:space="preserve">and </w:t>
      </w:r>
      <w:r>
        <w:rPr>
          <w:rFonts w:eastAsia="Times New Roman"/>
          <w:color w:val="000000" w:themeColor="text1"/>
          <w:lang w:val="en-US"/>
        </w:rPr>
        <w:t xml:space="preserve">usually </w:t>
      </w:r>
      <w:r w:rsidRPr="006C1B6B">
        <w:rPr>
          <w:rFonts w:eastAsia="Times New Roman"/>
          <w:color w:val="000000" w:themeColor="text1"/>
          <w:lang w:val="en-US"/>
        </w:rPr>
        <w:t>not related to the pharmacological actions of the drug.</w:t>
      </w:r>
      <w:r w:rsidRPr="006C1B6B">
        <w:rPr>
          <w:rFonts w:eastAsia="Times New Roman"/>
          <w:color w:val="FF0000"/>
          <w:lang w:val="en-US"/>
        </w:rPr>
        <w:t xml:space="preserve"> </w:t>
      </w:r>
      <w:r w:rsidRPr="006C1B6B">
        <w:rPr>
          <w:rFonts w:eastAsia="Times New Roman"/>
          <w:color w:val="000000" w:themeColor="text1"/>
          <w:lang w:val="en-US"/>
        </w:rPr>
        <w:t>They</w:t>
      </w:r>
      <w:r w:rsidRPr="006C1B6B">
        <w:rPr>
          <w:rFonts w:eastAsia="Times New Roman"/>
          <w:color w:val="FF0000"/>
          <w:lang w:val="en-US"/>
        </w:rPr>
        <w:t xml:space="preserve"> </w:t>
      </w:r>
      <w:r w:rsidRPr="006C1B6B">
        <w:rPr>
          <w:rFonts w:eastAsia="Times New Roman"/>
          <w:color w:val="00000A"/>
          <w:lang w:val="en-US"/>
        </w:rPr>
        <w:t xml:space="preserve">can be classified based either on the clinical presentation or the underlying immunological mechanism. </w:t>
      </w:r>
      <w:r w:rsidRPr="006C1B6B">
        <w:rPr>
          <w:lang w:val="en-US"/>
        </w:rPr>
        <w:t xml:space="preserve">Although uncommon, </w:t>
      </w:r>
      <w:r>
        <w:rPr>
          <w:lang w:val="en-US"/>
        </w:rPr>
        <w:t>d</w:t>
      </w:r>
      <w:r w:rsidRPr="006C1B6B">
        <w:rPr>
          <w:lang w:val="en-US"/>
        </w:rPr>
        <w:t xml:space="preserve">rug allergic reactions are unpredictable and can be very severe, even life threatening. </w:t>
      </w:r>
    </w:p>
    <w:p w14:paraId="1901420B" w14:textId="174BE55D" w:rsidR="002C48E7" w:rsidRPr="006C1B6B" w:rsidRDefault="002C48E7" w:rsidP="002C48E7">
      <w:pPr>
        <w:spacing w:after="0" w:line="360" w:lineRule="auto"/>
        <w:jc w:val="both"/>
        <w:rPr>
          <w:rFonts w:eastAsia="Times New Roman"/>
          <w:lang w:val="en-US"/>
        </w:rPr>
      </w:pPr>
      <w:r w:rsidRPr="006C1B6B">
        <w:rPr>
          <w:rFonts w:eastAsia="Times New Roman"/>
          <w:color w:val="000000"/>
          <w:lang w:val="en-US"/>
        </w:rPr>
        <w:t>A</w:t>
      </w:r>
      <w:r w:rsidRPr="006C1B6B">
        <w:rPr>
          <w:rFonts w:eastAsia="Times New Roman"/>
          <w:color w:val="00000A"/>
          <w:lang w:val="en-US"/>
        </w:rPr>
        <w:t xml:space="preserve"> review was conducted on the current literature about </w:t>
      </w:r>
      <w:r w:rsidRPr="006C1B6B">
        <w:rPr>
          <w:rFonts w:eastAsia="Times New Roman"/>
          <w:color w:val="000000"/>
          <w:lang w:val="en-US"/>
        </w:rPr>
        <w:t xml:space="preserve">the complexity of </w:t>
      </w:r>
      <w:r>
        <w:rPr>
          <w:rFonts w:eastAsia="Times New Roman"/>
          <w:color w:val="00000A"/>
          <w:lang w:val="en-US"/>
        </w:rPr>
        <w:t>drug allergy</w:t>
      </w:r>
      <w:r w:rsidRPr="006C1B6B">
        <w:rPr>
          <w:rFonts w:eastAsia="Times New Roman"/>
          <w:color w:val="000000"/>
          <w:lang w:val="en-US"/>
        </w:rPr>
        <w:t xml:space="preserve">, from the incompletely known physiopathology to the </w:t>
      </w:r>
      <w:r w:rsidRPr="006C1B6B">
        <w:rPr>
          <w:rFonts w:eastAsia="Times New Roman"/>
          <w:color w:val="00000A"/>
          <w:lang w:val="en-US"/>
        </w:rPr>
        <w:t>heterogeneous</w:t>
      </w:r>
      <w:r w:rsidRPr="006C1B6B">
        <w:rPr>
          <w:rFonts w:eastAsia="Times New Roman"/>
          <w:color w:val="000000"/>
          <w:lang w:val="en-US"/>
        </w:rPr>
        <w:t xml:space="preserve"> clinical presentation, with a special focus on the drugs most frequently involved. </w:t>
      </w:r>
    </w:p>
    <w:p w14:paraId="5E369B25" w14:textId="76C8A403" w:rsidR="002C48E7" w:rsidRPr="002C48E7" w:rsidRDefault="002C48E7" w:rsidP="002C48E7">
      <w:pPr>
        <w:spacing w:after="0" w:line="360" w:lineRule="auto"/>
        <w:jc w:val="both"/>
        <w:rPr>
          <w:rFonts w:eastAsia="Times New Roman"/>
          <w:highlight w:val="yellow"/>
          <w:lang w:val="en-US"/>
        </w:rPr>
      </w:pPr>
      <w:r w:rsidRPr="006C1B6B">
        <w:rPr>
          <w:rFonts w:eastAsia="Times New Roman"/>
          <w:color w:val="00000A"/>
          <w:lang w:val="en-US"/>
        </w:rPr>
        <w:t>D</w:t>
      </w:r>
      <w:r>
        <w:rPr>
          <w:rFonts w:eastAsia="Times New Roman"/>
          <w:bCs/>
          <w:color w:val="000000" w:themeColor="text1"/>
          <w:lang w:val="en-US"/>
        </w:rPr>
        <w:t>espite all advances in this challenger</w:t>
      </w:r>
      <w:r w:rsidRPr="006C1B6B">
        <w:rPr>
          <w:rFonts w:eastAsia="Times New Roman"/>
          <w:bCs/>
          <w:color w:val="000000" w:themeColor="text1"/>
          <w:lang w:val="en-US"/>
        </w:rPr>
        <w:t xml:space="preserve"> field of</w:t>
      </w:r>
      <w:r w:rsidRPr="006C1B6B">
        <w:rPr>
          <w:rFonts w:eastAsia="Times New Roman"/>
          <w:color w:val="000000"/>
          <w:lang w:val="en-US"/>
        </w:rPr>
        <w:t xml:space="preserve"> allergy and immunology,</w:t>
      </w:r>
      <w:r w:rsidRPr="006C1B6B">
        <w:rPr>
          <w:color w:val="231F2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the complexity of drug allergy is not yet fully established and </w:t>
      </w:r>
      <w:r w:rsidRPr="006C1B6B">
        <w:rPr>
          <w:rFonts w:eastAsia="Times New Roman"/>
          <w:color w:val="000000"/>
          <w:lang w:val="en-US"/>
        </w:rPr>
        <w:t>underst</w:t>
      </w:r>
      <w:r>
        <w:rPr>
          <w:rFonts w:eastAsia="Times New Roman"/>
          <w:color w:val="000000"/>
          <w:lang w:val="en-US"/>
        </w:rPr>
        <w:t xml:space="preserve">ood. </w:t>
      </w:r>
      <w:r w:rsidRPr="006C1B6B">
        <w:rPr>
          <w:rFonts w:eastAsia="Times New Roman"/>
          <w:color w:val="000000"/>
          <w:lang w:val="en-US"/>
        </w:rPr>
        <w:t xml:space="preserve">An exceptional contribution was brought by </w:t>
      </w:r>
      <w:r w:rsidRPr="006C1B6B">
        <w:rPr>
          <w:color w:val="231F20"/>
          <w:lang w:val="en-US"/>
        </w:rPr>
        <w:t xml:space="preserve">pharmacogenomics, though for </w:t>
      </w:r>
      <w:r w:rsidRPr="006C1B6B">
        <w:rPr>
          <w:color w:val="000000" w:themeColor="text1"/>
          <w:lang w:val="en-US"/>
        </w:rPr>
        <w:t xml:space="preserve">a very limited number of drugs has been defined a specific </w:t>
      </w:r>
      <w:proofErr w:type="spellStart"/>
      <w:r w:rsidRPr="006C1B6B">
        <w:rPr>
          <w:color w:val="000000" w:themeColor="text1"/>
          <w:lang w:val="en-US"/>
        </w:rPr>
        <w:t>pharmacogenetic</w:t>
      </w:r>
      <w:proofErr w:type="spellEnd"/>
      <w:r w:rsidRPr="006C1B6B">
        <w:rPr>
          <w:color w:val="000000" w:themeColor="text1"/>
          <w:lang w:val="en-US"/>
        </w:rPr>
        <w:t xml:space="preserve"> association. Further studies are needed to allow obtaining </w:t>
      </w:r>
      <w:r w:rsidRPr="006C1B6B">
        <w:rPr>
          <w:rFonts w:eastAsia="Times New Roman"/>
          <w:lang w:val="en-US"/>
        </w:rPr>
        <w:t>straighter answers when managing each individual case of drug allergy.</w:t>
      </w:r>
    </w:p>
    <w:p w14:paraId="6FEAC450" w14:textId="77777777" w:rsidR="002C48E7" w:rsidRPr="00B00640" w:rsidRDefault="002C48E7" w:rsidP="002C48E7">
      <w:pPr>
        <w:spacing w:after="0" w:line="360" w:lineRule="auto"/>
        <w:jc w:val="both"/>
        <w:rPr>
          <w:rFonts w:eastAsia="Times New Roman"/>
          <w:b/>
        </w:rPr>
      </w:pPr>
      <w:r w:rsidRPr="00B00640">
        <w:rPr>
          <w:rFonts w:eastAsia="Times New Roman"/>
          <w:b/>
        </w:rPr>
        <w:t>Resumo</w:t>
      </w:r>
    </w:p>
    <w:p w14:paraId="1C7A2428" w14:textId="77777777" w:rsidR="002C48E7" w:rsidRDefault="002C48E7" w:rsidP="002C48E7">
      <w:pPr>
        <w:spacing w:after="0" w:line="360" w:lineRule="auto"/>
        <w:jc w:val="both"/>
        <w:rPr>
          <w:rFonts w:eastAsia="Times New Roman"/>
        </w:rPr>
      </w:pPr>
      <w:r w:rsidRPr="00B00640">
        <w:rPr>
          <w:rFonts w:eastAsia="Times New Roman"/>
        </w:rPr>
        <w:t>A terapêutica farmacológica consiste, frequentemente, num balanço entre os efeitos benéficos e prejudiciais dos fá</w:t>
      </w:r>
      <w:r>
        <w:rPr>
          <w:rFonts w:eastAsia="Times New Roman"/>
        </w:rPr>
        <w:t>rmacos. As rea</w:t>
      </w:r>
      <w:r w:rsidRPr="00B00640">
        <w:rPr>
          <w:rFonts w:eastAsia="Times New Roman"/>
        </w:rPr>
        <w:t>ções alérgicas a fármacos sã</w:t>
      </w:r>
      <w:r>
        <w:rPr>
          <w:rFonts w:eastAsia="Times New Roman"/>
        </w:rPr>
        <w:t>o rea</w:t>
      </w:r>
      <w:r w:rsidRPr="00B00640">
        <w:rPr>
          <w:rFonts w:eastAsia="Times New Roman"/>
        </w:rPr>
        <w:t>ções adversas mediadas por mecanismos imunológicos</w:t>
      </w:r>
      <w:r>
        <w:rPr>
          <w:rFonts w:eastAsia="Times New Roman"/>
        </w:rPr>
        <w:t xml:space="preserve"> e habitualmente não relacionadas com as ações farmacológicas do fármaco. Podem ser classificadas quer com base na apresentação clínica, quer no mecanismo imunológico subjacente. Embora pouco comuns, as reações alérgicas a fármacos são imprevisíveis, podendo ser muito graves e potencialmente fatais. </w:t>
      </w:r>
    </w:p>
    <w:p w14:paraId="14C9C603" w14:textId="77777777" w:rsidR="002C48E7" w:rsidRDefault="002C48E7" w:rsidP="002C48E7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Foi realizada uma revisão da literatura corrente, relativamente à complexidade das reações alérgicas a fármacos, desde a fisiopatologia, não completamente conhecida, à heterogeneidade da apresentação clínica. Foi dada especial atenção aos fármacos mais frequentemente envolvidos.</w:t>
      </w:r>
    </w:p>
    <w:p w14:paraId="0A2189FE" w14:textId="77777777" w:rsidR="002C48E7" w:rsidRDefault="002C48E7" w:rsidP="008546C4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Apesar de todos os avanços nesta área desafiadora da alergologia e imunologia clínica, a complexidade da alergia a fármacos, não está ainda completamente compreendida e estabelecida. Um contributo excecional foi trazido pela </w:t>
      </w:r>
      <w:proofErr w:type="spellStart"/>
      <w:r>
        <w:rPr>
          <w:rFonts w:eastAsia="Times New Roman"/>
        </w:rPr>
        <w:t>farmacogenómica</w:t>
      </w:r>
      <w:proofErr w:type="spellEnd"/>
      <w:r>
        <w:rPr>
          <w:rFonts w:eastAsia="Times New Roman"/>
        </w:rPr>
        <w:t xml:space="preserve">, embora uma associação </w:t>
      </w:r>
      <w:proofErr w:type="spellStart"/>
      <w:r>
        <w:rPr>
          <w:rFonts w:eastAsia="Times New Roman"/>
        </w:rPr>
        <w:t>farmacogenética</w:t>
      </w:r>
      <w:proofErr w:type="spellEnd"/>
      <w:r>
        <w:rPr>
          <w:rFonts w:eastAsia="Times New Roman"/>
        </w:rPr>
        <w:t xml:space="preserve"> esteja definida para um número muito limitado de fármacos. São necessários mais estudos que permitam obter respostas mais diretas na abordagem de cada caso individual de alergia a fármacos.    </w:t>
      </w:r>
    </w:p>
    <w:p w14:paraId="0E997F16" w14:textId="43B779EA" w:rsidR="008232E4" w:rsidRPr="002C48E7" w:rsidRDefault="008232E4" w:rsidP="008546C4">
      <w:pPr>
        <w:spacing w:after="0" w:line="360" w:lineRule="auto"/>
        <w:jc w:val="both"/>
        <w:rPr>
          <w:rFonts w:eastAsia="Times New Roman"/>
        </w:rPr>
      </w:pPr>
      <w:r w:rsidRPr="00E53961">
        <w:rPr>
          <w:rFonts w:eastAsia="Times New Roman"/>
          <w:b/>
          <w:lang w:val="en-US"/>
        </w:rPr>
        <w:lastRenderedPageBreak/>
        <w:t xml:space="preserve">Key words: </w:t>
      </w:r>
    </w:p>
    <w:p w14:paraId="63A4B1BD" w14:textId="7B61A996" w:rsidR="00A242DE" w:rsidRDefault="00A242DE" w:rsidP="008546C4">
      <w:pPr>
        <w:spacing w:after="0" w:line="360" w:lineRule="auto"/>
        <w:jc w:val="both"/>
        <w:rPr>
          <w:rFonts w:eastAsia="Times New Roman"/>
          <w:bCs/>
          <w:color w:val="00000A"/>
          <w:lang w:val="en-US"/>
        </w:rPr>
      </w:pPr>
      <w:r>
        <w:rPr>
          <w:rFonts w:eastAsia="Times New Roman"/>
          <w:bCs/>
          <w:color w:val="00000A"/>
          <w:lang w:val="en-US"/>
        </w:rPr>
        <w:t>Adverse drug reactions</w:t>
      </w:r>
    </w:p>
    <w:p w14:paraId="31AD2CE2" w14:textId="77777777" w:rsidR="008232E4" w:rsidRPr="00E53961" w:rsidRDefault="008232E4" w:rsidP="008546C4">
      <w:pPr>
        <w:spacing w:after="0" w:line="360" w:lineRule="auto"/>
        <w:jc w:val="both"/>
        <w:rPr>
          <w:rFonts w:eastAsia="Times New Roman"/>
          <w:bCs/>
          <w:color w:val="00000A"/>
          <w:lang w:val="en-US"/>
        </w:rPr>
      </w:pPr>
      <w:r w:rsidRPr="00E53961">
        <w:rPr>
          <w:rFonts w:eastAsia="Times New Roman"/>
          <w:bCs/>
          <w:color w:val="00000A"/>
          <w:lang w:val="en-US"/>
        </w:rPr>
        <w:t xml:space="preserve">Drug allergy </w:t>
      </w:r>
      <w:r>
        <w:rPr>
          <w:rFonts w:eastAsia="Times New Roman"/>
          <w:bCs/>
          <w:color w:val="00000A"/>
          <w:lang w:val="en-US"/>
        </w:rPr>
        <w:t xml:space="preserve">              </w:t>
      </w:r>
    </w:p>
    <w:p w14:paraId="0809C0FD" w14:textId="3A0A2F56" w:rsidR="002C48E7" w:rsidRPr="004C1A40" w:rsidRDefault="008232E4" w:rsidP="004C1A40">
      <w:pPr>
        <w:spacing w:after="0" w:line="360" w:lineRule="auto"/>
        <w:jc w:val="both"/>
        <w:rPr>
          <w:rFonts w:eastAsia="Times New Roman"/>
          <w:bCs/>
          <w:color w:val="00000A"/>
          <w:lang w:val="en-US"/>
        </w:rPr>
      </w:pPr>
      <w:r w:rsidRPr="00E53961">
        <w:rPr>
          <w:rFonts w:eastAsia="Times New Roman"/>
          <w:bCs/>
          <w:color w:val="00000A"/>
          <w:lang w:val="en-US"/>
        </w:rPr>
        <w:t xml:space="preserve">Drug hypersensitivity  </w:t>
      </w:r>
      <w:r w:rsidR="006A01A8" w:rsidRPr="00E53961">
        <w:rPr>
          <w:rFonts w:eastAsia="Times New Roman"/>
          <w:bCs/>
          <w:color w:val="00000A"/>
          <w:lang w:val="en-US"/>
        </w:rPr>
        <w:t xml:space="preserve"> </w:t>
      </w:r>
    </w:p>
    <w:p w14:paraId="634032BD" w14:textId="36438C1C" w:rsidR="00BF3D41" w:rsidRPr="00A55016" w:rsidRDefault="00BF3D41" w:rsidP="008546C4">
      <w:pPr>
        <w:spacing w:after="120" w:line="360" w:lineRule="auto"/>
        <w:jc w:val="both"/>
        <w:rPr>
          <w:rFonts w:eastAsia="Times New Roman"/>
          <w:b/>
          <w:bCs/>
          <w:color w:val="00000A"/>
          <w:lang w:val="en-US"/>
        </w:rPr>
      </w:pPr>
      <w:r w:rsidRPr="00A55016">
        <w:rPr>
          <w:rFonts w:eastAsia="Times New Roman"/>
          <w:b/>
          <w:bCs/>
          <w:color w:val="00000A"/>
          <w:lang w:val="en-US"/>
        </w:rPr>
        <w:t>1</w:t>
      </w:r>
      <w:r w:rsidR="00A55016">
        <w:rPr>
          <w:rFonts w:eastAsia="Times New Roman"/>
          <w:b/>
          <w:bCs/>
          <w:color w:val="00000A"/>
          <w:lang w:val="en-US"/>
        </w:rPr>
        <w:t xml:space="preserve"> –</w:t>
      </w:r>
      <w:r w:rsidRPr="00A55016">
        <w:rPr>
          <w:rFonts w:eastAsia="Times New Roman"/>
          <w:b/>
          <w:bCs/>
          <w:color w:val="00000A"/>
          <w:lang w:val="en-US"/>
        </w:rPr>
        <w:t xml:space="preserve"> Introduction</w:t>
      </w:r>
    </w:p>
    <w:p w14:paraId="3BE7EC3F" w14:textId="142A1FDC" w:rsidR="006A01A8" w:rsidRDefault="00BF3D41" w:rsidP="008546C4">
      <w:pPr>
        <w:spacing w:after="120" w:line="360" w:lineRule="auto"/>
        <w:jc w:val="both"/>
        <w:rPr>
          <w:rFonts w:eastAsia="Times New Roman"/>
          <w:lang w:val="en-US"/>
        </w:rPr>
      </w:pPr>
      <w:r w:rsidRPr="00A55016">
        <w:rPr>
          <w:rFonts w:eastAsia="Times New Roman"/>
          <w:color w:val="00000A"/>
          <w:lang w:val="en-US"/>
        </w:rPr>
        <w:t xml:space="preserve">Drug therapy is often a balance between the beneficial and harmful effects of drugs. </w:t>
      </w:r>
      <w:r w:rsidR="002B263C">
        <w:rPr>
          <w:rFonts w:eastAsia="Times New Roman"/>
          <w:color w:val="00000A"/>
          <w:lang w:val="en-US"/>
        </w:rPr>
        <w:t>D</w:t>
      </w:r>
      <w:r w:rsidR="002B263C" w:rsidRPr="00A55016">
        <w:rPr>
          <w:rFonts w:eastAsia="Times New Roman"/>
          <w:color w:val="00000A"/>
          <w:lang w:val="en-US"/>
        </w:rPr>
        <w:t>espite the intensive investigation</w:t>
      </w:r>
      <w:r w:rsidR="00AB1EEC">
        <w:rPr>
          <w:rFonts w:eastAsia="Times New Roman"/>
          <w:color w:val="00000A"/>
          <w:lang w:val="en-US"/>
        </w:rPr>
        <w:t xml:space="preserve"> in the field</w:t>
      </w:r>
      <w:r w:rsidR="002B263C">
        <w:rPr>
          <w:rFonts w:eastAsia="Times New Roman"/>
          <w:color w:val="00000A"/>
          <w:lang w:val="en-US"/>
        </w:rPr>
        <w:t>,</w:t>
      </w:r>
      <w:r w:rsidR="002B263C" w:rsidRPr="00A55016">
        <w:rPr>
          <w:rFonts w:eastAsia="Times New Roman"/>
          <w:color w:val="00000A"/>
          <w:lang w:val="en-US"/>
        </w:rPr>
        <w:t xml:space="preserve"> </w:t>
      </w:r>
      <w:r w:rsidR="002B263C">
        <w:rPr>
          <w:rFonts w:eastAsia="Times New Roman"/>
          <w:color w:val="00000A"/>
          <w:lang w:val="en-US"/>
        </w:rPr>
        <w:t>a</w:t>
      </w:r>
      <w:r w:rsidR="008271F6" w:rsidRPr="00A55016">
        <w:rPr>
          <w:rFonts w:eastAsia="Times New Roman"/>
          <w:color w:val="00000A"/>
          <w:lang w:val="en-US"/>
        </w:rPr>
        <w:t>dverse drug reactions remain a major problem</w:t>
      </w:r>
      <w:r w:rsidR="002B263C">
        <w:rPr>
          <w:rFonts w:eastAsia="Times New Roman"/>
          <w:color w:val="00000A"/>
          <w:lang w:val="en-US"/>
        </w:rPr>
        <w:t>.</w:t>
      </w:r>
      <w:r w:rsidRPr="00A55016">
        <w:rPr>
          <w:rFonts w:eastAsia="Times New Roman"/>
          <w:color w:val="00000A"/>
          <w:lang w:val="en-US"/>
        </w:rPr>
        <w:t xml:space="preserve"> An adverse drug reaction (ADR) has been defined by the World Health Organization as any noxious, unintended and undesired effect of a drug occur</w:t>
      </w:r>
      <w:r w:rsidR="005B09C4" w:rsidRPr="00A55016">
        <w:rPr>
          <w:rFonts w:eastAsia="Times New Roman"/>
          <w:color w:val="00000A"/>
          <w:lang w:val="en-US"/>
        </w:rPr>
        <w:t>r</w:t>
      </w:r>
      <w:r w:rsidR="007B6827" w:rsidRPr="00A55016">
        <w:rPr>
          <w:rFonts w:eastAsia="Times New Roman"/>
          <w:color w:val="00000A"/>
          <w:lang w:val="en-US"/>
        </w:rPr>
        <w:t>ing</w:t>
      </w:r>
      <w:r w:rsidRPr="00A55016">
        <w:rPr>
          <w:rFonts w:eastAsia="Times New Roman"/>
          <w:color w:val="00000A"/>
          <w:lang w:val="en-US"/>
        </w:rPr>
        <w:t xml:space="preserve"> at doses normally</w:t>
      </w:r>
      <w:r w:rsidR="007B6827" w:rsidRPr="00A55016">
        <w:rPr>
          <w:rFonts w:eastAsia="Times New Roman"/>
          <w:color w:val="00000A"/>
          <w:lang w:val="en-US"/>
        </w:rPr>
        <w:t xml:space="preserve"> used for prevention, diagnosis</w:t>
      </w:r>
      <w:r w:rsidR="006A01A8">
        <w:rPr>
          <w:rFonts w:eastAsia="Times New Roman"/>
          <w:color w:val="00000A"/>
          <w:lang w:val="en-US"/>
        </w:rPr>
        <w:t xml:space="preserve"> or treatment </w:t>
      </w:r>
      <w:r w:rsidR="006A01A8" w:rsidRPr="006A01A8">
        <w:rPr>
          <w:rFonts w:eastAsia="Times New Roman"/>
          <w:color w:val="00000A"/>
          <w:vertAlign w:val="superscript"/>
          <w:lang w:val="en-US"/>
        </w:rPr>
        <w:t>1</w:t>
      </w:r>
      <w:r w:rsidRPr="00A55016">
        <w:rPr>
          <w:rFonts w:eastAsia="Times New Roman"/>
          <w:color w:val="00000A"/>
          <w:lang w:val="en-US"/>
        </w:rPr>
        <w:t xml:space="preserve">. </w:t>
      </w:r>
      <w:r w:rsidR="00255D37">
        <w:rPr>
          <w:rFonts w:eastAsia="Times New Roman"/>
          <w:color w:val="000000"/>
          <w:lang w:val="en-US"/>
        </w:rPr>
        <w:t>I</w:t>
      </w:r>
      <w:r w:rsidRPr="00A55016">
        <w:rPr>
          <w:rFonts w:eastAsia="Times New Roman"/>
          <w:color w:val="00000A"/>
          <w:lang w:val="en-US"/>
        </w:rPr>
        <w:t xml:space="preserve">t has been estimated that </w:t>
      </w:r>
      <w:r w:rsidR="00FE23AB">
        <w:rPr>
          <w:rFonts w:eastAsia="Times New Roman"/>
          <w:color w:val="00000A"/>
          <w:lang w:val="en-US"/>
        </w:rPr>
        <w:t>ADRs</w:t>
      </w:r>
      <w:r w:rsidR="00E11A93">
        <w:rPr>
          <w:rFonts w:eastAsia="Times New Roman"/>
          <w:color w:val="00000A"/>
          <w:lang w:val="en-US"/>
        </w:rPr>
        <w:t xml:space="preserve"> </w:t>
      </w:r>
      <w:r w:rsidRPr="00A55016">
        <w:rPr>
          <w:rFonts w:eastAsia="Times New Roman"/>
          <w:color w:val="00000A"/>
          <w:lang w:val="en-US"/>
        </w:rPr>
        <w:t>account for 3% to 6% of all hospital admissions and occur in 10% to 15% of hospitalized patients</w:t>
      </w:r>
      <w:r w:rsidR="00FE23AB">
        <w:rPr>
          <w:rFonts w:eastAsia="Times New Roman"/>
          <w:color w:val="00000A"/>
          <w:lang w:val="en-US"/>
        </w:rPr>
        <w:t xml:space="preserve">, </w:t>
      </w:r>
      <w:r w:rsidR="00FE23AB">
        <w:rPr>
          <w:rFonts w:eastAsia="Times New Roman"/>
          <w:color w:val="000000"/>
          <w:lang w:val="en-US"/>
        </w:rPr>
        <w:t xml:space="preserve">contributing to </w:t>
      </w:r>
      <w:r w:rsidR="00FE23AB" w:rsidRPr="00A55016">
        <w:rPr>
          <w:rFonts w:eastAsia="Times New Roman"/>
          <w:color w:val="000000"/>
          <w:lang w:val="en-US"/>
        </w:rPr>
        <w:t>morbidity and mortality</w:t>
      </w:r>
      <w:r w:rsidR="006A01A8" w:rsidRPr="006A01A8">
        <w:rPr>
          <w:rFonts w:eastAsia="Times New Roman"/>
          <w:color w:val="00000A"/>
          <w:vertAlign w:val="superscript"/>
          <w:lang w:val="en-US"/>
        </w:rPr>
        <w:t>2-</w:t>
      </w:r>
      <w:r w:rsidR="002408E8">
        <w:rPr>
          <w:rFonts w:eastAsia="Times New Roman"/>
          <w:color w:val="00000A"/>
          <w:vertAlign w:val="superscript"/>
          <w:lang w:val="en-US"/>
        </w:rPr>
        <w:t>3</w:t>
      </w:r>
      <w:r w:rsidR="006A01A8">
        <w:rPr>
          <w:rFonts w:eastAsia="Times New Roman"/>
          <w:color w:val="00000A"/>
          <w:lang w:val="en-US"/>
        </w:rPr>
        <w:t>.</w:t>
      </w:r>
      <w:r w:rsidRPr="00A55016">
        <w:rPr>
          <w:rFonts w:eastAsia="Times New Roman"/>
          <w:color w:val="00000A"/>
          <w:lang w:val="en-US"/>
        </w:rPr>
        <w:t xml:space="preserve"> A widely used classification system divides ADRs in two types: Type A </w:t>
      </w:r>
      <w:r w:rsidR="00EA67D5" w:rsidRPr="00A55016">
        <w:rPr>
          <w:rFonts w:eastAsia="Times New Roman"/>
          <w:color w:val="00000A"/>
          <w:lang w:val="en-US"/>
        </w:rPr>
        <w:t>(</w:t>
      </w:r>
      <w:r w:rsidR="00CD468D">
        <w:rPr>
          <w:rFonts w:eastAsia="Times New Roman"/>
          <w:color w:val="00000A"/>
          <w:lang w:val="en-US"/>
        </w:rPr>
        <w:t>predictable, common</w:t>
      </w:r>
      <w:r w:rsidR="002B263C">
        <w:rPr>
          <w:rFonts w:eastAsia="Times New Roman"/>
          <w:color w:val="00000A"/>
          <w:lang w:val="en-US"/>
        </w:rPr>
        <w:t>,</w:t>
      </w:r>
      <w:r w:rsidR="00C865CF">
        <w:rPr>
          <w:rFonts w:eastAsia="Times New Roman"/>
          <w:color w:val="00000A"/>
          <w:lang w:val="en-US"/>
        </w:rPr>
        <w:t xml:space="preserve"> </w:t>
      </w:r>
      <w:r w:rsidRPr="00A55016">
        <w:rPr>
          <w:rFonts w:eastAsia="Times New Roman"/>
          <w:color w:val="00000A"/>
          <w:lang w:val="en-US"/>
        </w:rPr>
        <w:t>related to the pharmacological properties of the drug</w:t>
      </w:r>
      <w:r w:rsidR="00EA67D5" w:rsidRPr="00A55016">
        <w:rPr>
          <w:rFonts w:eastAsia="Times New Roman"/>
          <w:color w:val="00000A"/>
          <w:lang w:val="en-US"/>
        </w:rPr>
        <w:t>)</w:t>
      </w:r>
      <w:r w:rsidRPr="00A55016">
        <w:rPr>
          <w:rFonts w:eastAsia="Times New Roman"/>
          <w:color w:val="00000A"/>
          <w:lang w:val="en-US"/>
        </w:rPr>
        <w:t xml:space="preserve">, and </w:t>
      </w:r>
      <w:r w:rsidR="00EA67D5" w:rsidRPr="00A55016">
        <w:rPr>
          <w:rFonts w:eastAsia="Times New Roman"/>
          <w:color w:val="00000A"/>
          <w:lang w:val="en-US"/>
        </w:rPr>
        <w:t>T</w:t>
      </w:r>
      <w:r w:rsidRPr="00A55016">
        <w:rPr>
          <w:rFonts w:eastAsia="Times New Roman"/>
          <w:color w:val="00000A"/>
          <w:lang w:val="en-US"/>
        </w:rPr>
        <w:t xml:space="preserve">ype B </w:t>
      </w:r>
      <w:r w:rsidR="00EA67D5" w:rsidRPr="00A55016">
        <w:rPr>
          <w:rFonts w:eastAsia="Times New Roman"/>
          <w:color w:val="00000A"/>
          <w:lang w:val="en-US"/>
        </w:rPr>
        <w:t>(</w:t>
      </w:r>
      <w:r w:rsidR="0066446E">
        <w:rPr>
          <w:rFonts w:eastAsia="Times New Roman"/>
          <w:color w:val="00000A"/>
          <w:lang w:val="en-US"/>
        </w:rPr>
        <w:t xml:space="preserve">unpredictable, uncommon, </w:t>
      </w:r>
      <w:r w:rsidRPr="00A55016">
        <w:rPr>
          <w:rFonts w:eastAsia="Times New Roman"/>
          <w:color w:val="00000A"/>
          <w:lang w:val="en-US"/>
        </w:rPr>
        <w:t xml:space="preserve">usually </w:t>
      </w:r>
      <w:r w:rsidR="00EA67D5" w:rsidRPr="00A55016">
        <w:rPr>
          <w:rFonts w:eastAsia="Times New Roman"/>
          <w:color w:val="00000A"/>
          <w:lang w:val="en-US"/>
        </w:rPr>
        <w:t>un</w:t>
      </w:r>
      <w:r w:rsidRPr="00A55016">
        <w:rPr>
          <w:rFonts w:eastAsia="Times New Roman"/>
          <w:color w:val="00000A"/>
          <w:lang w:val="en-US"/>
        </w:rPr>
        <w:t>related to the pharmacological actions of the drug</w:t>
      </w:r>
      <w:r w:rsidR="00EA67D5" w:rsidRPr="00A55016">
        <w:rPr>
          <w:rFonts w:eastAsia="Times New Roman"/>
          <w:color w:val="00000A"/>
          <w:lang w:val="en-US"/>
        </w:rPr>
        <w:t>)</w:t>
      </w:r>
      <w:r w:rsidRPr="00A55016">
        <w:rPr>
          <w:rFonts w:eastAsia="Times New Roman"/>
          <w:color w:val="00000A"/>
          <w:lang w:val="en-US"/>
        </w:rPr>
        <w:t xml:space="preserve">. </w:t>
      </w:r>
      <w:r w:rsidR="00EA67D5" w:rsidRPr="00A55016">
        <w:rPr>
          <w:rFonts w:eastAsia="Times New Roman"/>
          <w:color w:val="00000A"/>
          <w:lang w:val="en-US"/>
        </w:rPr>
        <w:t>The first type comprises a</w:t>
      </w:r>
      <w:r w:rsidRPr="00A55016">
        <w:rPr>
          <w:rFonts w:eastAsia="Times New Roman"/>
          <w:color w:val="00000A"/>
          <w:lang w:val="en-US"/>
        </w:rPr>
        <w:t xml:space="preserve">pproximately 80% of </w:t>
      </w:r>
      <w:r w:rsidR="00EA67D5" w:rsidRPr="00A55016">
        <w:rPr>
          <w:rFonts w:eastAsia="Times New Roman"/>
          <w:color w:val="00000A"/>
          <w:lang w:val="en-US"/>
        </w:rPr>
        <w:t xml:space="preserve">all </w:t>
      </w:r>
      <w:r w:rsidRPr="00A55016">
        <w:rPr>
          <w:rFonts w:eastAsia="Times New Roman"/>
          <w:color w:val="00000A"/>
          <w:lang w:val="en-US"/>
        </w:rPr>
        <w:t>ADRs and include</w:t>
      </w:r>
      <w:r w:rsidR="00EA67D5" w:rsidRPr="00A55016">
        <w:rPr>
          <w:rFonts w:eastAsia="Times New Roman"/>
          <w:color w:val="00000A"/>
          <w:lang w:val="en-US"/>
        </w:rPr>
        <w:t>s</w:t>
      </w:r>
      <w:r w:rsidRPr="00A55016">
        <w:rPr>
          <w:rFonts w:eastAsia="Times New Roman"/>
          <w:color w:val="00000A"/>
          <w:lang w:val="en-US"/>
        </w:rPr>
        <w:t xml:space="preserve"> drug-induced toxicity, side effects and drug interactions</w:t>
      </w:r>
      <w:r w:rsidR="006A01A8">
        <w:rPr>
          <w:rFonts w:eastAsia="Times New Roman"/>
          <w:color w:val="00000A"/>
          <w:lang w:val="en-US"/>
        </w:rPr>
        <w:t xml:space="preserve"> </w:t>
      </w:r>
      <w:r w:rsidR="002408E8">
        <w:rPr>
          <w:rFonts w:eastAsia="Times New Roman"/>
          <w:color w:val="00000A"/>
          <w:vertAlign w:val="superscript"/>
          <w:lang w:val="en-US"/>
        </w:rPr>
        <w:t>4</w:t>
      </w:r>
      <w:r w:rsidR="006A01A8" w:rsidRPr="006A01A8">
        <w:rPr>
          <w:rFonts w:eastAsia="Times New Roman"/>
          <w:color w:val="00000A"/>
          <w:vertAlign w:val="superscript"/>
          <w:lang w:val="en-US"/>
        </w:rPr>
        <w:t>-</w:t>
      </w:r>
      <w:r w:rsidR="002408E8">
        <w:rPr>
          <w:rFonts w:eastAsia="Times New Roman"/>
          <w:color w:val="00000A"/>
          <w:vertAlign w:val="superscript"/>
          <w:lang w:val="en-US"/>
        </w:rPr>
        <w:t>7</w:t>
      </w:r>
      <w:r w:rsidR="006A01A8">
        <w:rPr>
          <w:rFonts w:eastAsia="Times New Roman"/>
          <w:color w:val="00000A"/>
          <w:lang w:val="en-US"/>
        </w:rPr>
        <w:t>.</w:t>
      </w:r>
      <w:r w:rsidRPr="00A55016">
        <w:rPr>
          <w:rFonts w:eastAsia="Times New Roman"/>
          <w:color w:val="00000A"/>
          <w:lang w:val="en-US"/>
        </w:rPr>
        <w:t xml:space="preserve"> Drug allergy reactions</w:t>
      </w:r>
      <w:r w:rsidR="0046433A" w:rsidRPr="00A55016">
        <w:rPr>
          <w:rFonts w:eastAsia="Times New Roman"/>
          <w:color w:val="00000A"/>
          <w:lang w:val="en-US"/>
        </w:rPr>
        <w:t xml:space="preserve"> (DARs)</w:t>
      </w:r>
      <w:r w:rsidRPr="00A55016">
        <w:rPr>
          <w:rFonts w:eastAsia="Times New Roman"/>
          <w:color w:val="00000A"/>
          <w:lang w:val="en-US"/>
        </w:rPr>
        <w:t xml:space="preserve"> are those mediated by immunological mechanisms and belong to type B</w:t>
      </w:r>
      <w:r w:rsidR="002B263C">
        <w:rPr>
          <w:rFonts w:eastAsia="Times New Roman"/>
          <w:color w:val="00000A"/>
          <w:lang w:val="en-US"/>
        </w:rPr>
        <w:t>.</w:t>
      </w:r>
      <w:r w:rsidRPr="00A55016">
        <w:rPr>
          <w:rFonts w:eastAsia="Times New Roman"/>
          <w:color w:val="00000A"/>
          <w:lang w:val="en-US"/>
        </w:rPr>
        <w:t xml:space="preserve"> In practice, based on </w:t>
      </w:r>
      <w:r w:rsidR="00EA67D5" w:rsidRPr="00A55016">
        <w:rPr>
          <w:rFonts w:eastAsia="Times New Roman"/>
          <w:color w:val="00000A"/>
          <w:lang w:val="en-US"/>
        </w:rPr>
        <w:t xml:space="preserve">the </w:t>
      </w:r>
      <w:r w:rsidRPr="00A55016">
        <w:rPr>
          <w:rFonts w:eastAsia="Times New Roman"/>
          <w:color w:val="00000A"/>
          <w:lang w:val="en-US"/>
        </w:rPr>
        <w:t>clinical presentation alone, it is often difficult</w:t>
      </w:r>
      <w:r w:rsidR="00375C47" w:rsidRPr="00A55016">
        <w:rPr>
          <w:rFonts w:eastAsia="Times New Roman"/>
          <w:color w:val="00000A"/>
          <w:lang w:val="en-US"/>
        </w:rPr>
        <w:t xml:space="preserve"> to differentiate between immune-</w:t>
      </w:r>
      <w:r w:rsidRPr="00A55016">
        <w:rPr>
          <w:rFonts w:eastAsia="Times New Roman"/>
          <w:color w:val="00000A"/>
          <w:lang w:val="en-US"/>
        </w:rPr>
        <w:t xml:space="preserve"> and non</w:t>
      </w:r>
      <w:r w:rsidR="00375C47" w:rsidRPr="00A55016">
        <w:rPr>
          <w:rFonts w:eastAsia="Times New Roman"/>
          <w:color w:val="00000A"/>
          <w:lang w:val="en-US"/>
        </w:rPr>
        <w:t>-</w:t>
      </w:r>
      <w:r w:rsidRPr="00A55016">
        <w:rPr>
          <w:rFonts w:eastAsia="Times New Roman"/>
          <w:color w:val="00000A"/>
          <w:lang w:val="en-US"/>
        </w:rPr>
        <w:t>immune-mediated</w:t>
      </w:r>
      <w:r w:rsidR="00E12C89" w:rsidRPr="00A55016">
        <w:rPr>
          <w:rFonts w:eastAsia="Times New Roman"/>
          <w:color w:val="00000A"/>
          <w:lang w:val="en-US"/>
        </w:rPr>
        <w:t xml:space="preserve"> </w:t>
      </w:r>
      <w:r w:rsidRPr="00A55016">
        <w:rPr>
          <w:rFonts w:eastAsia="Times New Roman"/>
          <w:color w:val="00000A"/>
          <w:lang w:val="en-US"/>
        </w:rPr>
        <w:t xml:space="preserve">reactions, </w:t>
      </w:r>
      <w:r w:rsidR="00C265BB" w:rsidRPr="00A55016">
        <w:rPr>
          <w:rFonts w:eastAsia="Times New Roman"/>
          <w:color w:val="00000A"/>
          <w:lang w:val="en-US"/>
        </w:rPr>
        <w:t>thus</w:t>
      </w:r>
      <w:r w:rsidRPr="00A55016">
        <w:rPr>
          <w:rFonts w:eastAsia="Times New Roman"/>
          <w:color w:val="00000A"/>
          <w:lang w:val="en-US"/>
        </w:rPr>
        <w:t xml:space="preserve"> the term drug hypersensitivity (DH) is applied to drug reactions that clinically </w:t>
      </w:r>
      <w:r w:rsidR="00C265BB" w:rsidRPr="00A55016">
        <w:rPr>
          <w:rFonts w:eastAsia="Times New Roman"/>
          <w:color w:val="00000A"/>
          <w:lang w:val="en-US"/>
        </w:rPr>
        <w:t>seem</w:t>
      </w:r>
      <w:r w:rsidR="00CF3513" w:rsidRPr="00A55016">
        <w:rPr>
          <w:rFonts w:eastAsia="Times New Roman"/>
          <w:color w:val="00000A"/>
          <w:lang w:val="en-US"/>
        </w:rPr>
        <w:t xml:space="preserve"> like</w:t>
      </w:r>
      <w:r w:rsidRPr="00A55016">
        <w:rPr>
          <w:rFonts w:eastAsia="Times New Roman"/>
          <w:color w:val="00000A"/>
          <w:lang w:val="en-US"/>
        </w:rPr>
        <w:t xml:space="preserve"> allergy, but </w:t>
      </w:r>
      <w:r w:rsidR="00375C47" w:rsidRPr="00A55016">
        <w:rPr>
          <w:rFonts w:eastAsia="Times New Roman"/>
          <w:color w:val="00000A"/>
          <w:lang w:val="en-US"/>
        </w:rPr>
        <w:t xml:space="preserve">where </w:t>
      </w:r>
      <w:r w:rsidRPr="00A55016">
        <w:rPr>
          <w:rFonts w:eastAsia="Times New Roman"/>
          <w:color w:val="00000A"/>
          <w:lang w:val="en-US"/>
        </w:rPr>
        <w:t xml:space="preserve">an immunological mechanism cannot be </w:t>
      </w:r>
      <w:r w:rsidR="00C265BB" w:rsidRPr="00A55016">
        <w:rPr>
          <w:rFonts w:eastAsia="Times New Roman"/>
          <w:color w:val="00000A"/>
          <w:lang w:val="en-US"/>
        </w:rPr>
        <w:t>demonstrated</w:t>
      </w:r>
      <w:r w:rsidR="006A01A8">
        <w:rPr>
          <w:rFonts w:eastAsia="Times New Roman"/>
          <w:color w:val="00000A"/>
          <w:lang w:val="en-US"/>
        </w:rPr>
        <w:t xml:space="preserve"> </w:t>
      </w:r>
      <w:r w:rsidR="00750D82">
        <w:rPr>
          <w:rFonts w:eastAsia="Times New Roman"/>
          <w:color w:val="00000A"/>
          <w:vertAlign w:val="superscript"/>
          <w:lang w:val="en-US"/>
        </w:rPr>
        <w:t>4,9</w:t>
      </w:r>
      <w:r w:rsidRPr="00A55016">
        <w:rPr>
          <w:rFonts w:eastAsia="Times New Roman"/>
          <w:color w:val="00000A"/>
          <w:lang w:val="en-US"/>
        </w:rPr>
        <w:t xml:space="preserve">. DHRs comprise 15% of all </w:t>
      </w:r>
      <w:r w:rsidR="00E12C89" w:rsidRPr="00A55016">
        <w:rPr>
          <w:rFonts w:eastAsia="Times New Roman"/>
          <w:color w:val="00000A"/>
          <w:lang w:val="en-US"/>
        </w:rPr>
        <w:t>ADR</w:t>
      </w:r>
      <w:r w:rsidR="00F94915">
        <w:rPr>
          <w:rFonts w:eastAsia="Times New Roman"/>
          <w:color w:val="00000A"/>
          <w:lang w:val="en-US"/>
        </w:rPr>
        <w:t xml:space="preserve">. </w:t>
      </w:r>
      <w:r w:rsidR="002B263C">
        <w:rPr>
          <w:rFonts w:eastAsia="Times New Roman"/>
          <w:color w:val="00000A"/>
          <w:lang w:val="en-US"/>
        </w:rPr>
        <w:t>DARs, a</w:t>
      </w:r>
      <w:r w:rsidR="00F94915">
        <w:rPr>
          <w:rFonts w:eastAsia="Times New Roman"/>
          <w:color w:val="00000A"/>
          <w:lang w:val="en-US"/>
        </w:rPr>
        <w:t>lthough</w:t>
      </w:r>
      <w:r w:rsidR="002B263C">
        <w:rPr>
          <w:rFonts w:eastAsia="Times New Roman"/>
          <w:color w:val="00000A"/>
          <w:lang w:val="en-US"/>
        </w:rPr>
        <w:t xml:space="preserve"> </w:t>
      </w:r>
      <w:r w:rsidR="000A1E0D">
        <w:rPr>
          <w:rFonts w:eastAsia="Times New Roman"/>
          <w:color w:val="00000A"/>
          <w:lang w:val="en-US"/>
        </w:rPr>
        <w:t xml:space="preserve">less </w:t>
      </w:r>
      <w:r w:rsidR="002B263C">
        <w:rPr>
          <w:rFonts w:eastAsia="Times New Roman"/>
          <w:color w:val="00000A"/>
          <w:lang w:val="en-US"/>
        </w:rPr>
        <w:t xml:space="preserve">common (estimated </w:t>
      </w:r>
      <w:r w:rsidR="00C13758">
        <w:rPr>
          <w:rFonts w:eastAsia="Times New Roman"/>
          <w:color w:val="00000A"/>
          <w:lang w:val="en-US"/>
        </w:rPr>
        <w:t>to</w:t>
      </w:r>
      <w:r w:rsidR="002B263C" w:rsidRPr="00A55016">
        <w:rPr>
          <w:rFonts w:eastAsia="Times New Roman"/>
          <w:color w:val="00000A"/>
          <w:lang w:val="en-US"/>
        </w:rPr>
        <w:t xml:space="preserve"> represent a small percentage of all ADRs</w:t>
      </w:r>
      <w:r w:rsidR="002B263C">
        <w:rPr>
          <w:rFonts w:eastAsia="Times New Roman"/>
          <w:color w:val="00000A"/>
          <w:lang w:val="en-US"/>
        </w:rPr>
        <w:t xml:space="preserve">), </w:t>
      </w:r>
      <w:r w:rsidRPr="00A55016">
        <w:rPr>
          <w:rFonts w:eastAsia="Times New Roman"/>
          <w:color w:val="00000A"/>
          <w:lang w:val="en-US"/>
        </w:rPr>
        <w:t>can be very complex</w:t>
      </w:r>
      <w:r w:rsidRPr="00A55016">
        <w:rPr>
          <w:rFonts w:eastAsia="Times New Roman"/>
          <w:color w:val="00B050"/>
          <w:lang w:val="en-US"/>
        </w:rPr>
        <w:t xml:space="preserve"> </w:t>
      </w:r>
      <w:r w:rsidRPr="00A55016">
        <w:rPr>
          <w:rFonts w:eastAsia="Times New Roman"/>
          <w:color w:val="000000"/>
          <w:lang w:val="en-US"/>
        </w:rPr>
        <w:t>and potentially severe, even life</w:t>
      </w:r>
      <w:r w:rsidR="00EA67D5" w:rsidRPr="00A55016">
        <w:rPr>
          <w:rFonts w:eastAsia="Times New Roman"/>
          <w:color w:val="000000"/>
          <w:lang w:val="en-US"/>
        </w:rPr>
        <w:t>-</w:t>
      </w:r>
      <w:r w:rsidRPr="00A55016">
        <w:rPr>
          <w:rFonts w:eastAsia="Times New Roman"/>
          <w:color w:val="000000"/>
          <w:lang w:val="en-US"/>
        </w:rPr>
        <w:t>threatening</w:t>
      </w:r>
      <w:r w:rsidR="00A94F20">
        <w:rPr>
          <w:rFonts w:eastAsia="Times New Roman"/>
          <w:color w:val="000000"/>
          <w:lang w:val="en-US"/>
        </w:rPr>
        <w:t xml:space="preserve"> </w:t>
      </w:r>
      <w:r w:rsidR="00A94F20">
        <w:rPr>
          <w:rFonts w:eastAsia="Times New Roman"/>
          <w:color w:val="00000A"/>
          <w:vertAlign w:val="superscript"/>
          <w:lang w:val="en-US"/>
        </w:rPr>
        <w:t>4</w:t>
      </w:r>
      <w:r w:rsidRPr="00A55016">
        <w:rPr>
          <w:rFonts w:eastAsia="Times New Roman"/>
          <w:color w:val="000000"/>
          <w:lang w:val="en-US"/>
        </w:rPr>
        <w:t>.</w:t>
      </w:r>
      <w:r w:rsidR="006A01A8">
        <w:rPr>
          <w:rFonts w:eastAsia="Times New Roman"/>
          <w:lang w:val="en-US"/>
        </w:rPr>
        <w:t xml:space="preserve"> </w:t>
      </w:r>
    </w:p>
    <w:p w14:paraId="3D841D35" w14:textId="1DFF0570" w:rsidR="00BF3D41" w:rsidRPr="006A01A8" w:rsidRDefault="00BF3D41" w:rsidP="008546C4">
      <w:pPr>
        <w:spacing w:after="120" w:line="360" w:lineRule="auto"/>
        <w:jc w:val="both"/>
        <w:rPr>
          <w:rFonts w:eastAsia="Times New Roman"/>
          <w:lang w:val="en-US"/>
        </w:rPr>
      </w:pPr>
      <w:r w:rsidRPr="00A55016">
        <w:rPr>
          <w:rFonts w:eastAsia="Times New Roman"/>
          <w:color w:val="00000A"/>
          <w:lang w:val="en-US"/>
        </w:rPr>
        <w:t xml:space="preserve">The study of </w:t>
      </w:r>
      <w:r w:rsidR="00B52926" w:rsidRPr="00A55016">
        <w:rPr>
          <w:rFonts w:eastAsia="Times New Roman"/>
          <w:color w:val="00000A"/>
          <w:lang w:val="en-US"/>
        </w:rPr>
        <w:t xml:space="preserve">DARs </w:t>
      </w:r>
      <w:r w:rsidRPr="00A55016">
        <w:rPr>
          <w:rFonts w:eastAsia="Times New Roman"/>
          <w:color w:val="00000A"/>
          <w:lang w:val="en-US"/>
        </w:rPr>
        <w:t xml:space="preserve">is </w:t>
      </w:r>
      <w:r w:rsidR="00B52926" w:rsidRPr="00A55016">
        <w:rPr>
          <w:rFonts w:eastAsia="Times New Roman"/>
          <w:color w:val="00000A"/>
          <w:lang w:val="en-US"/>
        </w:rPr>
        <w:t>challenging</w:t>
      </w:r>
      <w:r w:rsidR="00964778">
        <w:rPr>
          <w:rFonts w:eastAsia="Times New Roman"/>
          <w:color w:val="00000A"/>
          <w:vertAlign w:val="superscript"/>
          <w:lang w:val="en-US"/>
        </w:rPr>
        <w:t>5</w:t>
      </w:r>
      <w:r w:rsidR="007C2AE3">
        <w:rPr>
          <w:rFonts w:eastAsia="Times New Roman"/>
          <w:color w:val="00000A"/>
          <w:lang w:val="en-US"/>
        </w:rPr>
        <w:t xml:space="preserve"> and </w:t>
      </w:r>
      <w:r w:rsidR="00AD1B3A" w:rsidRPr="00A55016">
        <w:rPr>
          <w:rFonts w:eastAsia="Times New Roman"/>
          <w:color w:val="00000A"/>
          <w:lang w:val="en-US"/>
        </w:rPr>
        <w:t xml:space="preserve">is constantly </w:t>
      </w:r>
      <w:r w:rsidR="00117F32" w:rsidRPr="00A55016">
        <w:rPr>
          <w:rFonts w:eastAsia="Times New Roman"/>
          <w:color w:val="000000"/>
          <w:lang w:val="en-US"/>
        </w:rPr>
        <w:t>upda</w:t>
      </w:r>
      <w:r w:rsidR="003B32FC" w:rsidRPr="00A55016">
        <w:rPr>
          <w:rFonts w:eastAsia="Times New Roman"/>
          <w:color w:val="000000"/>
          <w:lang w:val="en-US"/>
        </w:rPr>
        <w:t>ted</w:t>
      </w:r>
      <w:r w:rsidR="00AD1B3A" w:rsidRPr="00A55016">
        <w:rPr>
          <w:rFonts w:eastAsia="Times New Roman"/>
          <w:color w:val="000000"/>
          <w:lang w:val="en-US"/>
        </w:rPr>
        <w:t xml:space="preserve"> as </w:t>
      </w:r>
      <w:r w:rsidRPr="00A55016">
        <w:rPr>
          <w:rFonts w:eastAsia="Times New Roman"/>
          <w:color w:val="000000"/>
          <w:lang w:val="en-US"/>
        </w:rPr>
        <w:t>new drugs</w:t>
      </w:r>
      <w:r w:rsidR="00AD1B3A" w:rsidRPr="00A55016">
        <w:rPr>
          <w:rFonts w:eastAsia="Times New Roman"/>
          <w:color w:val="000000"/>
          <w:lang w:val="en-US"/>
        </w:rPr>
        <w:t xml:space="preserve"> are developed</w:t>
      </w:r>
      <w:r w:rsidR="00F720C1">
        <w:rPr>
          <w:rFonts w:eastAsia="Times New Roman"/>
          <w:color w:val="000000"/>
          <w:lang w:val="en-US"/>
        </w:rPr>
        <w:t xml:space="preserve"> and</w:t>
      </w:r>
      <w:r w:rsidR="00AD1B3A" w:rsidRPr="00A55016">
        <w:rPr>
          <w:rFonts w:eastAsia="Times New Roman"/>
          <w:color w:val="000000"/>
          <w:lang w:val="en-US"/>
        </w:rPr>
        <w:t xml:space="preserve"> </w:t>
      </w:r>
      <w:r w:rsidRPr="00A55016">
        <w:rPr>
          <w:rFonts w:eastAsia="Times New Roman"/>
          <w:color w:val="000000"/>
          <w:lang w:val="en-US"/>
        </w:rPr>
        <w:t xml:space="preserve">drug </w:t>
      </w:r>
      <w:r w:rsidRPr="00A55016">
        <w:rPr>
          <w:rFonts w:eastAsia="Times New Roman"/>
          <w:color w:val="00000A"/>
          <w:lang w:val="en-US"/>
        </w:rPr>
        <w:t xml:space="preserve">consumption patterns </w:t>
      </w:r>
      <w:r w:rsidR="00AD1B3A" w:rsidRPr="00A55016">
        <w:rPr>
          <w:rFonts w:eastAsia="Times New Roman"/>
          <w:color w:val="000000"/>
          <w:lang w:val="en-US"/>
        </w:rPr>
        <w:t xml:space="preserve">are changed </w:t>
      </w:r>
      <w:r w:rsidR="006A01A8" w:rsidRPr="006A01A8">
        <w:rPr>
          <w:rFonts w:eastAsia="Times New Roman"/>
          <w:color w:val="00000A"/>
          <w:vertAlign w:val="superscript"/>
          <w:lang w:val="en-US"/>
        </w:rPr>
        <w:t>6</w:t>
      </w:r>
      <w:r w:rsidR="006A01A8">
        <w:rPr>
          <w:rFonts w:eastAsia="Times New Roman"/>
          <w:color w:val="00000A"/>
          <w:lang w:val="en-US"/>
        </w:rPr>
        <w:t>.</w:t>
      </w:r>
    </w:p>
    <w:p w14:paraId="3BF887B4" w14:textId="56725DA5" w:rsidR="004B0685" w:rsidRDefault="009F7077" w:rsidP="008546C4">
      <w:pPr>
        <w:spacing w:after="120" w:line="360" w:lineRule="auto"/>
        <w:jc w:val="both"/>
        <w:rPr>
          <w:rFonts w:eastAsia="Times New Roman"/>
          <w:color w:val="000000"/>
          <w:lang w:val="en-US"/>
        </w:rPr>
      </w:pPr>
      <w:r w:rsidRPr="00A55016">
        <w:rPr>
          <w:rFonts w:eastAsia="Times New Roman"/>
          <w:color w:val="000000"/>
          <w:lang w:val="en-US"/>
        </w:rPr>
        <w:t>A</w:t>
      </w:r>
      <w:r w:rsidR="00BF3D41" w:rsidRPr="00A55016">
        <w:rPr>
          <w:rFonts w:eastAsia="Times New Roman"/>
          <w:color w:val="00000A"/>
          <w:lang w:val="en-US"/>
        </w:rPr>
        <w:t xml:space="preserve"> revi</w:t>
      </w:r>
      <w:r w:rsidRPr="00A55016">
        <w:rPr>
          <w:rFonts w:eastAsia="Times New Roman"/>
          <w:color w:val="00000A"/>
          <w:lang w:val="en-US"/>
        </w:rPr>
        <w:t>ew</w:t>
      </w:r>
      <w:r w:rsidR="00AD1B3A" w:rsidRPr="00A55016">
        <w:rPr>
          <w:rFonts w:eastAsia="Times New Roman"/>
          <w:color w:val="00000A"/>
          <w:lang w:val="en-US"/>
        </w:rPr>
        <w:t xml:space="preserve"> </w:t>
      </w:r>
      <w:r w:rsidRPr="00A55016">
        <w:rPr>
          <w:rFonts w:eastAsia="Times New Roman"/>
          <w:color w:val="00000A"/>
          <w:lang w:val="en-US"/>
        </w:rPr>
        <w:t>was conducted on</w:t>
      </w:r>
      <w:r w:rsidR="00AD1B3A" w:rsidRPr="00A55016">
        <w:rPr>
          <w:rFonts w:eastAsia="Times New Roman"/>
          <w:color w:val="00000A"/>
          <w:lang w:val="en-US"/>
        </w:rPr>
        <w:t xml:space="preserve"> the current literature </w:t>
      </w:r>
      <w:r w:rsidRPr="00A55016">
        <w:rPr>
          <w:rFonts w:eastAsia="Times New Roman"/>
          <w:color w:val="00000A"/>
          <w:lang w:val="en-US"/>
        </w:rPr>
        <w:t xml:space="preserve">about </w:t>
      </w:r>
      <w:r w:rsidR="00BF3D41" w:rsidRPr="00A55016">
        <w:rPr>
          <w:rFonts w:eastAsia="Times New Roman"/>
          <w:color w:val="000000"/>
          <w:lang w:val="en-US"/>
        </w:rPr>
        <w:t>the complex</w:t>
      </w:r>
      <w:r w:rsidRPr="00A55016">
        <w:rPr>
          <w:rFonts w:eastAsia="Times New Roman"/>
          <w:color w:val="000000"/>
          <w:lang w:val="en-US"/>
        </w:rPr>
        <w:t>ity</w:t>
      </w:r>
      <w:r w:rsidR="00BF3D41" w:rsidRPr="00A55016">
        <w:rPr>
          <w:rFonts w:eastAsia="Times New Roman"/>
          <w:color w:val="000000"/>
          <w:lang w:val="en-US"/>
        </w:rPr>
        <w:t xml:space="preserve"> of </w:t>
      </w:r>
      <w:r w:rsidR="00AD1B3A" w:rsidRPr="00A55016">
        <w:rPr>
          <w:rFonts w:eastAsia="Times New Roman"/>
          <w:color w:val="00000A"/>
          <w:lang w:val="en-US"/>
        </w:rPr>
        <w:t>DARs</w:t>
      </w:r>
      <w:r w:rsidR="00BF3D41" w:rsidRPr="00A55016">
        <w:rPr>
          <w:rFonts w:eastAsia="Times New Roman"/>
          <w:color w:val="000000"/>
          <w:lang w:val="en-US"/>
        </w:rPr>
        <w:t>, from the</w:t>
      </w:r>
      <w:r w:rsidR="00B677AC" w:rsidRPr="00A55016">
        <w:rPr>
          <w:rFonts w:eastAsia="Times New Roman"/>
          <w:color w:val="000000"/>
          <w:lang w:val="en-US"/>
        </w:rPr>
        <w:t xml:space="preserve"> </w:t>
      </w:r>
      <w:r w:rsidR="00BF3D41" w:rsidRPr="00A55016">
        <w:rPr>
          <w:rFonts w:eastAsia="Times New Roman"/>
          <w:color w:val="000000"/>
          <w:lang w:val="en-US"/>
        </w:rPr>
        <w:t>incompletely known physio</w:t>
      </w:r>
      <w:r w:rsidR="00041FEF" w:rsidRPr="00A55016">
        <w:rPr>
          <w:rFonts w:eastAsia="Times New Roman"/>
          <w:color w:val="000000"/>
          <w:lang w:val="en-US"/>
        </w:rPr>
        <w:t>patho</w:t>
      </w:r>
      <w:r w:rsidR="00BF3D41" w:rsidRPr="00A55016">
        <w:rPr>
          <w:rFonts w:eastAsia="Times New Roman"/>
          <w:color w:val="000000"/>
          <w:lang w:val="en-US"/>
        </w:rPr>
        <w:t xml:space="preserve">logy to the </w:t>
      </w:r>
      <w:r w:rsidR="00BF3D41" w:rsidRPr="00A55016">
        <w:rPr>
          <w:rFonts w:eastAsia="Times New Roman"/>
          <w:color w:val="00000A"/>
          <w:lang w:val="en-US"/>
        </w:rPr>
        <w:t>heterogene</w:t>
      </w:r>
      <w:r w:rsidR="00AD1B3A" w:rsidRPr="00A55016">
        <w:rPr>
          <w:rFonts w:eastAsia="Times New Roman"/>
          <w:color w:val="00000A"/>
          <w:lang w:val="en-US"/>
        </w:rPr>
        <w:t>ous</w:t>
      </w:r>
      <w:r w:rsidR="00BF3D41" w:rsidRPr="00A55016">
        <w:rPr>
          <w:rFonts w:eastAsia="Times New Roman"/>
          <w:color w:val="000000"/>
          <w:lang w:val="en-US"/>
        </w:rPr>
        <w:t xml:space="preserve"> </w:t>
      </w:r>
      <w:r w:rsidR="00B264ED" w:rsidRPr="00A55016">
        <w:rPr>
          <w:rFonts w:eastAsia="Times New Roman"/>
          <w:color w:val="000000"/>
          <w:lang w:val="en-US"/>
        </w:rPr>
        <w:t>clinical presentation</w:t>
      </w:r>
      <w:r w:rsidR="00BF3D41" w:rsidRPr="00A55016">
        <w:rPr>
          <w:rFonts w:eastAsia="Times New Roman"/>
          <w:color w:val="000000"/>
          <w:lang w:val="en-US"/>
        </w:rPr>
        <w:t xml:space="preserve">, with </w:t>
      </w:r>
      <w:r w:rsidR="00B264ED" w:rsidRPr="00A55016">
        <w:rPr>
          <w:rFonts w:eastAsia="Times New Roman"/>
          <w:color w:val="000000"/>
          <w:lang w:val="en-US"/>
        </w:rPr>
        <w:t xml:space="preserve">a </w:t>
      </w:r>
      <w:r w:rsidR="00BF3D41" w:rsidRPr="00A55016">
        <w:rPr>
          <w:rFonts w:eastAsia="Times New Roman"/>
          <w:color w:val="000000"/>
          <w:lang w:val="en-US"/>
        </w:rPr>
        <w:t>special focus on the drugs most frequently involved</w:t>
      </w:r>
      <w:r w:rsidR="00B264ED" w:rsidRPr="00A55016">
        <w:rPr>
          <w:rFonts w:eastAsia="Times New Roman"/>
          <w:color w:val="000000"/>
          <w:lang w:val="en-US"/>
        </w:rPr>
        <w:t>.</w:t>
      </w:r>
      <w:r w:rsidR="00BF3D41" w:rsidRPr="00A55016">
        <w:rPr>
          <w:rFonts w:eastAsia="Times New Roman"/>
          <w:color w:val="000000"/>
          <w:lang w:val="en-US"/>
        </w:rPr>
        <w:t xml:space="preserve"> </w:t>
      </w:r>
    </w:p>
    <w:p w14:paraId="7F92EEDE" w14:textId="25993467" w:rsidR="00BF3D41" w:rsidRPr="004B0685" w:rsidRDefault="00BF3D41" w:rsidP="008546C4">
      <w:pPr>
        <w:spacing w:after="120" w:line="360" w:lineRule="auto"/>
        <w:jc w:val="both"/>
        <w:rPr>
          <w:rFonts w:eastAsia="Times New Roman"/>
          <w:lang w:val="en-US"/>
        </w:rPr>
      </w:pPr>
      <w:r w:rsidRPr="00A55016">
        <w:rPr>
          <w:rFonts w:eastAsia="Times New Roman"/>
          <w:b/>
          <w:bCs/>
          <w:color w:val="00000A"/>
          <w:lang w:val="en-US"/>
        </w:rPr>
        <w:t>2</w:t>
      </w:r>
      <w:r w:rsidR="00A55016">
        <w:rPr>
          <w:rFonts w:eastAsia="Times New Roman"/>
          <w:b/>
          <w:bCs/>
          <w:color w:val="00000A"/>
          <w:lang w:val="en-US"/>
        </w:rPr>
        <w:t xml:space="preserve"> –</w:t>
      </w:r>
      <w:r w:rsidR="00F85CEF" w:rsidRPr="00A55016">
        <w:rPr>
          <w:rFonts w:eastAsia="Times New Roman"/>
          <w:b/>
          <w:bCs/>
          <w:color w:val="00000A"/>
          <w:lang w:val="en-US"/>
        </w:rPr>
        <w:t xml:space="preserve"> </w:t>
      </w:r>
      <w:r w:rsidRPr="00A55016">
        <w:rPr>
          <w:rFonts w:eastAsia="Times New Roman"/>
          <w:b/>
          <w:bCs/>
          <w:color w:val="00000A"/>
          <w:lang w:val="en-US"/>
        </w:rPr>
        <w:t xml:space="preserve">Classification </w:t>
      </w:r>
    </w:p>
    <w:p w14:paraId="0BC0160E" w14:textId="608BBFC3" w:rsidR="00BF3D41" w:rsidRPr="00A55016" w:rsidRDefault="008C20DD" w:rsidP="008546C4">
      <w:pPr>
        <w:spacing w:after="120" w:line="360" w:lineRule="auto"/>
        <w:jc w:val="both"/>
        <w:rPr>
          <w:rFonts w:eastAsia="Times New Roman"/>
          <w:lang w:val="en-US"/>
        </w:rPr>
      </w:pPr>
      <w:r w:rsidRPr="00A55016">
        <w:rPr>
          <w:rFonts w:eastAsia="Times New Roman"/>
          <w:color w:val="00000A"/>
          <w:lang w:val="en-US"/>
        </w:rPr>
        <w:t>A consensus classification is mandatory to guide and validate the diagnostic work-up</w:t>
      </w:r>
      <w:r>
        <w:rPr>
          <w:rFonts w:eastAsia="Times New Roman"/>
          <w:color w:val="00000A"/>
          <w:lang w:val="en-US"/>
        </w:rPr>
        <w:t>.</w:t>
      </w:r>
      <w:r w:rsidRPr="00A55016">
        <w:rPr>
          <w:rFonts w:eastAsia="Times New Roman"/>
          <w:color w:val="00000A"/>
          <w:lang w:val="en-US"/>
        </w:rPr>
        <w:t xml:space="preserve"> </w:t>
      </w:r>
      <w:r w:rsidR="00D73E01">
        <w:rPr>
          <w:rFonts w:eastAsia="Times New Roman"/>
          <w:color w:val="00000A"/>
          <w:lang w:val="en-US"/>
        </w:rPr>
        <w:t>DA</w:t>
      </w:r>
      <w:r w:rsidR="00E209FF">
        <w:rPr>
          <w:rFonts w:eastAsia="Times New Roman"/>
          <w:color w:val="00000A"/>
          <w:lang w:val="en-US"/>
        </w:rPr>
        <w:t>Rs</w:t>
      </w:r>
      <w:r w:rsidR="00BF3D41" w:rsidRPr="00A55016">
        <w:rPr>
          <w:rFonts w:eastAsia="Times New Roman"/>
          <w:color w:val="00000A"/>
          <w:lang w:val="en-US"/>
        </w:rPr>
        <w:t xml:space="preserve"> can be classified based </w:t>
      </w:r>
      <w:r w:rsidR="00711FBE" w:rsidRPr="00A55016">
        <w:rPr>
          <w:rFonts w:eastAsia="Times New Roman"/>
          <w:color w:val="00000A"/>
          <w:lang w:val="en-US"/>
        </w:rPr>
        <w:t>on</w:t>
      </w:r>
      <w:r w:rsidR="00BF3D41" w:rsidRPr="00A55016">
        <w:rPr>
          <w:rFonts w:eastAsia="Times New Roman"/>
          <w:color w:val="00000A"/>
          <w:lang w:val="en-US"/>
        </w:rPr>
        <w:t xml:space="preserve"> the clinical presentation or the un</w:t>
      </w:r>
      <w:r w:rsidR="00711FBE" w:rsidRPr="00A55016">
        <w:rPr>
          <w:rFonts w:eastAsia="Times New Roman"/>
          <w:color w:val="00000A"/>
          <w:lang w:val="en-US"/>
        </w:rPr>
        <w:t>derlying immunological mechanism</w:t>
      </w:r>
      <w:r w:rsidR="005D2733">
        <w:rPr>
          <w:rFonts w:eastAsia="Times New Roman"/>
          <w:color w:val="00000A"/>
          <w:lang w:val="en-US"/>
        </w:rPr>
        <w:t xml:space="preserve"> (table 1)</w:t>
      </w:r>
      <w:r w:rsidR="00BF3D41" w:rsidRPr="00A55016">
        <w:rPr>
          <w:rFonts w:eastAsia="Times New Roman"/>
          <w:color w:val="00000A"/>
          <w:lang w:val="en-US"/>
        </w:rPr>
        <w:t xml:space="preserve">. </w:t>
      </w:r>
    </w:p>
    <w:p w14:paraId="4C877C77" w14:textId="376CC32E" w:rsidR="00D0582C" w:rsidRPr="00E05AAF" w:rsidRDefault="00BF3D41" w:rsidP="008546C4">
      <w:pPr>
        <w:spacing w:after="120" w:line="360" w:lineRule="auto"/>
        <w:jc w:val="both"/>
        <w:rPr>
          <w:rFonts w:eastAsia="Times New Roman"/>
          <w:color w:val="FF0000"/>
          <w:lang w:val="en-US"/>
        </w:rPr>
      </w:pPr>
      <w:r w:rsidRPr="00A55016">
        <w:rPr>
          <w:rFonts w:eastAsia="Times New Roman"/>
          <w:b/>
          <w:bCs/>
          <w:color w:val="231F20"/>
          <w:lang w:val="en-US"/>
        </w:rPr>
        <w:lastRenderedPageBreak/>
        <w:t>Clinically</w:t>
      </w:r>
      <w:r w:rsidRPr="00A55016">
        <w:rPr>
          <w:rFonts w:eastAsia="Times New Roman"/>
          <w:color w:val="231F20"/>
          <w:lang w:val="en-US"/>
        </w:rPr>
        <w:t xml:space="preserve">, </w:t>
      </w:r>
      <w:r w:rsidR="00E05AAF">
        <w:rPr>
          <w:rFonts w:eastAsia="Times New Roman"/>
          <w:color w:val="231F20"/>
          <w:lang w:val="en-US"/>
        </w:rPr>
        <w:t>DARs</w:t>
      </w:r>
      <w:r w:rsidRPr="00A55016">
        <w:rPr>
          <w:rFonts w:eastAsia="Times New Roman"/>
          <w:color w:val="231F20"/>
          <w:lang w:val="en-US"/>
        </w:rPr>
        <w:t xml:space="preserve"> are classified depending on the time elapsed between drug administr</w:t>
      </w:r>
      <w:r w:rsidR="00711FBE" w:rsidRPr="00A55016">
        <w:rPr>
          <w:rFonts w:eastAsia="Times New Roman"/>
          <w:color w:val="231F20"/>
          <w:lang w:val="en-US"/>
        </w:rPr>
        <w:t>ation and the onset of symptoms</w:t>
      </w:r>
      <w:r w:rsidRPr="00A55016">
        <w:rPr>
          <w:rFonts w:eastAsia="Times New Roman"/>
          <w:color w:val="231F20"/>
          <w:lang w:val="en-US"/>
        </w:rPr>
        <w:t xml:space="preserve">: </w:t>
      </w:r>
      <w:r w:rsidRPr="00A55016">
        <w:rPr>
          <w:rFonts w:eastAsia="Times New Roman"/>
          <w:b/>
          <w:bCs/>
          <w:color w:val="231F20"/>
          <w:lang w:val="en-US"/>
        </w:rPr>
        <w:t>immediate</w:t>
      </w:r>
      <w:r w:rsidRPr="00A55016">
        <w:rPr>
          <w:rFonts w:eastAsia="Times New Roman"/>
          <w:color w:val="231F20"/>
          <w:lang w:val="en-US"/>
        </w:rPr>
        <w:t xml:space="preserve"> (occurring up to one hour after the last drug administration) and </w:t>
      </w:r>
      <w:r w:rsidRPr="00A55016">
        <w:rPr>
          <w:rFonts w:eastAsia="Times New Roman"/>
          <w:b/>
          <w:bCs/>
          <w:color w:val="231F20"/>
          <w:lang w:val="en-US"/>
        </w:rPr>
        <w:t>non-immediate</w:t>
      </w:r>
      <w:r w:rsidRPr="00A55016">
        <w:rPr>
          <w:rFonts w:eastAsia="Times New Roman"/>
          <w:color w:val="231F20"/>
          <w:lang w:val="en-US"/>
        </w:rPr>
        <w:t xml:space="preserve"> (at any time, after one hour </w:t>
      </w:r>
      <w:r w:rsidR="0079675F" w:rsidRPr="00A55016">
        <w:rPr>
          <w:rFonts w:eastAsia="Times New Roman"/>
          <w:color w:val="231F20"/>
          <w:lang w:val="en-US"/>
        </w:rPr>
        <w:t xml:space="preserve">and up to several days </w:t>
      </w:r>
      <w:r w:rsidRPr="00A55016">
        <w:rPr>
          <w:rFonts w:eastAsia="Times New Roman"/>
          <w:color w:val="231F20"/>
          <w:lang w:val="en-US"/>
        </w:rPr>
        <w:t>of drug administration)</w:t>
      </w:r>
      <w:r w:rsidR="00F94915">
        <w:rPr>
          <w:rFonts w:eastAsia="Times New Roman"/>
          <w:color w:val="231F20"/>
          <w:lang w:val="en-US"/>
        </w:rPr>
        <w:t xml:space="preserve"> </w:t>
      </w:r>
      <w:r w:rsidR="00E81627">
        <w:rPr>
          <w:rFonts w:eastAsia="Times New Roman"/>
          <w:color w:val="00000A"/>
          <w:vertAlign w:val="superscript"/>
          <w:lang w:val="en-US"/>
        </w:rPr>
        <w:t>4</w:t>
      </w:r>
      <w:r w:rsidRPr="00A55016">
        <w:rPr>
          <w:rFonts w:eastAsia="Times New Roman"/>
          <w:color w:val="00000A"/>
          <w:lang w:val="en-US"/>
        </w:rPr>
        <w:t xml:space="preserve">. </w:t>
      </w:r>
    </w:p>
    <w:p w14:paraId="3B353172" w14:textId="42779CEE" w:rsidR="00602CF4" w:rsidRDefault="00D0582C" w:rsidP="008546C4">
      <w:pPr>
        <w:spacing w:after="120" w:line="360" w:lineRule="auto"/>
        <w:jc w:val="both"/>
        <w:rPr>
          <w:rFonts w:eastAsia="Times New Roman"/>
          <w:color w:val="00000A"/>
          <w:lang w:val="en-US"/>
        </w:rPr>
      </w:pPr>
      <w:r w:rsidRPr="00A55016">
        <w:rPr>
          <w:rFonts w:eastAsia="Times New Roman"/>
          <w:color w:val="00000A"/>
          <w:lang w:val="en-US"/>
        </w:rPr>
        <w:t xml:space="preserve">Any of the </w:t>
      </w:r>
      <w:r w:rsidR="008132E5">
        <w:rPr>
          <w:rFonts w:eastAsia="Times New Roman"/>
          <w:color w:val="00000A"/>
          <w:lang w:val="en-US"/>
        </w:rPr>
        <w:t>4</w:t>
      </w:r>
      <w:r w:rsidRPr="00A55016">
        <w:rPr>
          <w:rFonts w:eastAsia="Times New Roman"/>
          <w:color w:val="00000A"/>
          <w:lang w:val="en-US"/>
        </w:rPr>
        <w:t xml:space="preserve"> </w:t>
      </w:r>
      <w:r w:rsidRPr="00A55016">
        <w:rPr>
          <w:rFonts w:eastAsia="Times New Roman"/>
          <w:b/>
          <w:bCs/>
          <w:color w:val="00000A"/>
          <w:lang w:val="en-US"/>
        </w:rPr>
        <w:t>immunologic mechanisms</w:t>
      </w:r>
      <w:r w:rsidRPr="00A55016">
        <w:rPr>
          <w:rFonts w:eastAsia="Times New Roman"/>
          <w:color w:val="00000A"/>
          <w:lang w:val="en-US"/>
        </w:rPr>
        <w:t xml:space="preserve"> proposed by </w:t>
      </w:r>
      <w:proofErr w:type="spellStart"/>
      <w:r w:rsidRPr="00A55016">
        <w:rPr>
          <w:rFonts w:eastAsia="Times New Roman"/>
          <w:color w:val="00000A"/>
          <w:lang w:val="en-US"/>
        </w:rPr>
        <w:t>Gell</w:t>
      </w:r>
      <w:proofErr w:type="spellEnd"/>
      <w:r w:rsidRPr="00A55016">
        <w:rPr>
          <w:rFonts w:eastAsia="Times New Roman"/>
          <w:color w:val="00000A"/>
          <w:lang w:val="en-US"/>
        </w:rPr>
        <w:t xml:space="preserve"> and Coombs</w:t>
      </w:r>
      <w:r w:rsidR="002203EA">
        <w:rPr>
          <w:rFonts w:eastAsia="Times New Roman"/>
          <w:color w:val="00000A"/>
          <w:lang w:val="en-US"/>
        </w:rPr>
        <w:t xml:space="preserve"> </w:t>
      </w:r>
      <w:r w:rsidR="002203EA" w:rsidRPr="002203EA">
        <w:rPr>
          <w:rFonts w:eastAsia="Times New Roman"/>
          <w:color w:val="000000" w:themeColor="text1"/>
          <w:vertAlign w:val="superscript"/>
          <w:lang w:val="en-US"/>
        </w:rPr>
        <w:t>9</w:t>
      </w:r>
      <w:r w:rsidRPr="00A55016">
        <w:rPr>
          <w:rFonts w:eastAsia="Times New Roman"/>
          <w:color w:val="00000A"/>
          <w:lang w:val="en-US"/>
        </w:rPr>
        <w:t xml:space="preserve">, may underlie </w:t>
      </w:r>
      <w:r w:rsidR="00DB6492">
        <w:rPr>
          <w:rFonts w:eastAsia="Times New Roman"/>
          <w:color w:val="00000A"/>
          <w:lang w:val="en-US"/>
        </w:rPr>
        <w:t>DARs</w:t>
      </w:r>
      <w:r w:rsidRPr="00A55016">
        <w:rPr>
          <w:rFonts w:eastAsia="Times New Roman"/>
          <w:color w:val="00000A"/>
          <w:lang w:val="en-US"/>
        </w:rPr>
        <w:t xml:space="preserve"> with </w:t>
      </w:r>
      <w:proofErr w:type="spellStart"/>
      <w:r w:rsidRPr="00A55016">
        <w:rPr>
          <w:rFonts w:eastAsia="Times New Roman"/>
          <w:color w:val="00000A"/>
          <w:lang w:val="en-US"/>
        </w:rPr>
        <w:t>IgE</w:t>
      </w:r>
      <w:proofErr w:type="spellEnd"/>
      <w:r w:rsidRPr="00A55016">
        <w:rPr>
          <w:rFonts w:eastAsia="Times New Roman"/>
          <w:color w:val="00000A"/>
          <w:lang w:val="en-US"/>
        </w:rPr>
        <w:t xml:space="preserve">- and T-cell-mediated reactions as the most common </w:t>
      </w:r>
      <w:r w:rsidR="00010AD0" w:rsidRPr="00010AD0">
        <w:rPr>
          <w:rFonts w:eastAsia="Times New Roman"/>
          <w:color w:val="000000" w:themeColor="text1"/>
          <w:vertAlign w:val="superscript"/>
          <w:lang w:val="en-US"/>
        </w:rPr>
        <w:t>4</w:t>
      </w:r>
      <w:r w:rsidR="006A01A8" w:rsidRPr="00010AD0">
        <w:rPr>
          <w:rFonts w:eastAsia="Times New Roman"/>
          <w:color w:val="000000" w:themeColor="text1"/>
          <w:vertAlign w:val="superscript"/>
          <w:lang w:val="en-US"/>
        </w:rPr>
        <w:t>,</w:t>
      </w:r>
      <w:r w:rsidR="006A01A8" w:rsidRPr="002203EA">
        <w:rPr>
          <w:rFonts w:eastAsia="Times New Roman"/>
          <w:color w:val="000000" w:themeColor="text1"/>
          <w:vertAlign w:val="superscript"/>
          <w:lang w:val="en-US"/>
        </w:rPr>
        <w:t>1</w:t>
      </w:r>
      <w:r w:rsidR="002203EA" w:rsidRPr="002203EA">
        <w:rPr>
          <w:rFonts w:eastAsia="Times New Roman"/>
          <w:color w:val="000000" w:themeColor="text1"/>
          <w:vertAlign w:val="superscript"/>
          <w:lang w:val="en-US"/>
        </w:rPr>
        <w:t>0</w:t>
      </w:r>
      <w:r w:rsidR="006A01A8">
        <w:rPr>
          <w:rFonts w:eastAsia="Times New Roman"/>
          <w:color w:val="00000A"/>
          <w:lang w:val="en-US"/>
        </w:rPr>
        <w:t>.</w:t>
      </w:r>
      <w:r w:rsidRPr="00A55016">
        <w:rPr>
          <w:rFonts w:eastAsia="Times New Roman"/>
          <w:color w:val="00000A"/>
          <w:lang w:val="en-US"/>
        </w:rPr>
        <w:t xml:space="preserve"> </w:t>
      </w:r>
      <w:r w:rsidRPr="00A55016">
        <w:rPr>
          <w:rFonts w:eastAsia="Times New Roman"/>
          <w:b/>
          <w:bCs/>
          <w:color w:val="00000A"/>
          <w:lang w:val="en-US"/>
        </w:rPr>
        <w:t>Type I</w:t>
      </w:r>
      <w:r w:rsidRPr="00695D96">
        <w:rPr>
          <w:rFonts w:eastAsia="Times New Roman"/>
          <w:color w:val="00000A"/>
          <w:lang w:val="en-US"/>
        </w:rPr>
        <w:t>,</w:t>
      </w:r>
      <w:r w:rsidRPr="00A55016">
        <w:rPr>
          <w:rFonts w:eastAsia="Times New Roman"/>
          <w:color w:val="00000A"/>
          <w:lang w:val="en-US"/>
        </w:rPr>
        <w:t xml:space="preserve"> also known as </w:t>
      </w:r>
      <w:r w:rsidR="003C7970">
        <w:rPr>
          <w:rFonts w:eastAsia="Times New Roman"/>
          <w:color w:val="00000A"/>
          <w:lang w:val="en-US"/>
        </w:rPr>
        <w:t>immediate reactions (</w:t>
      </w:r>
      <w:r w:rsidRPr="00A55016">
        <w:rPr>
          <w:rFonts w:eastAsia="Times New Roman"/>
          <w:color w:val="00000A"/>
          <w:lang w:val="en-US"/>
        </w:rPr>
        <w:t>IRs</w:t>
      </w:r>
      <w:r w:rsidR="003C7970">
        <w:rPr>
          <w:rFonts w:eastAsia="Times New Roman"/>
          <w:color w:val="00000A"/>
          <w:lang w:val="en-US"/>
        </w:rPr>
        <w:t>)</w:t>
      </w:r>
      <w:r w:rsidRPr="00A55016">
        <w:rPr>
          <w:rFonts w:eastAsia="Times New Roman"/>
          <w:color w:val="00000A"/>
          <w:lang w:val="en-US"/>
        </w:rPr>
        <w:t xml:space="preserve">, are mediated by drug-specific </w:t>
      </w:r>
      <w:proofErr w:type="spellStart"/>
      <w:r w:rsidRPr="00A55016">
        <w:rPr>
          <w:rFonts w:eastAsia="Times New Roman"/>
          <w:color w:val="00000A"/>
          <w:lang w:val="en-US"/>
        </w:rPr>
        <w:t>IgE</w:t>
      </w:r>
      <w:proofErr w:type="spellEnd"/>
      <w:r w:rsidRPr="00A55016">
        <w:rPr>
          <w:rFonts w:eastAsia="Times New Roman"/>
          <w:color w:val="00000A"/>
          <w:lang w:val="en-US"/>
        </w:rPr>
        <w:t xml:space="preserve"> antibodies. </w:t>
      </w:r>
      <w:r w:rsidRPr="00A55016">
        <w:rPr>
          <w:rFonts w:eastAsia="Times New Roman"/>
          <w:b/>
          <w:bCs/>
          <w:color w:val="00000A"/>
          <w:lang w:val="en-US"/>
        </w:rPr>
        <w:t>Type II</w:t>
      </w:r>
      <w:r w:rsidRPr="00A55016">
        <w:rPr>
          <w:rFonts w:eastAsia="Times New Roman"/>
          <w:color w:val="00000A"/>
          <w:lang w:val="en-US"/>
        </w:rPr>
        <w:t xml:space="preserve"> (cytotoxic) and </w:t>
      </w:r>
      <w:r w:rsidR="005B0A4B">
        <w:rPr>
          <w:rFonts w:eastAsia="Times New Roman"/>
          <w:b/>
          <w:bCs/>
          <w:color w:val="00000A"/>
          <w:lang w:val="en-US"/>
        </w:rPr>
        <w:t>T</w:t>
      </w:r>
      <w:r w:rsidRPr="00A55016">
        <w:rPr>
          <w:rFonts w:eastAsia="Times New Roman"/>
          <w:b/>
          <w:bCs/>
          <w:color w:val="00000A"/>
          <w:lang w:val="en-US"/>
        </w:rPr>
        <w:t xml:space="preserve">ype III </w:t>
      </w:r>
      <w:r w:rsidRPr="00A55016">
        <w:rPr>
          <w:rFonts w:eastAsia="Times New Roman"/>
          <w:color w:val="00000A"/>
          <w:lang w:val="en-US"/>
        </w:rPr>
        <w:t xml:space="preserve">(immune complex) are mediated by drug-specific IgG or </w:t>
      </w:r>
      <w:proofErr w:type="spellStart"/>
      <w:r w:rsidRPr="00A55016">
        <w:rPr>
          <w:rFonts w:eastAsia="Times New Roman"/>
          <w:color w:val="00000A"/>
          <w:lang w:val="en-US"/>
        </w:rPr>
        <w:t>IgM</w:t>
      </w:r>
      <w:proofErr w:type="spellEnd"/>
      <w:r w:rsidRPr="00A55016">
        <w:rPr>
          <w:rFonts w:eastAsia="Times New Roman"/>
          <w:color w:val="00000A"/>
          <w:lang w:val="en-US"/>
        </w:rPr>
        <w:t xml:space="preserve"> antibodies. </w:t>
      </w:r>
      <w:r w:rsidRPr="00A55016">
        <w:rPr>
          <w:rFonts w:eastAsia="Times New Roman"/>
          <w:b/>
          <w:bCs/>
          <w:color w:val="00000A"/>
          <w:lang w:val="en-US"/>
        </w:rPr>
        <w:t>Type IV</w:t>
      </w:r>
      <w:r w:rsidRPr="00A55016">
        <w:rPr>
          <w:rFonts w:eastAsia="Times New Roman"/>
          <w:color w:val="00000A"/>
          <w:lang w:val="en-US"/>
        </w:rPr>
        <w:t xml:space="preserve"> are mediated primarily by T cells</w:t>
      </w:r>
      <w:r w:rsidR="00972062">
        <w:rPr>
          <w:rFonts w:eastAsia="Times New Roman"/>
          <w:color w:val="00000A"/>
          <w:lang w:val="en-US"/>
        </w:rPr>
        <w:t xml:space="preserve"> </w:t>
      </w:r>
      <w:r w:rsidR="007B3311">
        <w:rPr>
          <w:rFonts w:eastAsia="Times New Roman"/>
          <w:color w:val="000000" w:themeColor="text1"/>
          <w:vertAlign w:val="superscript"/>
          <w:lang w:val="en-US"/>
        </w:rPr>
        <w:t>4</w:t>
      </w:r>
      <w:r w:rsidR="00C03630">
        <w:rPr>
          <w:rFonts w:eastAsia="Times New Roman"/>
          <w:color w:val="000000" w:themeColor="text1"/>
          <w:vertAlign w:val="superscript"/>
          <w:lang w:val="en-US"/>
        </w:rPr>
        <w:t>-</w:t>
      </w:r>
      <w:r w:rsidR="007B3311">
        <w:rPr>
          <w:rFonts w:eastAsia="Times New Roman"/>
          <w:color w:val="000000" w:themeColor="text1"/>
          <w:vertAlign w:val="superscript"/>
          <w:lang w:val="en-US"/>
        </w:rPr>
        <w:t>6</w:t>
      </w:r>
      <w:r w:rsidRPr="007B3311">
        <w:rPr>
          <w:rFonts w:eastAsia="Times New Roman"/>
          <w:color w:val="000000" w:themeColor="text1"/>
          <w:vertAlign w:val="superscript"/>
          <w:lang w:val="en-US"/>
        </w:rPr>
        <w:t>,</w:t>
      </w:r>
      <w:r w:rsidR="002203EA" w:rsidRPr="009D56B2">
        <w:rPr>
          <w:rFonts w:eastAsia="Times New Roman"/>
          <w:color w:val="000000" w:themeColor="text1"/>
          <w:vertAlign w:val="superscript"/>
          <w:lang w:val="en-US"/>
        </w:rPr>
        <w:t>10</w:t>
      </w:r>
      <w:r w:rsidR="00FB06BA" w:rsidRPr="009D56B2">
        <w:rPr>
          <w:rFonts w:eastAsia="Times New Roman"/>
          <w:color w:val="000000" w:themeColor="text1"/>
          <w:vertAlign w:val="superscript"/>
          <w:lang w:val="en-US"/>
        </w:rPr>
        <w:t>-</w:t>
      </w:r>
      <w:r w:rsidRPr="009D56B2">
        <w:rPr>
          <w:rFonts w:eastAsia="Times New Roman"/>
          <w:color w:val="000000" w:themeColor="text1"/>
          <w:vertAlign w:val="superscript"/>
          <w:lang w:val="en-US"/>
        </w:rPr>
        <w:t>1</w:t>
      </w:r>
      <w:r w:rsidR="009D56B2" w:rsidRPr="009D56B2">
        <w:rPr>
          <w:rFonts w:eastAsia="Times New Roman"/>
          <w:color w:val="000000" w:themeColor="text1"/>
          <w:vertAlign w:val="superscript"/>
          <w:lang w:val="en-US"/>
        </w:rPr>
        <w:t>3</w:t>
      </w:r>
      <w:r w:rsidR="004F3A7B" w:rsidRPr="009D56B2">
        <w:rPr>
          <w:rFonts w:eastAsia="Times New Roman"/>
          <w:color w:val="000000" w:themeColor="text1"/>
          <w:lang w:val="en-US"/>
        </w:rPr>
        <w:t xml:space="preserve"> </w:t>
      </w:r>
      <w:r w:rsidR="004F3A7B">
        <w:rPr>
          <w:rFonts w:eastAsia="Times New Roman"/>
          <w:color w:val="00000A"/>
          <w:lang w:val="en-US"/>
        </w:rPr>
        <w:t>and</w:t>
      </w:r>
      <w:r w:rsidRPr="00A55016">
        <w:rPr>
          <w:rFonts w:eastAsia="Times New Roman"/>
          <w:color w:val="00000A"/>
          <w:lang w:val="en-US"/>
        </w:rPr>
        <w:t xml:space="preserve"> has been recently classified in </w:t>
      </w:r>
      <w:r w:rsidR="00695D96">
        <w:rPr>
          <w:rFonts w:eastAsia="Times New Roman"/>
          <w:color w:val="00000A"/>
          <w:lang w:val="en-US"/>
        </w:rPr>
        <w:t>4</w:t>
      </w:r>
      <w:r w:rsidRPr="00A55016">
        <w:rPr>
          <w:rFonts w:eastAsia="Times New Roman"/>
          <w:color w:val="00000A"/>
          <w:lang w:val="en-US"/>
        </w:rPr>
        <w:t xml:space="preserve"> subtypes, according to cytokine patterns and the preferential activation of different immunocytes</w:t>
      </w:r>
      <w:r w:rsidRPr="002203EA">
        <w:rPr>
          <w:rFonts w:eastAsia="Times New Roman"/>
          <w:color w:val="000000" w:themeColor="text1"/>
          <w:vertAlign w:val="superscript"/>
          <w:lang w:val="en-US"/>
        </w:rPr>
        <w:t>1</w:t>
      </w:r>
      <w:r w:rsidR="002203EA" w:rsidRPr="002203EA">
        <w:rPr>
          <w:rFonts w:eastAsia="Times New Roman"/>
          <w:color w:val="000000" w:themeColor="text1"/>
          <w:vertAlign w:val="superscript"/>
          <w:lang w:val="en-US"/>
        </w:rPr>
        <w:t>0</w:t>
      </w:r>
      <w:r w:rsidRPr="00A55016">
        <w:rPr>
          <w:rFonts w:eastAsia="Times New Roman"/>
          <w:color w:val="00000A"/>
          <w:lang w:val="en-US"/>
        </w:rPr>
        <w:t>.  </w:t>
      </w:r>
    </w:p>
    <w:p w14:paraId="2BB52896" w14:textId="1820B5CD" w:rsidR="00D0582C" w:rsidRPr="00A55016" w:rsidRDefault="00D0582C" w:rsidP="008546C4">
      <w:pPr>
        <w:spacing w:after="120" w:line="360" w:lineRule="auto"/>
        <w:jc w:val="both"/>
        <w:rPr>
          <w:rFonts w:eastAsia="Times New Roman"/>
          <w:b/>
          <w:bCs/>
          <w:color w:val="00000A"/>
          <w:lang w:val="en-US"/>
        </w:rPr>
      </w:pPr>
      <w:r>
        <w:rPr>
          <w:rFonts w:eastAsia="Times New Roman"/>
          <w:b/>
          <w:bCs/>
          <w:color w:val="00000A"/>
          <w:lang w:val="en-US"/>
        </w:rPr>
        <w:t>3 –</w:t>
      </w:r>
      <w:r w:rsidRPr="00A55016">
        <w:rPr>
          <w:rFonts w:eastAsia="Times New Roman"/>
          <w:b/>
          <w:bCs/>
          <w:color w:val="00000A"/>
          <w:lang w:val="en-US"/>
        </w:rPr>
        <w:t xml:space="preserve"> Clinical Presentation </w:t>
      </w:r>
    </w:p>
    <w:p w14:paraId="5FE2C9BF" w14:textId="3E422510" w:rsidR="00D0582C" w:rsidRPr="00A55016" w:rsidRDefault="00D0582C" w:rsidP="008546C4">
      <w:pPr>
        <w:spacing w:after="120" w:line="360" w:lineRule="auto"/>
        <w:jc w:val="both"/>
        <w:rPr>
          <w:rFonts w:eastAsia="Times New Roman"/>
          <w:b/>
          <w:bCs/>
          <w:color w:val="00000A"/>
          <w:lang w:val="en-US"/>
        </w:rPr>
      </w:pPr>
      <w:r>
        <w:rPr>
          <w:rFonts w:eastAsia="Times New Roman"/>
          <w:b/>
          <w:bCs/>
          <w:color w:val="00000A"/>
          <w:lang w:val="en-US"/>
        </w:rPr>
        <w:t>3</w:t>
      </w:r>
      <w:r w:rsidRPr="00A55016">
        <w:rPr>
          <w:rFonts w:eastAsia="Times New Roman"/>
          <w:b/>
          <w:bCs/>
          <w:color w:val="00000A"/>
          <w:lang w:val="en-US"/>
        </w:rPr>
        <w:t>.1</w:t>
      </w:r>
      <w:r>
        <w:rPr>
          <w:rFonts w:eastAsia="Times New Roman"/>
          <w:b/>
          <w:bCs/>
          <w:color w:val="00000A"/>
          <w:lang w:val="en-US"/>
        </w:rPr>
        <w:t xml:space="preserve"> –</w:t>
      </w:r>
      <w:r w:rsidRPr="00A55016">
        <w:rPr>
          <w:rFonts w:eastAsia="Times New Roman"/>
          <w:b/>
          <w:bCs/>
          <w:color w:val="00000A"/>
          <w:lang w:val="en-US"/>
        </w:rPr>
        <w:t xml:space="preserve"> Immediate reactions </w:t>
      </w:r>
    </w:p>
    <w:p w14:paraId="29E9E8D4" w14:textId="29F7001C" w:rsidR="006A01A8" w:rsidRDefault="003B32C6" w:rsidP="008546C4">
      <w:pPr>
        <w:spacing w:after="120" w:line="360" w:lineRule="auto"/>
        <w:jc w:val="both"/>
        <w:rPr>
          <w:rFonts w:eastAsia="Times New Roman"/>
          <w:color w:val="000000" w:themeColor="text1"/>
          <w:lang w:val="en-US"/>
        </w:rPr>
      </w:pPr>
      <w:r w:rsidRPr="0087140D">
        <w:rPr>
          <w:rFonts w:eastAsia="Times New Roman"/>
          <w:color w:val="000000" w:themeColor="text1"/>
          <w:lang w:val="en-US"/>
        </w:rPr>
        <w:t xml:space="preserve">IRs </w:t>
      </w:r>
      <w:r w:rsidR="00CD62A5">
        <w:rPr>
          <w:rFonts w:eastAsia="Times New Roman"/>
          <w:color w:val="000000" w:themeColor="text1"/>
          <w:lang w:val="en-US"/>
        </w:rPr>
        <w:t>present as</w:t>
      </w:r>
      <w:r w:rsidRPr="0087140D">
        <w:rPr>
          <w:rFonts w:eastAsia="Times New Roman"/>
          <w:color w:val="000000" w:themeColor="text1"/>
          <w:lang w:val="en-US"/>
        </w:rPr>
        <w:t xml:space="preserve"> isolated symptoms (</w:t>
      </w:r>
      <w:proofErr w:type="spellStart"/>
      <w:r w:rsidRPr="0087140D">
        <w:rPr>
          <w:rFonts w:eastAsia="Times New Roman"/>
          <w:color w:val="000000" w:themeColor="text1"/>
          <w:lang w:val="en-US"/>
        </w:rPr>
        <w:t>urticaria</w:t>
      </w:r>
      <w:proofErr w:type="spellEnd"/>
      <w:r w:rsidRPr="0087140D">
        <w:rPr>
          <w:rFonts w:eastAsia="Times New Roman"/>
          <w:color w:val="000000" w:themeColor="text1"/>
          <w:lang w:val="en-US"/>
        </w:rPr>
        <w:t>, angioedema, conjunctivitis, rhinitis, bronchospa</w:t>
      </w:r>
      <w:r w:rsidR="004D7FF2">
        <w:rPr>
          <w:rFonts w:eastAsia="Times New Roman"/>
          <w:color w:val="000000" w:themeColor="text1"/>
          <w:lang w:val="en-US"/>
        </w:rPr>
        <w:t xml:space="preserve">sm) </w:t>
      </w:r>
      <w:r w:rsidRPr="0087140D">
        <w:rPr>
          <w:rFonts w:eastAsia="Times New Roman"/>
          <w:color w:val="000000" w:themeColor="text1"/>
          <w:lang w:val="en-US"/>
        </w:rPr>
        <w:t>or as a severe presentation as anaphylaxis</w:t>
      </w:r>
      <w:r w:rsidR="00CD62A5">
        <w:rPr>
          <w:rFonts w:eastAsia="Times New Roman"/>
          <w:color w:val="000000" w:themeColor="text1"/>
          <w:lang w:val="en-US"/>
        </w:rPr>
        <w:t>.</w:t>
      </w:r>
      <w:r w:rsidR="00C26A91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CD62A5">
        <w:rPr>
          <w:rFonts w:eastAsia="Times New Roman"/>
          <w:color w:val="000000" w:themeColor="text1"/>
          <w:lang w:val="en-US"/>
        </w:rPr>
        <w:t>U</w:t>
      </w:r>
      <w:r w:rsidR="00D0582C" w:rsidRPr="0087140D">
        <w:rPr>
          <w:rFonts w:eastAsia="Times New Roman"/>
          <w:color w:val="000000" w:themeColor="text1"/>
          <w:lang w:val="en-US"/>
        </w:rPr>
        <w:t>rticaria</w:t>
      </w:r>
      <w:proofErr w:type="spellEnd"/>
      <w:r w:rsidR="00D0582C" w:rsidRPr="0087140D">
        <w:rPr>
          <w:rFonts w:eastAsia="Times New Roman"/>
          <w:color w:val="000000" w:themeColor="text1"/>
          <w:lang w:val="en-US"/>
        </w:rPr>
        <w:t>/angioedema and anaphylaxis</w:t>
      </w:r>
      <w:r w:rsidRPr="0087140D">
        <w:rPr>
          <w:rFonts w:eastAsia="Times New Roman"/>
          <w:color w:val="000000" w:themeColor="text1"/>
          <w:lang w:val="en-US"/>
        </w:rPr>
        <w:t xml:space="preserve"> </w:t>
      </w:r>
      <w:r w:rsidR="00CD62A5">
        <w:rPr>
          <w:rFonts w:eastAsia="Times New Roman"/>
          <w:color w:val="000000" w:themeColor="text1"/>
          <w:lang w:val="en-US"/>
        </w:rPr>
        <w:t>are</w:t>
      </w:r>
      <w:r w:rsidR="0087140D" w:rsidRPr="0087140D">
        <w:rPr>
          <w:rFonts w:eastAsia="Times New Roman"/>
          <w:color w:val="000000" w:themeColor="text1"/>
          <w:lang w:val="en-US"/>
        </w:rPr>
        <w:t xml:space="preserve"> the most common. </w:t>
      </w:r>
      <w:r w:rsidR="00D0582C" w:rsidRPr="0087140D">
        <w:rPr>
          <w:rFonts w:eastAsia="Times New Roman"/>
          <w:color w:val="000000" w:themeColor="text1"/>
          <w:lang w:val="en-US"/>
        </w:rPr>
        <w:t xml:space="preserve">The </w:t>
      </w:r>
      <w:proofErr w:type="spellStart"/>
      <w:r w:rsidR="00D0582C" w:rsidRPr="0087140D">
        <w:rPr>
          <w:rFonts w:eastAsia="Times New Roman"/>
          <w:color w:val="000000" w:themeColor="text1"/>
          <w:lang w:val="en-US"/>
        </w:rPr>
        <w:t>IgE</w:t>
      </w:r>
      <w:proofErr w:type="spellEnd"/>
      <w:r w:rsidR="00D0582C" w:rsidRPr="0087140D">
        <w:rPr>
          <w:rFonts w:eastAsia="Times New Roman"/>
          <w:color w:val="000000" w:themeColor="text1"/>
          <w:lang w:val="en-US"/>
        </w:rPr>
        <w:t>-</w:t>
      </w:r>
      <w:r w:rsidR="00D0582C" w:rsidRPr="00A55016">
        <w:rPr>
          <w:rFonts w:eastAsia="Times New Roman"/>
          <w:color w:val="00000A"/>
          <w:lang w:val="en-US"/>
        </w:rPr>
        <w:t xml:space="preserve">mediated allergy to </w:t>
      </w:r>
      <w:r w:rsidR="003C7970" w:rsidRPr="00A55016">
        <w:rPr>
          <w:rFonts w:eastAsia="Times New Roman"/>
          <w:color w:val="000000" w:themeColor="text1"/>
        </w:rPr>
        <w:t>β</w:t>
      </w:r>
      <w:r w:rsidR="003C7970">
        <w:rPr>
          <w:rFonts w:eastAsia="Times New Roman"/>
          <w:color w:val="000000" w:themeColor="text1"/>
          <w:lang w:val="en-US"/>
        </w:rPr>
        <w:t>-Lactam</w:t>
      </w:r>
      <w:r w:rsidR="003C7970" w:rsidRPr="00A55016">
        <w:rPr>
          <w:rFonts w:eastAsia="Times New Roman"/>
          <w:color w:val="000000" w:themeColor="text1"/>
        </w:rPr>
        <w:t xml:space="preserve"> </w:t>
      </w:r>
      <w:r w:rsidR="003C7970">
        <w:rPr>
          <w:rFonts w:eastAsia="Times New Roman"/>
          <w:color w:val="000000" w:themeColor="text1"/>
        </w:rPr>
        <w:t>(</w:t>
      </w:r>
      <w:r w:rsidR="00D0582C" w:rsidRPr="00A55016">
        <w:rPr>
          <w:rFonts w:eastAsia="Times New Roman"/>
          <w:color w:val="000000" w:themeColor="text1"/>
        </w:rPr>
        <w:t>β</w:t>
      </w:r>
      <w:r w:rsidR="00D0582C" w:rsidRPr="00A55016">
        <w:rPr>
          <w:rFonts w:eastAsia="Times New Roman"/>
          <w:color w:val="000000" w:themeColor="text1"/>
          <w:lang w:val="en-US"/>
        </w:rPr>
        <w:t>L</w:t>
      </w:r>
      <w:r>
        <w:rPr>
          <w:rFonts w:eastAsia="Times New Roman"/>
          <w:color w:val="000000" w:themeColor="text1"/>
          <w:lang w:val="en-US"/>
        </w:rPr>
        <w:t>)</w:t>
      </w:r>
      <w:r w:rsidR="00D0582C" w:rsidRPr="00A55016">
        <w:rPr>
          <w:rFonts w:eastAsia="Times New Roman"/>
          <w:color w:val="FF0000"/>
          <w:lang w:val="en-US"/>
        </w:rPr>
        <w:t xml:space="preserve"> </w:t>
      </w:r>
      <w:r w:rsidR="00D0582C" w:rsidRPr="00A55016">
        <w:rPr>
          <w:rFonts w:eastAsia="Times New Roman"/>
          <w:color w:val="000000" w:themeColor="text1"/>
          <w:lang w:val="en-US"/>
        </w:rPr>
        <w:t xml:space="preserve">antibiotics is </w:t>
      </w:r>
      <w:r w:rsidR="00D0582C" w:rsidRPr="00A55016">
        <w:rPr>
          <w:rFonts w:eastAsia="Times New Roman"/>
          <w:color w:val="00000A"/>
          <w:lang w:val="en-US"/>
        </w:rPr>
        <w:t>the paradigmatic example</w:t>
      </w:r>
      <w:r w:rsidR="006A01A8">
        <w:rPr>
          <w:rFonts w:eastAsia="Times New Roman"/>
          <w:color w:val="000000" w:themeColor="text1"/>
          <w:lang w:val="en-US"/>
        </w:rPr>
        <w:t xml:space="preserve"> </w:t>
      </w:r>
      <w:r w:rsidR="007B3311" w:rsidRPr="007B3311">
        <w:rPr>
          <w:rFonts w:eastAsia="Times New Roman"/>
          <w:color w:val="000000" w:themeColor="text1"/>
          <w:vertAlign w:val="superscript"/>
          <w:lang w:val="en-US"/>
        </w:rPr>
        <w:t>4</w:t>
      </w:r>
      <w:r w:rsidRPr="007B3311">
        <w:rPr>
          <w:rFonts w:eastAsia="Times New Roman"/>
          <w:color w:val="000000" w:themeColor="text1"/>
          <w:vertAlign w:val="superscript"/>
          <w:lang w:val="en-US"/>
        </w:rPr>
        <w:t>,</w:t>
      </w:r>
      <w:r w:rsidR="00E32483" w:rsidRPr="00E32483">
        <w:rPr>
          <w:rFonts w:eastAsia="Times New Roman"/>
          <w:color w:val="000000" w:themeColor="text1"/>
          <w:vertAlign w:val="superscript"/>
          <w:lang w:val="en-US"/>
        </w:rPr>
        <w:t>14</w:t>
      </w:r>
      <w:r w:rsidRPr="003B32C6">
        <w:rPr>
          <w:rFonts w:eastAsia="Times New Roman"/>
          <w:color w:val="000000" w:themeColor="text1"/>
          <w:lang w:val="en-US"/>
        </w:rPr>
        <w:t xml:space="preserve">. </w:t>
      </w:r>
      <w:r w:rsidR="00D0582C" w:rsidRPr="003B32C6">
        <w:rPr>
          <w:rFonts w:eastAsia="Times New Roman"/>
          <w:color w:val="000000" w:themeColor="text1"/>
          <w:lang w:val="en-US"/>
        </w:rPr>
        <w:t xml:space="preserve">  </w:t>
      </w:r>
    </w:p>
    <w:p w14:paraId="53D2B7BA" w14:textId="0D95E2D0" w:rsidR="00D0582C" w:rsidRPr="006A01A8" w:rsidRDefault="00D0582C" w:rsidP="008546C4">
      <w:pPr>
        <w:spacing w:after="120" w:line="360" w:lineRule="auto"/>
        <w:jc w:val="both"/>
        <w:rPr>
          <w:rFonts w:eastAsia="Times New Roman"/>
          <w:color w:val="000000" w:themeColor="text1"/>
          <w:lang w:val="en-US"/>
        </w:rPr>
      </w:pPr>
      <w:r>
        <w:rPr>
          <w:rFonts w:eastAsia="Times New Roman"/>
          <w:b/>
          <w:bCs/>
          <w:color w:val="00000A"/>
          <w:lang w:val="en-US"/>
        </w:rPr>
        <w:t>3</w:t>
      </w:r>
      <w:r w:rsidRPr="00A55016">
        <w:rPr>
          <w:rFonts w:eastAsia="Times New Roman"/>
          <w:b/>
          <w:bCs/>
          <w:color w:val="00000A"/>
          <w:lang w:val="en-US"/>
        </w:rPr>
        <w:t>.2</w:t>
      </w:r>
      <w:r>
        <w:rPr>
          <w:rFonts w:eastAsia="Times New Roman"/>
          <w:b/>
          <w:bCs/>
          <w:color w:val="00000A"/>
          <w:lang w:val="en-US"/>
        </w:rPr>
        <w:t xml:space="preserve"> –</w:t>
      </w:r>
      <w:r w:rsidRPr="00A55016">
        <w:rPr>
          <w:rFonts w:eastAsia="Times New Roman"/>
          <w:b/>
          <w:bCs/>
          <w:color w:val="00000A"/>
          <w:lang w:val="en-US"/>
        </w:rPr>
        <w:t xml:space="preserve"> Non-immediate reactions </w:t>
      </w:r>
    </w:p>
    <w:p w14:paraId="3BAD8295" w14:textId="4D0B7D87" w:rsidR="003F63C9" w:rsidRDefault="00D0582C" w:rsidP="008546C4">
      <w:pPr>
        <w:spacing w:after="120" w:line="360" w:lineRule="auto"/>
        <w:jc w:val="both"/>
        <w:rPr>
          <w:rFonts w:eastAsia="Times New Roman"/>
          <w:color w:val="00000A"/>
          <w:lang w:val="en-US"/>
        </w:rPr>
      </w:pPr>
      <w:r w:rsidRPr="00A55016">
        <w:rPr>
          <w:rFonts w:eastAsia="Times New Roman"/>
          <w:color w:val="00000A"/>
          <w:lang w:val="en-US"/>
        </w:rPr>
        <w:t xml:space="preserve">The skin is the most frequently involved organ in </w:t>
      </w:r>
      <w:r w:rsidR="00852EB9" w:rsidRPr="00852EB9">
        <w:rPr>
          <w:rFonts w:eastAsia="Times New Roman"/>
          <w:bCs/>
          <w:color w:val="000000" w:themeColor="text1"/>
          <w:lang w:val="en-US"/>
        </w:rPr>
        <w:t>non-immediate</w:t>
      </w:r>
      <w:r w:rsidR="00852EB9" w:rsidRPr="00852EB9">
        <w:rPr>
          <w:rFonts w:eastAsia="Times New Roman"/>
          <w:color w:val="000000" w:themeColor="text1"/>
          <w:lang w:val="en-US"/>
        </w:rPr>
        <w:t xml:space="preserve"> reactions (</w:t>
      </w:r>
      <w:r w:rsidRPr="00A55016">
        <w:rPr>
          <w:rFonts w:eastAsia="Times New Roman"/>
          <w:color w:val="00000A"/>
          <w:lang w:val="en-US"/>
        </w:rPr>
        <w:t>NIRs</w:t>
      </w:r>
      <w:r w:rsidR="00852EB9">
        <w:rPr>
          <w:rFonts w:eastAsia="Times New Roman"/>
          <w:color w:val="00000A"/>
          <w:lang w:val="en-US"/>
        </w:rPr>
        <w:t>)</w:t>
      </w:r>
      <w:r w:rsidRPr="00A55016">
        <w:rPr>
          <w:rFonts w:eastAsia="Times New Roman"/>
          <w:color w:val="00000A"/>
          <w:lang w:val="en-US"/>
        </w:rPr>
        <w:t xml:space="preserve">, </w:t>
      </w:r>
      <w:r w:rsidRPr="00A55016">
        <w:rPr>
          <w:rFonts w:eastAsia="Times New Roman"/>
          <w:color w:val="000000" w:themeColor="text1"/>
          <w:lang w:val="en-US"/>
        </w:rPr>
        <w:t>with a</w:t>
      </w:r>
      <w:r w:rsidRPr="00A55016">
        <w:rPr>
          <w:rFonts w:eastAsia="Times New Roman"/>
          <w:color w:val="00000A"/>
          <w:lang w:val="en-US"/>
        </w:rPr>
        <w:t xml:space="preserve"> wide range of clinical manifestations</w:t>
      </w:r>
      <w:r w:rsidR="00474B5D">
        <w:rPr>
          <w:rFonts w:eastAsia="Times New Roman"/>
          <w:color w:val="00000A"/>
          <w:lang w:val="en-US"/>
        </w:rPr>
        <w:t xml:space="preserve">. </w:t>
      </w:r>
      <w:proofErr w:type="spellStart"/>
      <w:r w:rsidR="00474B5D">
        <w:rPr>
          <w:rFonts w:eastAsia="Times New Roman"/>
          <w:color w:val="00000A"/>
          <w:lang w:val="en-US"/>
        </w:rPr>
        <w:t>M</w:t>
      </w:r>
      <w:r w:rsidR="004258E8" w:rsidRPr="004258E8">
        <w:rPr>
          <w:rFonts w:eastAsia="Times New Roman"/>
          <w:color w:val="000000" w:themeColor="text1"/>
          <w:lang w:val="en-US"/>
        </w:rPr>
        <w:t>aculopapular</w:t>
      </w:r>
      <w:proofErr w:type="spellEnd"/>
      <w:r w:rsidR="004258E8" w:rsidRPr="004258E8">
        <w:rPr>
          <w:rFonts w:eastAsia="Times New Roman"/>
          <w:color w:val="000000" w:themeColor="text1"/>
          <w:lang w:val="en-US"/>
        </w:rPr>
        <w:t xml:space="preserve"> exanthema (</w:t>
      </w:r>
      <w:r w:rsidRPr="00A55016">
        <w:rPr>
          <w:rFonts w:eastAsia="Times New Roman"/>
          <w:color w:val="00000A"/>
          <w:lang w:val="en-US"/>
        </w:rPr>
        <w:t>MPE</w:t>
      </w:r>
      <w:r w:rsidR="004258E8">
        <w:rPr>
          <w:rFonts w:eastAsia="Times New Roman"/>
          <w:color w:val="00000A"/>
          <w:lang w:val="en-US"/>
        </w:rPr>
        <w:t>)</w:t>
      </w:r>
      <w:r w:rsidRPr="00A55016">
        <w:rPr>
          <w:rFonts w:eastAsia="Times New Roman"/>
          <w:color w:val="00000A"/>
          <w:lang w:val="en-US"/>
        </w:rPr>
        <w:t xml:space="preserve"> and delayed </w:t>
      </w:r>
      <w:proofErr w:type="spellStart"/>
      <w:r w:rsidRPr="00A55016">
        <w:rPr>
          <w:rFonts w:eastAsia="Times New Roman"/>
          <w:color w:val="00000A"/>
          <w:lang w:val="en-US"/>
        </w:rPr>
        <w:t>urticaria</w:t>
      </w:r>
      <w:proofErr w:type="spellEnd"/>
      <w:r w:rsidRPr="00A55016">
        <w:rPr>
          <w:rFonts w:eastAsia="Times New Roman"/>
          <w:color w:val="00000A"/>
          <w:lang w:val="en-US"/>
        </w:rPr>
        <w:t xml:space="preserve"> a</w:t>
      </w:r>
      <w:r w:rsidR="00474B5D">
        <w:rPr>
          <w:rFonts w:eastAsia="Times New Roman"/>
          <w:color w:val="00000A"/>
          <w:lang w:val="en-US"/>
        </w:rPr>
        <w:t>re</w:t>
      </w:r>
      <w:r w:rsidRPr="00A55016">
        <w:rPr>
          <w:rFonts w:eastAsia="Times New Roman"/>
          <w:color w:val="00000A"/>
          <w:lang w:val="en-US"/>
        </w:rPr>
        <w:t xml:space="preserve"> the most common </w:t>
      </w:r>
      <w:r w:rsidR="007B3311" w:rsidRPr="007B3311">
        <w:rPr>
          <w:rFonts w:eastAsia="Times New Roman"/>
          <w:color w:val="000000" w:themeColor="text1"/>
          <w:vertAlign w:val="superscript"/>
          <w:lang w:val="en-US"/>
        </w:rPr>
        <w:t>4</w:t>
      </w:r>
      <w:r w:rsidRPr="007B3311">
        <w:rPr>
          <w:rFonts w:eastAsia="Times New Roman"/>
          <w:color w:val="000000" w:themeColor="text1"/>
          <w:vertAlign w:val="superscript"/>
          <w:lang w:val="en-US"/>
        </w:rPr>
        <w:t>,</w:t>
      </w:r>
      <w:r w:rsidR="007B3311" w:rsidRPr="00E32483">
        <w:rPr>
          <w:rFonts w:eastAsia="Times New Roman"/>
          <w:color w:val="000000" w:themeColor="text1"/>
          <w:vertAlign w:val="superscript"/>
          <w:lang w:val="en-US"/>
        </w:rPr>
        <w:t>6</w:t>
      </w:r>
      <w:r w:rsidRPr="00E32483">
        <w:rPr>
          <w:rFonts w:eastAsia="Times New Roman"/>
          <w:color w:val="000000" w:themeColor="text1"/>
          <w:vertAlign w:val="superscript"/>
          <w:lang w:val="en-US"/>
        </w:rPr>
        <w:t>,</w:t>
      </w:r>
      <w:r w:rsidR="004B4BE9" w:rsidRPr="00E32483">
        <w:rPr>
          <w:rFonts w:eastAsia="Times New Roman"/>
          <w:color w:val="000000" w:themeColor="text1"/>
          <w:vertAlign w:val="superscript"/>
          <w:lang w:val="en-US"/>
        </w:rPr>
        <w:t>1</w:t>
      </w:r>
      <w:r w:rsidR="00C03630" w:rsidRPr="00E32483">
        <w:rPr>
          <w:rFonts w:eastAsia="Times New Roman"/>
          <w:color w:val="000000" w:themeColor="text1"/>
          <w:vertAlign w:val="superscript"/>
          <w:lang w:val="en-US"/>
        </w:rPr>
        <w:t>1</w:t>
      </w:r>
      <w:r w:rsidR="00E32483" w:rsidRPr="00E32483">
        <w:rPr>
          <w:rFonts w:eastAsia="Times New Roman"/>
          <w:color w:val="000000" w:themeColor="text1"/>
          <w:vertAlign w:val="superscript"/>
          <w:lang w:val="en-US"/>
        </w:rPr>
        <w:t>,14</w:t>
      </w:r>
      <w:r w:rsidRPr="00E32483">
        <w:rPr>
          <w:rFonts w:eastAsia="Times New Roman"/>
          <w:color w:val="000000" w:themeColor="text1"/>
          <w:lang w:val="en-US"/>
        </w:rPr>
        <w:t xml:space="preserve">. </w:t>
      </w:r>
      <w:r w:rsidR="007D76F2">
        <w:rPr>
          <w:rFonts w:eastAsia="Times New Roman"/>
          <w:color w:val="00000A"/>
          <w:lang w:val="en-US"/>
        </w:rPr>
        <w:t>Fixed drug eruption (F</w:t>
      </w:r>
      <w:r w:rsidR="007D76F2" w:rsidRPr="00A55016">
        <w:rPr>
          <w:rFonts w:eastAsia="Times New Roman"/>
          <w:color w:val="00000A"/>
          <w:lang w:val="en-US"/>
        </w:rPr>
        <w:t>DE</w:t>
      </w:r>
      <w:r w:rsidR="007D76F2">
        <w:rPr>
          <w:rFonts w:eastAsia="Times New Roman"/>
          <w:color w:val="00000A"/>
          <w:lang w:val="en-US"/>
        </w:rPr>
        <w:t>)</w:t>
      </w:r>
      <w:r w:rsidR="00765291">
        <w:rPr>
          <w:rFonts w:eastAsia="Times New Roman"/>
          <w:color w:val="00000A"/>
          <w:lang w:val="en-US"/>
        </w:rPr>
        <w:t>,</w:t>
      </w:r>
      <w:r w:rsidR="007D76F2">
        <w:rPr>
          <w:rFonts w:eastAsia="Times New Roman"/>
          <w:color w:val="00000A"/>
          <w:lang w:val="en-US"/>
        </w:rPr>
        <w:t xml:space="preserve"> </w:t>
      </w:r>
      <w:r w:rsidR="007D76F2" w:rsidRPr="007900E9">
        <w:rPr>
          <w:rFonts w:eastAsia="Times New Roman"/>
          <w:color w:val="000000" w:themeColor="text1"/>
          <w:lang w:val="en-US"/>
        </w:rPr>
        <w:t xml:space="preserve">acute generalized </w:t>
      </w:r>
      <w:proofErr w:type="spellStart"/>
      <w:r w:rsidR="007D76F2" w:rsidRPr="007900E9">
        <w:rPr>
          <w:rFonts w:eastAsia="Times New Roman"/>
          <w:color w:val="000000" w:themeColor="text1"/>
          <w:lang w:val="en-US"/>
        </w:rPr>
        <w:t>exanthematic</w:t>
      </w:r>
      <w:proofErr w:type="spellEnd"/>
      <w:r w:rsidR="007D76F2" w:rsidRPr="007900E9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7D76F2" w:rsidRPr="007900E9">
        <w:rPr>
          <w:rFonts w:eastAsia="Times New Roman"/>
          <w:color w:val="000000" w:themeColor="text1"/>
          <w:lang w:val="en-US"/>
        </w:rPr>
        <w:t>pustulosis</w:t>
      </w:r>
      <w:proofErr w:type="spellEnd"/>
      <w:r w:rsidR="007D76F2" w:rsidRPr="007900E9">
        <w:rPr>
          <w:rFonts w:eastAsia="Times New Roman"/>
          <w:color w:val="000000" w:themeColor="text1"/>
          <w:lang w:val="en-US"/>
        </w:rPr>
        <w:t xml:space="preserve"> (AGEP)</w:t>
      </w:r>
      <w:r w:rsidR="00765291">
        <w:rPr>
          <w:rFonts w:eastAsia="Times New Roman"/>
          <w:color w:val="000000" w:themeColor="text1"/>
          <w:lang w:val="en-US"/>
        </w:rPr>
        <w:t>,</w:t>
      </w:r>
      <w:r w:rsidR="00E34CF2">
        <w:rPr>
          <w:rFonts w:eastAsia="Times New Roman"/>
          <w:color w:val="000000" w:themeColor="text1"/>
          <w:lang w:val="en-US"/>
        </w:rPr>
        <w:t xml:space="preserve"> </w:t>
      </w:r>
      <w:r w:rsidR="00765291">
        <w:rPr>
          <w:rFonts w:eastAsia="Times New Roman"/>
          <w:color w:val="000000" w:themeColor="text1"/>
          <w:lang w:val="en-US"/>
        </w:rPr>
        <w:t>e</w:t>
      </w:r>
      <w:r w:rsidR="00765291" w:rsidRPr="007900E9">
        <w:rPr>
          <w:rFonts w:eastAsia="Times New Roman"/>
          <w:color w:val="000000" w:themeColor="text1"/>
          <w:lang w:val="en-US"/>
        </w:rPr>
        <w:t xml:space="preserve">rythema </w:t>
      </w:r>
      <w:proofErr w:type="spellStart"/>
      <w:r w:rsidR="00765291" w:rsidRPr="007900E9">
        <w:rPr>
          <w:rFonts w:eastAsia="Times New Roman"/>
          <w:color w:val="000000" w:themeColor="text1"/>
          <w:lang w:val="en-US"/>
        </w:rPr>
        <w:t>multiforme</w:t>
      </w:r>
      <w:proofErr w:type="spellEnd"/>
      <w:r w:rsidR="00765291" w:rsidRPr="007900E9">
        <w:rPr>
          <w:rFonts w:eastAsia="Times New Roman"/>
          <w:color w:val="000000" w:themeColor="text1"/>
          <w:lang w:val="en-US"/>
        </w:rPr>
        <w:t xml:space="preserve"> (EM</w:t>
      </w:r>
      <w:r w:rsidR="00765291">
        <w:rPr>
          <w:rFonts w:eastAsia="Times New Roman"/>
          <w:color w:val="000000" w:themeColor="text1"/>
          <w:lang w:val="en-US"/>
        </w:rPr>
        <w:t xml:space="preserve">) and </w:t>
      </w:r>
      <w:r w:rsidR="001A7A29">
        <w:rPr>
          <w:rFonts w:eastAsia="Times New Roman"/>
          <w:color w:val="000000" w:themeColor="text1"/>
          <w:lang w:val="en-US"/>
        </w:rPr>
        <w:t>eczema</w:t>
      </w:r>
      <w:r w:rsidR="00765291" w:rsidRPr="00DD51AA">
        <w:rPr>
          <w:rFonts w:eastAsia="Times New Roman"/>
          <w:color w:val="FF0000"/>
          <w:lang w:val="en-US"/>
        </w:rPr>
        <w:t xml:space="preserve"> </w:t>
      </w:r>
      <w:r w:rsidR="00E34CF2">
        <w:rPr>
          <w:rFonts w:eastAsia="Times New Roman"/>
          <w:color w:val="000000" w:themeColor="text1"/>
          <w:lang w:val="en-US"/>
        </w:rPr>
        <w:t xml:space="preserve">are </w:t>
      </w:r>
      <w:r w:rsidR="004B4055">
        <w:rPr>
          <w:rFonts w:eastAsia="Times New Roman"/>
          <w:color w:val="00000A"/>
          <w:lang w:val="en-US"/>
        </w:rPr>
        <w:t>other presentations</w:t>
      </w:r>
      <w:r w:rsidR="00177EE3">
        <w:rPr>
          <w:rFonts w:eastAsia="Times New Roman"/>
          <w:color w:val="00000A"/>
          <w:lang w:val="en-US"/>
        </w:rPr>
        <w:t xml:space="preserve"> </w:t>
      </w:r>
      <w:r w:rsidR="003F63C9" w:rsidRPr="00C03630">
        <w:rPr>
          <w:rFonts w:eastAsia="Times New Roman"/>
          <w:color w:val="000000" w:themeColor="text1"/>
          <w:vertAlign w:val="superscript"/>
          <w:lang w:val="en-US"/>
        </w:rPr>
        <w:t>1</w:t>
      </w:r>
      <w:r w:rsidR="00C03630" w:rsidRPr="00C03630">
        <w:rPr>
          <w:rFonts w:eastAsia="Times New Roman"/>
          <w:color w:val="000000" w:themeColor="text1"/>
          <w:vertAlign w:val="superscript"/>
          <w:lang w:val="en-US"/>
        </w:rPr>
        <w:t>3</w:t>
      </w:r>
      <w:r w:rsidR="003F63C9" w:rsidRPr="00C03630">
        <w:rPr>
          <w:rFonts w:eastAsia="Times New Roman"/>
          <w:color w:val="000000" w:themeColor="text1"/>
          <w:lang w:val="en-US"/>
        </w:rPr>
        <w:t>.</w:t>
      </w:r>
    </w:p>
    <w:p w14:paraId="36727E2C" w14:textId="5BB1D709" w:rsidR="00FC3BDF" w:rsidRPr="00DD51AA" w:rsidRDefault="005203A2" w:rsidP="008546C4">
      <w:pPr>
        <w:spacing w:after="120" w:line="360" w:lineRule="auto"/>
        <w:jc w:val="both"/>
        <w:rPr>
          <w:rFonts w:eastAsia="Times New Roman"/>
          <w:color w:val="000000" w:themeColor="text1"/>
          <w:lang w:val="en-US"/>
        </w:rPr>
      </w:pPr>
      <w:r>
        <w:rPr>
          <w:rFonts w:eastAsia="Times New Roman"/>
          <w:color w:val="000000" w:themeColor="text1"/>
          <w:lang w:val="en-US"/>
        </w:rPr>
        <w:t>B</w:t>
      </w:r>
      <w:r w:rsidR="00EA6993">
        <w:rPr>
          <w:rFonts w:eastAsia="Times New Roman"/>
          <w:color w:val="000000" w:themeColor="text1"/>
          <w:lang w:val="en-US"/>
        </w:rPr>
        <w:t xml:space="preserve">oth skin and </w:t>
      </w:r>
      <w:r w:rsidR="00EA6993" w:rsidRPr="007900E9">
        <w:rPr>
          <w:rFonts w:eastAsia="Times New Roman"/>
          <w:color w:val="000000" w:themeColor="text1"/>
          <w:lang w:val="en-US"/>
        </w:rPr>
        <w:t>other organs</w:t>
      </w:r>
      <w:r w:rsidR="00EA6993">
        <w:rPr>
          <w:rFonts w:eastAsia="Times New Roman"/>
          <w:color w:val="000000" w:themeColor="text1"/>
          <w:lang w:val="en-US"/>
        </w:rPr>
        <w:t xml:space="preserve"> </w:t>
      </w:r>
      <w:r>
        <w:rPr>
          <w:rFonts w:eastAsia="Times New Roman"/>
          <w:color w:val="000000" w:themeColor="text1"/>
          <w:lang w:val="en-US"/>
        </w:rPr>
        <w:t xml:space="preserve">can </w:t>
      </w:r>
      <w:r w:rsidR="00EA6993">
        <w:rPr>
          <w:rFonts w:eastAsia="Times New Roman"/>
          <w:color w:val="000000" w:themeColor="text1"/>
          <w:lang w:val="en-US"/>
        </w:rPr>
        <w:t>be involved</w:t>
      </w:r>
      <w:r>
        <w:rPr>
          <w:rFonts w:eastAsia="Times New Roman"/>
          <w:color w:val="000000" w:themeColor="text1"/>
          <w:lang w:val="en-US"/>
        </w:rPr>
        <w:t>, as in</w:t>
      </w:r>
      <w:r w:rsidR="00D0582C" w:rsidRPr="007900E9">
        <w:rPr>
          <w:rFonts w:eastAsia="Times New Roman"/>
          <w:color w:val="000000" w:themeColor="text1"/>
          <w:lang w:val="en-US"/>
        </w:rPr>
        <w:t xml:space="preserve"> </w:t>
      </w:r>
      <w:r w:rsidR="007900E9" w:rsidRPr="007900E9">
        <w:rPr>
          <w:rFonts w:eastAsia="Times New Roman"/>
          <w:color w:val="000000" w:themeColor="text1"/>
          <w:lang w:val="en-US"/>
        </w:rPr>
        <w:t>drug rash with eosinophilia and systemic symptoms (DRESS)/drug-induced hypersensitivity syndrome (</w:t>
      </w:r>
      <w:proofErr w:type="spellStart"/>
      <w:r w:rsidR="007900E9" w:rsidRPr="007900E9">
        <w:rPr>
          <w:rFonts w:eastAsia="Times New Roman"/>
          <w:color w:val="000000" w:themeColor="text1"/>
          <w:lang w:val="en-US"/>
        </w:rPr>
        <w:t>DiHS</w:t>
      </w:r>
      <w:proofErr w:type="spellEnd"/>
      <w:r w:rsidR="007900E9" w:rsidRPr="007900E9">
        <w:rPr>
          <w:rFonts w:eastAsia="Times New Roman"/>
          <w:color w:val="000000" w:themeColor="text1"/>
          <w:lang w:val="en-US"/>
        </w:rPr>
        <w:t>)</w:t>
      </w:r>
      <w:r w:rsidR="00D0582C" w:rsidRPr="007900E9">
        <w:rPr>
          <w:rFonts w:eastAsia="Times New Roman"/>
          <w:color w:val="000000" w:themeColor="text1"/>
          <w:lang w:val="en-US"/>
        </w:rPr>
        <w:t>, vasculitis</w:t>
      </w:r>
      <w:r>
        <w:rPr>
          <w:rFonts w:eastAsia="Times New Roman"/>
          <w:color w:val="000000" w:themeColor="text1"/>
          <w:lang w:val="en-US"/>
        </w:rPr>
        <w:t xml:space="preserve"> and</w:t>
      </w:r>
      <w:r w:rsidR="00D0582C" w:rsidRPr="007900E9">
        <w:rPr>
          <w:rFonts w:eastAsia="Times New Roman"/>
          <w:color w:val="000000" w:themeColor="text1"/>
          <w:lang w:val="en-US"/>
        </w:rPr>
        <w:t xml:space="preserve"> </w:t>
      </w:r>
      <w:r w:rsidR="007900E9" w:rsidRPr="007900E9">
        <w:rPr>
          <w:rFonts w:eastAsia="Times New Roman"/>
          <w:color w:val="000000" w:themeColor="text1"/>
          <w:lang w:val="en-US"/>
        </w:rPr>
        <w:t>Stevens-Johnson syndrome (SJS</w:t>
      </w:r>
      <w:r>
        <w:rPr>
          <w:rFonts w:eastAsia="Times New Roman"/>
          <w:color w:val="000000" w:themeColor="text1"/>
          <w:lang w:val="en-US"/>
        </w:rPr>
        <w:t>)</w:t>
      </w:r>
      <w:r w:rsidR="007900E9" w:rsidRPr="007900E9">
        <w:rPr>
          <w:rFonts w:eastAsia="Times New Roman"/>
          <w:color w:val="000000" w:themeColor="text1"/>
          <w:lang w:val="en-US"/>
        </w:rPr>
        <w:t xml:space="preserve">/ toxic epidermal </w:t>
      </w:r>
      <w:proofErr w:type="spellStart"/>
      <w:r w:rsidR="007900E9" w:rsidRPr="007900E9">
        <w:rPr>
          <w:rFonts w:eastAsia="Times New Roman"/>
          <w:color w:val="000000" w:themeColor="text1"/>
          <w:lang w:val="en-US"/>
        </w:rPr>
        <w:t>necrolysis</w:t>
      </w:r>
      <w:proofErr w:type="spellEnd"/>
      <w:r w:rsidR="007900E9" w:rsidRPr="007900E9">
        <w:rPr>
          <w:rFonts w:eastAsia="Times New Roman"/>
          <w:color w:val="000000" w:themeColor="text1"/>
          <w:lang w:val="en-US"/>
        </w:rPr>
        <w:t xml:space="preserve"> (TEN)</w:t>
      </w:r>
      <w:r w:rsidR="006A01A8">
        <w:rPr>
          <w:rFonts w:eastAsia="Times New Roman"/>
          <w:color w:val="000000" w:themeColor="text1"/>
          <w:lang w:val="en-US"/>
        </w:rPr>
        <w:t xml:space="preserve"> </w:t>
      </w:r>
      <w:r w:rsidR="007B3311" w:rsidRPr="00515A0F">
        <w:rPr>
          <w:rFonts w:eastAsia="Times New Roman"/>
          <w:color w:val="000000" w:themeColor="text1"/>
          <w:vertAlign w:val="superscript"/>
          <w:lang w:val="en-US"/>
        </w:rPr>
        <w:t>4</w:t>
      </w:r>
      <w:r w:rsidR="007900E9" w:rsidRPr="00515A0F">
        <w:rPr>
          <w:rFonts w:eastAsia="Times New Roman"/>
          <w:color w:val="000000" w:themeColor="text1"/>
          <w:vertAlign w:val="superscript"/>
          <w:lang w:val="en-US"/>
        </w:rPr>
        <w:t>,</w:t>
      </w:r>
      <w:r w:rsidR="007B3311" w:rsidRPr="00515A0F">
        <w:rPr>
          <w:rFonts w:eastAsia="Times New Roman"/>
          <w:color w:val="000000" w:themeColor="text1"/>
          <w:vertAlign w:val="superscript"/>
          <w:lang w:val="en-US"/>
        </w:rPr>
        <w:t>6</w:t>
      </w:r>
      <w:r w:rsidR="007900E9" w:rsidRPr="00515A0F">
        <w:rPr>
          <w:rFonts w:eastAsia="Times New Roman"/>
          <w:color w:val="000000" w:themeColor="text1"/>
          <w:vertAlign w:val="superscript"/>
          <w:lang w:val="en-US"/>
        </w:rPr>
        <w:t>,</w:t>
      </w:r>
      <w:r w:rsidR="006874C8" w:rsidRPr="00515A0F">
        <w:rPr>
          <w:rFonts w:eastAsia="Times New Roman"/>
          <w:color w:val="000000" w:themeColor="text1"/>
          <w:vertAlign w:val="superscript"/>
          <w:lang w:val="en-US"/>
        </w:rPr>
        <w:t>1</w:t>
      </w:r>
      <w:r w:rsidR="00C03630" w:rsidRPr="00515A0F">
        <w:rPr>
          <w:rFonts w:eastAsia="Times New Roman"/>
          <w:color w:val="000000" w:themeColor="text1"/>
          <w:vertAlign w:val="superscript"/>
          <w:lang w:val="en-US"/>
        </w:rPr>
        <w:t>1</w:t>
      </w:r>
      <w:r w:rsidR="006874C8" w:rsidRPr="00515A0F">
        <w:rPr>
          <w:rFonts w:eastAsia="Times New Roman"/>
          <w:color w:val="000000" w:themeColor="text1"/>
          <w:vertAlign w:val="superscript"/>
          <w:lang w:val="en-US"/>
        </w:rPr>
        <w:t>,</w:t>
      </w:r>
      <w:r w:rsidR="00515A0F" w:rsidRPr="00515A0F">
        <w:rPr>
          <w:rFonts w:eastAsia="Times New Roman"/>
          <w:color w:val="000000" w:themeColor="text1"/>
          <w:vertAlign w:val="superscript"/>
          <w:lang w:val="en-US"/>
        </w:rPr>
        <w:t>14</w:t>
      </w:r>
      <w:r w:rsidR="007900E9" w:rsidRPr="00515A0F">
        <w:rPr>
          <w:rFonts w:eastAsia="Times New Roman"/>
          <w:color w:val="000000" w:themeColor="text1"/>
          <w:vertAlign w:val="superscript"/>
          <w:lang w:val="en-US"/>
        </w:rPr>
        <w:t>.</w:t>
      </w:r>
      <w:r w:rsidR="007900E9" w:rsidRPr="00515A0F">
        <w:rPr>
          <w:rFonts w:eastAsia="Times New Roman"/>
          <w:color w:val="000000" w:themeColor="text1"/>
          <w:lang w:val="en-US"/>
        </w:rPr>
        <w:t xml:space="preserve"> </w:t>
      </w:r>
    </w:p>
    <w:p w14:paraId="6E913CA4" w14:textId="4EF7563C" w:rsidR="00AA2544" w:rsidRDefault="00D0582C" w:rsidP="008546C4">
      <w:pPr>
        <w:spacing w:after="120" w:line="360" w:lineRule="auto"/>
        <w:jc w:val="both"/>
        <w:rPr>
          <w:rFonts w:eastAsia="Times New Roman"/>
          <w:color w:val="00000A"/>
          <w:lang w:val="en-US"/>
        </w:rPr>
      </w:pPr>
      <w:r w:rsidRPr="00A55016">
        <w:rPr>
          <w:rFonts w:eastAsia="Times New Roman"/>
          <w:color w:val="000000" w:themeColor="text1"/>
          <w:lang w:val="en-US"/>
        </w:rPr>
        <w:t>Mild eruptions usually occur one to few days after the drug treatment is started, while most severe reactions often begin later on (SJS/TEN</w:t>
      </w:r>
      <w:r w:rsidR="00064ED1">
        <w:rPr>
          <w:rFonts w:eastAsia="Times New Roman"/>
          <w:color w:val="000000" w:themeColor="text1"/>
          <w:lang w:val="en-US"/>
        </w:rPr>
        <w:t>: 4-21 days</w:t>
      </w:r>
      <w:r w:rsidRPr="00A55016">
        <w:rPr>
          <w:rFonts w:eastAsia="Times New Roman"/>
          <w:color w:val="000000" w:themeColor="text1"/>
          <w:lang w:val="en-US"/>
        </w:rPr>
        <w:t xml:space="preserve">; </w:t>
      </w:r>
      <w:r w:rsidR="003120C4" w:rsidRPr="00A55016">
        <w:rPr>
          <w:rFonts w:eastAsia="Times New Roman"/>
          <w:color w:val="000000" w:themeColor="text1"/>
          <w:lang w:val="en-US"/>
        </w:rPr>
        <w:t>DRESS/</w:t>
      </w:r>
      <w:proofErr w:type="spellStart"/>
      <w:r w:rsidR="003120C4" w:rsidRPr="00A55016">
        <w:rPr>
          <w:rFonts w:eastAsia="Times New Roman"/>
          <w:color w:val="000000" w:themeColor="text1"/>
          <w:lang w:val="en-US"/>
        </w:rPr>
        <w:t>DiHS</w:t>
      </w:r>
      <w:proofErr w:type="spellEnd"/>
      <w:r w:rsidR="00064ED1">
        <w:rPr>
          <w:rFonts w:eastAsia="Times New Roman"/>
          <w:color w:val="000000" w:themeColor="text1"/>
          <w:lang w:val="en-US"/>
        </w:rPr>
        <w:t>:</w:t>
      </w:r>
      <w:r w:rsidR="00DD51AA">
        <w:rPr>
          <w:rFonts w:eastAsia="Times New Roman"/>
          <w:color w:val="000000" w:themeColor="text1"/>
          <w:lang w:val="en-US"/>
        </w:rPr>
        <w:t xml:space="preserve"> </w:t>
      </w:r>
      <w:r w:rsidR="00064ED1" w:rsidRPr="00A55016">
        <w:rPr>
          <w:rFonts w:eastAsia="Times New Roman"/>
          <w:color w:val="000000" w:themeColor="text1"/>
          <w:lang w:val="en-US"/>
        </w:rPr>
        <w:t>2-6 weeks</w:t>
      </w:r>
      <w:r w:rsidRPr="00A55016">
        <w:rPr>
          <w:rFonts w:eastAsia="Times New Roman"/>
          <w:color w:val="000000" w:themeColor="text1"/>
          <w:lang w:val="en-US"/>
        </w:rPr>
        <w:t>)</w:t>
      </w:r>
      <w:r w:rsidR="00DD51AA">
        <w:rPr>
          <w:rFonts w:eastAsia="Times New Roman"/>
          <w:color w:val="000000" w:themeColor="text1"/>
          <w:lang w:val="en-US"/>
        </w:rPr>
        <w:t xml:space="preserve"> </w:t>
      </w:r>
      <w:r w:rsidR="007B3311" w:rsidRPr="00077914">
        <w:rPr>
          <w:rFonts w:eastAsia="Times New Roman"/>
          <w:color w:val="000000" w:themeColor="text1"/>
          <w:vertAlign w:val="superscript"/>
          <w:lang w:val="en-US"/>
        </w:rPr>
        <w:t>4</w:t>
      </w:r>
      <w:r w:rsidRPr="00077914">
        <w:rPr>
          <w:rFonts w:eastAsia="Times New Roman"/>
          <w:color w:val="000000" w:themeColor="text1"/>
          <w:vertAlign w:val="superscript"/>
          <w:lang w:val="en-US"/>
        </w:rPr>
        <w:t>,</w:t>
      </w:r>
      <w:r w:rsidR="00077914" w:rsidRPr="00077914">
        <w:rPr>
          <w:rFonts w:eastAsia="Times New Roman"/>
          <w:color w:val="000000" w:themeColor="text1"/>
          <w:vertAlign w:val="superscript"/>
          <w:lang w:val="en-US"/>
        </w:rPr>
        <w:t>15</w:t>
      </w:r>
      <w:r w:rsidR="001269DE">
        <w:rPr>
          <w:rFonts w:eastAsia="Times New Roman"/>
          <w:color w:val="00000A"/>
          <w:lang w:val="en-US"/>
        </w:rPr>
        <w:t xml:space="preserve">. </w:t>
      </w:r>
    </w:p>
    <w:p w14:paraId="540E7664" w14:textId="0FF0C58F" w:rsidR="00D0582C" w:rsidRPr="00AA2544" w:rsidRDefault="00D0582C" w:rsidP="008546C4">
      <w:pPr>
        <w:spacing w:after="120" w:line="360" w:lineRule="auto"/>
        <w:jc w:val="both"/>
        <w:rPr>
          <w:rFonts w:eastAsia="Times New Roman"/>
          <w:color w:val="231F20"/>
          <w:lang w:val="en-US"/>
        </w:rPr>
      </w:pPr>
      <w:r w:rsidRPr="00A55016">
        <w:rPr>
          <w:rFonts w:eastAsia="Times New Roman"/>
          <w:color w:val="000000" w:themeColor="text1"/>
          <w:lang w:val="en-US"/>
        </w:rPr>
        <w:t xml:space="preserve">DRESS is an unusual </w:t>
      </w:r>
      <w:r w:rsidR="00ED6F31">
        <w:rPr>
          <w:rFonts w:eastAsia="Times New Roman"/>
          <w:color w:val="000000" w:themeColor="text1"/>
          <w:lang w:val="en-US"/>
        </w:rPr>
        <w:t>DAR</w:t>
      </w:r>
      <w:r w:rsidRPr="00A55016">
        <w:rPr>
          <w:rFonts w:eastAsia="Times New Roman"/>
          <w:color w:val="000000" w:themeColor="text1"/>
          <w:lang w:val="en-US"/>
        </w:rPr>
        <w:t xml:space="preserve"> characterized by the presence of </w:t>
      </w:r>
      <w:proofErr w:type="spellStart"/>
      <w:r w:rsidRPr="00A55016">
        <w:rPr>
          <w:rFonts w:eastAsia="Times New Roman"/>
          <w:color w:val="000000" w:themeColor="text1"/>
          <w:lang w:val="en-US"/>
        </w:rPr>
        <w:t>morbilliform</w:t>
      </w:r>
      <w:proofErr w:type="spellEnd"/>
      <w:r w:rsidRPr="00A55016">
        <w:rPr>
          <w:rFonts w:eastAsia="Times New Roman"/>
          <w:color w:val="000000" w:themeColor="text1"/>
          <w:lang w:val="en-US"/>
        </w:rPr>
        <w:t xml:space="preserve"> rash, atypical lymphocytosis, eosinophilia, fever and other organ involvement, usually liver </w:t>
      </w:r>
      <w:r w:rsidRPr="009A1AE6">
        <w:rPr>
          <w:rFonts w:eastAsia="Times New Roman"/>
          <w:color w:val="000000" w:themeColor="text1"/>
          <w:vertAlign w:val="superscript"/>
          <w:lang w:val="en-US"/>
        </w:rPr>
        <w:t>1</w:t>
      </w:r>
      <w:r w:rsidR="00C03630" w:rsidRPr="009A1AE6">
        <w:rPr>
          <w:rFonts w:eastAsia="Times New Roman"/>
          <w:color w:val="000000" w:themeColor="text1"/>
          <w:vertAlign w:val="superscript"/>
          <w:lang w:val="en-US"/>
        </w:rPr>
        <w:t>3</w:t>
      </w:r>
      <w:r w:rsidRPr="009A1AE6">
        <w:rPr>
          <w:rFonts w:eastAsia="Times New Roman"/>
          <w:color w:val="000000" w:themeColor="text1"/>
          <w:vertAlign w:val="superscript"/>
          <w:lang w:val="en-US"/>
        </w:rPr>
        <w:t>,</w:t>
      </w:r>
      <w:r w:rsidR="009A1AE6" w:rsidRPr="009A1AE6">
        <w:rPr>
          <w:rFonts w:eastAsia="Times New Roman"/>
          <w:color w:val="000000" w:themeColor="text1"/>
          <w:vertAlign w:val="superscript"/>
          <w:lang w:val="en-US"/>
        </w:rPr>
        <w:t>15</w:t>
      </w:r>
      <w:r w:rsidRPr="00A55016">
        <w:rPr>
          <w:rFonts w:eastAsia="Times New Roman"/>
          <w:color w:val="000000" w:themeColor="text1"/>
          <w:lang w:val="en-US"/>
        </w:rPr>
        <w:t>. A minimum criterion of</w:t>
      </w:r>
      <w:r w:rsidR="001F762E">
        <w:rPr>
          <w:rFonts w:eastAsia="Times New Roman"/>
          <w:color w:val="000000" w:themeColor="text1"/>
          <w:lang w:val="en-US"/>
        </w:rPr>
        <w:t xml:space="preserve"> </w:t>
      </w:r>
      <w:r w:rsidRPr="00A55016">
        <w:rPr>
          <w:rFonts w:eastAsia="Times New Roman"/>
          <w:color w:val="000000" w:themeColor="text1"/>
          <w:lang w:val="en-US"/>
        </w:rPr>
        <w:t>rash,</w:t>
      </w:r>
      <w:r w:rsidR="001F762E">
        <w:rPr>
          <w:rFonts w:eastAsia="Times New Roman"/>
          <w:color w:val="000000" w:themeColor="text1"/>
          <w:lang w:val="en-US"/>
        </w:rPr>
        <w:t xml:space="preserve"> </w:t>
      </w:r>
      <w:r w:rsidR="001F762E" w:rsidRPr="00A55016">
        <w:rPr>
          <w:rFonts w:eastAsia="Times New Roman"/>
          <w:color w:val="000000" w:themeColor="text1"/>
          <w:lang w:val="en-US"/>
        </w:rPr>
        <w:t>fever</w:t>
      </w:r>
      <w:r w:rsidR="001F762E">
        <w:rPr>
          <w:rFonts w:eastAsia="Times New Roman"/>
          <w:color w:val="000000" w:themeColor="text1"/>
          <w:lang w:val="en-US"/>
        </w:rPr>
        <w:t>,</w:t>
      </w:r>
      <w:r w:rsidRPr="00A55016">
        <w:rPr>
          <w:rFonts w:eastAsia="Times New Roman"/>
          <w:color w:val="000000" w:themeColor="text1"/>
          <w:lang w:val="en-US"/>
        </w:rPr>
        <w:t xml:space="preserve"> hepatitis and </w:t>
      </w:r>
      <w:r w:rsidR="001F762E" w:rsidRPr="00A55016">
        <w:rPr>
          <w:rFonts w:eastAsia="Times New Roman"/>
          <w:color w:val="000000" w:themeColor="text1"/>
          <w:lang w:val="en-US"/>
        </w:rPr>
        <w:t xml:space="preserve">lymphocytosis </w:t>
      </w:r>
      <w:r w:rsidRPr="00A55016">
        <w:rPr>
          <w:rFonts w:eastAsia="Times New Roman"/>
          <w:color w:val="000000" w:themeColor="text1"/>
          <w:lang w:val="en-US"/>
        </w:rPr>
        <w:t xml:space="preserve">has been proposed for </w:t>
      </w:r>
      <w:proofErr w:type="spellStart"/>
      <w:r w:rsidRPr="00A55016">
        <w:rPr>
          <w:rFonts w:eastAsia="Times New Roman"/>
          <w:color w:val="000000" w:themeColor="text1"/>
          <w:lang w:val="en-US"/>
        </w:rPr>
        <w:t>DiHS</w:t>
      </w:r>
      <w:proofErr w:type="spellEnd"/>
      <w:r w:rsidR="00AA2544">
        <w:rPr>
          <w:rFonts w:eastAsia="Times New Roman"/>
          <w:color w:val="000000" w:themeColor="text1"/>
          <w:lang w:val="en-US"/>
        </w:rPr>
        <w:t xml:space="preserve"> </w:t>
      </w:r>
      <w:r w:rsidR="009A1AE6" w:rsidRPr="009A1AE6">
        <w:rPr>
          <w:rFonts w:eastAsia="Times New Roman"/>
          <w:color w:val="000000" w:themeColor="text1"/>
          <w:vertAlign w:val="superscript"/>
          <w:lang w:val="en-US"/>
        </w:rPr>
        <w:t>16</w:t>
      </w:r>
      <w:r w:rsidRPr="00A55016">
        <w:rPr>
          <w:rFonts w:eastAsia="Times New Roman"/>
          <w:color w:val="000000" w:themeColor="text1"/>
          <w:lang w:val="en-US"/>
        </w:rPr>
        <w:t>.</w:t>
      </w:r>
    </w:p>
    <w:p w14:paraId="4CBD23AC" w14:textId="6BF4FEC8" w:rsidR="00D0582C" w:rsidRPr="00655800" w:rsidRDefault="00D0582C" w:rsidP="00655800">
      <w:pPr>
        <w:spacing w:after="120" w:line="360" w:lineRule="auto"/>
        <w:jc w:val="both"/>
        <w:rPr>
          <w:rFonts w:eastAsia="Times New Roman"/>
          <w:color w:val="FF0000"/>
          <w:lang w:val="en-US"/>
        </w:rPr>
      </w:pPr>
      <w:r w:rsidRPr="00A55016">
        <w:rPr>
          <w:rFonts w:eastAsia="Times New Roman"/>
          <w:color w:val="000000" w:themeColor="text1"/>
          <w:lang w:val="en-US"/>
        </w:rPr>
        <w:lastRenderedPageBreak/>
        <w:t>SJS and TEN</w:t>
      </w:r>
      <w:r w:rsidR="000A796E">
        <w:rPr>
          <w:rFonts w:eastAsia="Times New Roman"/>
          <w:color w:val="000000" w:themeColor="text1"/>
          <w:lang w:val="en-US"/>
        </w:rPr>
        <w:t>,</w:t>
      </w:r>
      <w:r w:rsidRPr="00A55016">
        <w:rPr>
          <w:rFonts w:eastAsia="Times New Roman"/>
          <w:color w:val="000000" w:themeColor="text1"/>
          <w:lang w:val="en-US"/>
        </w:rPr>
        <w:t xml:space="preserve"> the most severe type of </w:t>
      </w:r>
      <w:r w:rsidR="00533DA9">
        <w:rPr>
          <w:rFonts w:eastAsia="Times New Roman"/>
          <w:color w:val="000000" w:themeColor="text1"/>
          <w:lang w:val="en-US"/>
        </w:rPr>
        <w:t>reactions</w:t>
      </w:r>
      <w:r w:rsidRPr="00A55016">
        <w:rPr>
          <w:rFonts w:eastAsia="Times New Roman"/>
          <w:color w:val="000000" w:themeColor="text1"/>
          <w:lang w:val="en-US"/>
        </w:rPr>
        <w:t xml:space="preserve"> affecting the skin</w:t>
      </w:r>
      <w:r w:rsidR="000A796E">
        <w:rPr>
          <w:rFonts w:eastAsia="Times New Roman"/>
          <w:color w:val="000000" w:themeColor="text1"/>
          <w:lang w:val="en-US"/>
        </w:rPr>
        <w:t>,</w:t>
      </w:r>
      <w:r w:rsidRPr="00A55016">
        <w:rPr>
          <w:rFonts w:eastAsia="Times New Roman"/>
          <w:color w:val="000000" w:themeColor="text1"/>
          <w:lang w:val="en-US"/>
        </w:rPr>
        <w:t xml:space="preserve"> are characterized by extensive epidermal detachment and mucous membrane erosion, including oral, conjunctival and anal </w:t>
      </w:r>
      <w:r w:rsidRPr="00C03630">
        <w:rPr>
          <w:rFonts w:eastAsia="Times New Roman"/>
          <w:color w:val="000000" w:themeColor="text1"/>
          <w:vertAlign w:val="superscript"/>
          <w:lang w:val="en-US"/>
        </w:rPr>
        <w:t>1</w:t>
      </w:r>
      <w:r w:rsidR="00C03630" w:rsidRPr="00C03630">
        <w:rPr>
          <w:rFonts w:eastAsia="Times New Roman"/>
          <w:color w:val="000000" w:themeColor="text1"/>
          <w:vertAlign w:val="superscript"/>
          <w:lang w:val="en-US"/>
        </w:rPr>
        <w:t>1</w:t>
      </w:r>
      <w:r w:rsidRPr="00C03630">
        <w:rPr>
          <w:rFonts w:eastAsia="Times New Roman"/>
          <w:color w:val="000000" w:themeColor="text1"/>
          <w:vertAlign w:val="superscript"/>
          <w:lang w:val="en-US"/>
        </w:rPr>
        <w:t>,</w:t>
      </w:r>
      <w:r w:rsidR="00764D29" w:rsidRPr="00C03630">
        <w:rPr>
          <w:rFonts w:eastAsia="Times New Roman"/>
          <w:color w:val="000000" w:themeColor="text1"/>
          <w:vertAlign w:val="superscript"/>
          <w:lang w:val="en-US"/>
        </w:rPr>
        <w:t>1</w:t>
      </w:r>
      <w:r w:rsidR="00C03630" w:rsidRPr="00C03630">
        <w:rPr>
          <w:rFonts w:eastAsia="Times New Roman"/>
          <w:color w:val="000000" w:themeColor="text1"/>
          <w:vertAlign w:val="superscript"/>
          <w:lang w:val="en-US"/>
        </w:rPr>
        <w:t>3</w:t>
      </w:r>
      <w:r w:rsidRPr="00A55016">
        <w:rPr>
          <w:rFonts w:eastAsia="Times New Roman"/>
          <w:color w:val="000000" w:themeColor="text1"/>
          <w:lang w:val="en-US"/>
        </w:rPr>
        <w:t>. Although uncommon (</w:t>
      </w:r>
      <w:r w:rsidR="005B51AB">
        <w:rPr>
          <w:rFonts w:eastAsia="Times New Roman"/>
          <w:color w:val="000000" w:themeColor="text1"/>
          <w:lang w:val="en-US"/>
        </w:rPr>
        <w:t xml:space="preserve">estimated </w:t>
      </w:r>
      <w:r w:rsidRPr="00A55016">
        <w:rPr>
          <w:rFonts w:eastAsia="Times New Roman"/>
          <w:color w:val="000000" w:themeColor="text1"/>
          <w:lang w:val="en-US"/>
        </w:rPr>
        <w:t>prevalence</w:t>
      </w:r>
      <w:r w:rsidR="00ED6F31">
        <w:rPr>
          <w:rFonts w:eastAsia="Times New Roman"/>
          <w:color w:val="000000" w:themeColor="text1"/>
          <w:lang w:val="en-US"/>
        </w:rPr>
        <w:t xml:space="preserve">: </w:t>
      </w:r>
      <w:r w:rsidRPr="00A55016">
        <w:rPr>
          <w:rFonts w:eastAsia="Times New Roman"/>
          <w:color w:val="000000" w:themeColor="text1"/>
          <w:lang w:val="en-US"/>
        </w:rPr>
        <w:t xml:space="preserve">5-6 cases and 1-2 cases per million patients for SJS and TEN, respectively) </w:t>
      </w:r>
      <w:r w:rsidR="009A1AE6" w:rsidRPr="009A1AE6">
        <w:rPr>
          <w:rFonts w:eastAsia="Times New Roman"/>
          <w:color w:val="000000" w:themeColor="text1"/>
          <w:vertAlign w:val="superscript"/>
          <w:lang w:val="en-US"/>
        </w:rPr>
        <w:t>17</w:t>
      </w:r>
      <w:r w:rsidRPr="00A55016">
        <w:rPr>
          <w:rFonts w:eastAsia="Times New Roman"/>
          <w:color w:val="000000" w:themeColor="text1"/>
          <w:lang w:val="en-US"/>
        </w:rPr>
        <w:t>, the morbidity and mortality is high</w:t>
      </w:r>
      <w:r w:rsidR="00F151B4">
        <w:rPr>
          <w:rFonts w:eastAsia="Times New Roman"/>
          <w:color w:val="000000" w:themeColor="text1"/>
          <w:lang w:val="en-US"/>
        </w:rPr>
        <w:t xml:space="preserve"> (</w:t>
      </w:r>
      <w:r w:rsidRPr="00A55016">
        <w:rPr>
          <w:rFonts w:eastAsia="Times New Roman"/>
          <w:color w:val="000000" w:themeColor="text1"/>
          <w:lang w:val="en-US"/>
        </w:rPr>
        <w:t>5-10% mortality for SJS</w:t>
      </w:r>
      <w:r w:rsidR="00AA2544">
        <w:rPr>
          <w:rFonts w:eastAsia="Times New Roman"/>
          <w:color w:val="000000" w:themeColor="text1"/>
          <w:lang w:val="en-US"/>
        </w:rPr>
        <w:t xml:space="preserve"> </w:t>
      </w:r>
      <w:r w:rsidR="00C861E4" w:rsidRPr="00C861E4">
        <w:rPr>
          <w:rFonts w:eastAsia="Times New Roman"/>
          <w:color w:val="000000" w:themeColor="text1"/>
          <w:vertAlign w:val="superscript"/>
          <w:lang w:val="en-US"/>
        </w:rPr>
        <w:t>16-17</w:t>
      </w:r>
      <w:r w:rsidRPr="00C861E4">
        <w:rPr>
          <w:rFonts w:eastAsia="Times New Roman"/>
          <w:color w:val="000000" w:themeColor="text1"/>
          <w:lang w:val="en-US"/>
        </w:rPr>
        <w:t xml:space="preserve"> </w:t>
      </w:r>
      <w:r w:rsidR="005B51AB">
        <w:rPr>
          <w:rFonts w:eastAsia="Times New Roman"/>
          <w:color w:val="000000" w:themeColor="text1"/>
          <w:lang w:val="en-US"/>
        </w:rPr>
        <w:t>and</w:t>
      </w:r>
      <w:r w:rsidRPr="00A55016">
        <w:rPr>
          <w:rFonts w:eastAsia="Times New Roman"/>
          <w:color w:val="000000" w:themeColor="text1"/>
          <w:lang w:val="en-US"/>
        </w:rPr>
        <w:t xml:space="preserve"> 30–50% for TEN</w:t>
      </w:r>
      <w:r w:rsidR="00F151B4">
        <w:rPr>
          <w:rFonts w:eastAsia="Times New Roman"/>
          <w:color w:val="000000" w:themeColor="text1"/>
          <w:lang w:val="en-US"/>
        </w:rPr>
        <w:t>)</w:t>
      </w:r>
      <w:r w:rsidRPr="00A55016">
        <w:rPr>
          <w:rFonts w:eastAsia="Times New Roman"/>
          <w:color w:val="000000" w:themeColor="text1"/>
          <w:lang w:val="en-US"/>
        </w:rPr>
        <w:t xml:space="preserve"> </w:t>
      </w:r>
      <w:r w:rsidRPr="00C861E4">
        <w:rPr>
          <w:rFonts w:eastAsia="Times New Roman"/>
          <w:color w:val="000000" w:themeColor="text1"/>
          <w:vertAlign w:val="superscript"/>
          <w:lang w:val="en-US"/>
        </w:rPr>
        <w:t>1</w:t>
      </w:r>
      <w:r w:rsidR="00F54F3A" w:rsidRPr="00C861E4">
        <w:rPr>
          <w:rFonts w:eastAsia="Times New Roman"/>
          <w:color w:val="000000" w:themeColor="text1"/>
          <w:vertAlign w:val="superscript"/>
          <w:lang w:val="en-US"/>
        </w:rPr>
        <w:t>3</w:t>
      </w:r>
      <w:r w:rsidRPr="00C861E4">
        <w:rPr>
          <w:rFonts w:eastAsia="Times New Roman"/>
          <w:color w:val="000000" w:themeColor="text1"/>
          <w:vertAlign w:val="superscript"/>
          <w:lang w:val="en-US"/>
        </w:rPr>
        <w:t>,</w:t>
      </w:r>
      <w:r w:rsidR="00C861E4" w:rsidRPr="00C861E4">
        <w:rPr>
          <w:rFonts w:eastAsia="Times New Roman"/>
          <w:color w:val="000000" w:themeColor="text1"/>
          <w:vertAlign w:val="superscript"/>
          <w:lang w:val="en-US"/>
        </w:rPr>
        <w:t>16-18</w:t>
      </w:r>
      <w:r w:rsidRPr="00A55016">
        <w:rPr>
          <w:rFonts w:eastAsia="Times New Roman"/>
          <w:color w:val="000000" w:themeColor="text1"/>
          <w:lang w:val="en-US"/>
        </w:rPr>
        <w:t>. Several authors support SJS and TEN are a single disease with common causes and physiopathology, but different spectrums of severity according to the extension</w:t>
      </w:r>
      <w:r w:rsidR="009B7206">
        <w:rPr>
          <w:rFonts w:eastAsia="Times New Roman"/>
          <w:color w:val="000000" w:themeColor="text1"/>
          <w:lang w:val="en-US"/>
        </w:rPr>
        <w:t xml:space="preserve"> of epidermal detachment (&lt;10</w:t>
      </w:r>
      <w:proofErr w:type="gramStart"/>
      <w:r w:rsidR="009B7206">
        <w:rPr>
          <w:rFonts w:eastAsia="Times New Roman"/>
          <w:color w:val="000000" w:themeColor="text1"/>
          <w:lang w:val="en-US"/>
        </w:rPr>
        <w:t>%:SJS</w:t>
      </w:r>
      <w:proofErr w:type="gramEnd"/>
      <w:r w:rsidR="009B7206">
        <w:rPr>
          <w:rFonts w:eastAsia="Times New Roman"/>
          <w:color w:val="000000" w:themeColor="text1"/>
          <w:lang w:val="en-US"/>
        </w:rPr>
        <w:t>; 10–30%:</w:t>
      </w:r>
      <w:r w:rsidR="00083067">
        <w:rPr>
          <w:rFonts w:eastAsia="Times New Roman"/>
          <w:color w:val="000000" w:themeColor="text1"/>
          <w:lang w:val="en-US"/>
        </w:rPr>
        <w:t>SJS–TEN overlapping; &gt;30%:</w:t>
      </w:r>
      <w:r w:rsidRPr="00A55016">
        <w:rPr>
          <w:rFonts w:eastAsia="Times New Roman"/>
          <w:color w:val="000000" w:themeColor="text1"/>
          <w:lang w:val="en-US"/>
        </w:rPr>
        <w:t>TEN)</w:t>
      </w:r>
      <w:r w:rsidRPr="00A55016">
        <w:rPr>
          <w:rFonts w:eastAsia="Times New Roman"/>
          <w:color w:val="00000A"/>
          <w:lang w:val="en-US"/>
        </w:rPr>
        <w:t xml:space="preserve"> </w:t>
      </w:r>
      <w:r w:rsidRPr="00F54F3A">
        <w:rPr>
          <w:rFonts w:eastAsia="Times New Roman"/>
          <w:color w:val="000000" w:themeColor="text1"/>
          <w:vertAlign w:val="superscript"/>
          <w:lang w:val="en-US"/>
        </w:rPr>
        <w:t>1</w:t>
      </w:r>
      <w:r w:rsidR="00F54F3A" w:rsidRPr="00F54F3A">
        <w:rPr>
          <w:rFonts w:eastAsia="Times New Roman"/>
          <w:color w:val="000000" w:themeColor="text1"/>
          <w:vertAlign w:val="superscript"/>
          <w:lang w:val="en-US"/>
        </w:rPr>
        <w:t>1</w:t>
      </w:r>
      <w:r w:rsidRPr="00F54F3A">
        <w:rPr>
          <w:rFonts w:eastAsia="Times New Roman"/>
          <w:color w:val="000000" w:themeColor="text1"/>
          <w:vertAlign w:val="superscript"/>
          <w:lang w:val="en-US"/>
        </w:rPr>
        <w:t>,1</w:t>
      </w:r>
      <w:r w:rsidR="00F54F3A" w:rsidRPr="00F54F3A">
        <w:rPr>
          <w:rFonts w:eastAsia="Times New Roman"/>
          <w:color w:val="000000" w:themeColor="text1"/>
          <w:vertAlign w:val="superscript"/>
          <w:lang w:val="en-US"/>
        </w:rPr>
        <w:t>3</w:t>
      </w:r>
      <w:r w:rsidR="00C861E4" w:rsidRPr="00C861E4">
        <w:rPr>
          <w:rFonts w:eastAsia="Times New Roman"/>
          <w:color w:val="000000" w:themeColor="text1"/>
          <w:vertAlign w:val="superscript"/>
          <w:lang w:val="en-US"/>
        </w:rPr>
        <w:t>16-18</w:t>
      </w:r>
      <w:r w:rsidR="00AA2544">
        <w:rPr>
          <w:rFonts w:eastAsia="Times New Roman"/>
          <w:color w:val="000000" w:themeColor="text1"/>
          <w:lang w:val="en-US"/>
        </w:rPr>
        <w:t xml:space="preserve">. </w:t>
      </w:r>
      <w:r w:rsidRPr="00A55016">
        <w:rPr>
          <w:rFonts w:eastAsia="Times New Roman"/>
          <w:color w:val="000000" w:themeColor="text1"/>
          <w:lang w:val="en-US"/>
        </w:rPr>
        <w:t>Drugs causing SJS/TEN overlap with those causing DRESS/</w:t>
      </w:r>
      <w:proofErr w:type="spellStart"/>
      <w:r w:rsidRPr="00A55016">
        <w:rPr>
          <w:rFonts w:eastAsia="Times New Roman"/>
          <w:color w:val="000000" w:themeColor="text1"/>
          <w:lang w:val="en-US"/>
        </w:rPr>
        <w:t>DiHS</w:t>
      </w:r>
      <w:proofErr w:type="spellEnd"/>
      <w:r w:rsidR="005B51AB">
        <w:rPr>
          <w:rFonts w:eastAsia="Times New Roman"/>
          <w:color w:val="000000" w:themeColor="text1"/>
          <w:lang w:val="en-US"/>
        </w:rPr>
        <w:t>:</w:t>
      </w:r>
      <w:r w:rsidR="009D527B">
        <w:rPr>
          <w:rFonts w:eastAsia="Times New Roman"/>
          <w:color w:val="000000" w:themeColor="text1"/>
          <w:lang w:val="en-US"/>
        </w:rPr>
        <w:t xml:space="preserve"> </w:t>
      </w:r>
      <w:r w:rsidRPr="00A55016">
        <w:rPr>
          <w:rFonts w:eastAsia="Times New Roman"/>
          <w:color w:val="000000" w:themeColor="text1"/>
          <w:lang w:val="en-US"/>
        </w:rPr>
        <w:t>aromatic amine anticonvulsants</w:t>
      </w:r>
      <w:r w:rsidR="00655800">
        <w:rPr>
          <w:rFonts w:eastAsia="Times New Roman"/>
          <w:color w:val="000000" w:themeColor="text1"/>
          <w:lang w:val="en-US"/>
        </w:rPr>
        <w:t xml:space="preserve"> </w:t>
      </w:r>
      <w:r w:rsidR="00655800" w:rsidRPr="00A55016">
        <w:rPr>
          <w:rFonts w:eastAsia="Times New Roman"/>
          <w:color w:val="000000" w:themeColor="text1"/>
          <w:lang w:val="en-US"/>
        </w:rPr>
        <w:t xml:space="preserve">(phenytoin, </w:t>
      </w:r>
      <w:r w:rsidR="004E1EC6">
        <w:rPr>
          <w:rFonts w:eastAsia="Times New Roman"/>
          <w:color w:val="000000" w:themeColor="text1"/>
          <w:lang w:val="en-US"/>
        </w:rPr>
        <w:t>carbamazepine,</w:t>
      </w:r>
      <w:r w:rsidR="00655800" w:rsidRPr="00A55016">
        <w:rPr>
          <w:rFonts w:eastAsia="Times New Roman"/>
          <w:color w:val="000000" w:themeColor="text1"/>
          <w:lang w:val="en-US"/>
        </w:rPr>
        <w:t xml:space="preserve"> phenobarbital), sulfonamides antibiotics,</w:t>
      </w:r>
      <w:r w:rsidR="00655800" w:rsidRPr="00655800">
        <w:rPr>
          <w:rFonts w:eastAsia="Times New Roman"/>
          <w:color w:val="FF0000"/>
          <w:lang w:val="en-US"/>
        </w:rPr>
        <w:t xml:space="preserve"> </w:t>
      </w:r>
      <w:r w:rsidR="00655800" w:rsidRPr="00655800">
        <w:rPr>
          <w:rFonts w:eastAsia="Times New Roman"/>
          <w:color w:val="000000" w:themeColor="text1"/>
          <w:lang w:val="en-US"/>
        </w:rPr>
        <w:t>nons</w:t>
      </w:r>
      <w:r w:rsidR="00655800">
        <w:rPr>
          <w:rFonts w:eastAsia="Times New Roman"/>
          <w:color w:val="000000" w:themeColor="text1"/>
          <w:lang w:val="en-US"/>
        </w:rPr>
        <w:t>teroidal anti-inflammatory drug</w:t>
      </w:r>
      <w:r w:rsidR="00655800" w:rsidRPr="00655800">
        <w:rPr>
          <w:rFonts w:eastAsia="Times New Roman"/>
          <w:color w:val="000000" w:themeColor="text1"/>
          <w:lang w:val="en-US"/>
        </w:rPr>
        <w:t xml:space="preserve"> </w:t>
      </w:r>
      <w:r w:rsidR="00186E15">
        <w:rPr>
          <w:rFonts w:eastAsia="Times New Roman"/>
          <w:color w:val="000000" w:themeColor="text1"/>
          <w:lang w:val="en-US"/>
        </w:rPr>
        <w:t>(</w:t>
      </w:r>
      <w:r w:rsidR="00655800" w:rsidRPr="00655800">
        <w:rPr>
          <w:rFonts w:eastAsia="Times New Roman"/>
          <w:color w:val="000000" w:themeColor="text1"/>
          <w:lang w:val="en-US"/>
        </w:rPr>
        <w:t>NSAIDs</w:t>
      </w:r>
      <w:r w:rsidR="00186E15">
        <w:rPr>
          <w:rFonts w:eastAsia="Times New Roman"/>
          <w:color w:val="000000" w:themeColor="text1"/>
          <w:lang w:val="en-US"/>
        </w:rPr>
        <w:t>)</w:t>
      </w:r>
      <w:r w:rsidR="00655800" w:rsidRPr="00655800">
        <w:rPr>
          <w:rFonts w:eastAsia="Times New Roman"/>
          <w:color w:val="000000" w:themeColor="text1"/>
          <w:lang w:val="en-US"/>
        </w:rPr>
        <w:t xml:space="preserve"> and antiretroviral agents (</w:t>
      </w:r>
      <w:proofErr w:type="spellStart"/>
      <w:r w:rsidR="00655800" w:rsidRPr="00655800">
        <w:rPr>
          <w:rFonts w:eastAsia="Times New Roman"/>
          <w:color w:val="000000" w:themeColor="text1"/>
          <w:lang w:val="en-US"/>
        </w:rPr>
        <w:t>abacavir</w:t>
      </w:r>
      <w:proofErr w:type="spellEnd"/>
      <w:r w:rsidR="00655800" w:rsidRPr="00655800">
        <w:rPr>
          <w:rFonts w:eastAsia="Times New Roman"/>
          <w:color w:val="000000" w:themeColor="text1"/>
          <w:lang w:val="en-US"/>
        </w:rPr>
        <w:t xml:space="preserve">, </w:t>
      </w:r>
      <w:proofErr w:type="spellStart"/>
      <w:r w:rsidR="00655800" w:rsidRPr="00655800">
        <w:rPr>
          <w:rFonts w:eastAsia="Times New Roman"/>
          <w:color w:val="000000" w:themeColor="text1"/>
          <w:lang w:val="en-US"/>
        </w:rPr>
        <w:t>nevirapine</w:t>
      </w:r>
      <w:proofErr w:type="spellEnd"/>
      <w:r w:rsidR="00655800" w:rsidRPr="00655800">
        <w:rPr>
          <w:rFonts w:eastAsia="Times New Roman"/>
          <w:color w:val="000000" w:themeColor="text1"/>
          <w:lang w:val="en-US"/>
        </w:rPr>
        <w:t>)</w:t>
      </w:r>
      <w:r w:rsidR="00655800">
        <w:rPr>
          <w:rFonts w:eastAsia="Times New Roman"/>
          <w:color w:val="000000" w:themeColor="text1"/>
          <w:lang w:val="en-US"/>
        </w:rPr>
        <w:t>.</w:t>
      </w:r>
      <w:r w:rsidR="00655800" w:rsidRPr="00A55016">
        <w:rPr>
          <w:rFonts w:eastAsia="Times New Roman"/>
          <w:color w:val="000000" w:themeColor="text1"/>
          <w:lang w:val="en-US"/>
        </w:rPr>
        <w:t xml:space="preserve"> </w:t>
      </w:r>
      <w:r w:rsidR="00655800">
        <w:rPr>
          <w:rFonts w:eastAsia="Times New Roman"/>
          <w:color w:val="000000" w:themeColor="text1"/>
          <w:lang w:val="en-US"/>
        </w:rPr>
        <w:t>A</w:t>
      </w:r>
      <w:r w:rsidR="00655800" w:rsidRPr="00A55016">
        <w:rPr>
          <w:rFonts w:eastAsia="Times New Roman"/>
          <w:color w:val="000000" w:themeColor="text1"/>
          <w:lang w:val="en-US"/>
        </w:rPr>
        <w:t>llopurinol</w:t>
      </w:r>
      <w:r w:rsidR="00655800">
        <w:rPr>
          <w:rFonts w:eastAsia="Times New Roman"/>
          <w:color w:val="000000" w:themeColor="text1"/>
          <w:lang w:val="en-US"/>
        </w:rPr>
        <w:t xml:space="preserve"> and lamotrigine </w:t>
      </w:r>
      <w:r w:rsidR="007A28A9">
        <w:rPr>
          <w:rFonts w:eastAsia="Times New Roman"/>
          <w:color w:val="000000" w:themeColor="text1"/>
          <w:lang w:val="en-US"/>
        </w:rPr>
        <w:t>were</w:t>
      </w:r>
      <w:r w:rsidR="00655800">
        <w:rPr>
          <w:rFonts w:eastAsia="Times New Roman"/>
          <w:color w:val="000000" w:themeColor="text1"/>
          <w:lang w:val="en-US"/>
        </w:rPr>
        <w:t xml:space="preserve"> also associated with</w:t>
      </w:r>
      <w:r w:rsidR="00655800" w:rsidRPr="00655800">
        <w:rPr>
          <w:rFonts w:eastAsia="Times New Roman"/>
          <w:color w:val="000000" w:themeColor="text1"/>
          <w:lang w:val="en-US"/>
        </w:rPr>
        <w:t xml:space="preserve"> </w:t>
      </w:r>
      <w:r w:rsidR="00655800" w:rsidRPr="00A55016">
        <w:rPr>
          <w:rFonts w:eastAsia="Times New Roman"/>
          <w:color w:val="000000" w:themeColor="text1"/>
          <w:lang w:val="en-US"/>
        </w:rPr>
        <w:t>SJS/TEN</w:t>
      </w:r>
      <w:r w:rsidR="00655800">
        <w:rPr>
          <w:rFonts w:eastAsia="Times New Roman"/>
          <w:color w:val="000000" w:themeColor="text1"/>
          <w:lang w:val="en-US"/>
        </w:rPr>
        <w:t xml:space="preserve"> </w:t>
      </w:r>
      <w:r w:rsidR="00655800" w:rsidRPr="00655800">
        <w:rPr>
          <w:rFonts w:eastAsia="Times New Roman"/>
          <w:color w:val="000000" w:themeColor="text1"/>
          <w:vertAlign w:val="superscript"/>
          <w:lang w:val="en-US"/>
        </w:rPr>
        <w:t xml:space="preserve"> </w:t>
      </w:r>
      <w:r w:rsidR="00655800" w:rsidRPr="00F54F3A">
        <w:rPr>
          <w:rFonts w:eastAsia="Times New Roman"/>
          <w:color w:val="000000" w:themeColor="text1"/>
          <w:vertAlign w:val="superscript"/>
          <w:lang w:val="en-US"/>
        </w:rPr>
        <w:t>1</w:t>
      </w:r>
      <w:r w:rsidR="00F54F3A" w:rsidRPr="00F54F3A">
        <w:rPr>
          <w:rFonts w:eastAsia="Times New Roman"/>
          <w:color w:val="000000" w:themeColor="text1"/>
          <w:vertAlign w:val="superscript"/>
          <w:lang w:val="en-US"/>
        </w:rPr>
        <w:t>1</w:t>
      </w:r>
      <w:r w:rsidR="00655800" w:rsidRPr="00F54F3A">
        <w:rPr>
          <w:rFonts w:eastAsia="Times New Roman"/>
          <w:color w:val="000000" w:themeColor="text1"/>
          <w:vertAlign w:val="superscript"/>
          <w:lang w:val="en-US"/>
        </w:rPr>
        <w:t>,</w:t>
      </w:r>
      <w:r w:rsidR="00655800" w:rsidRPr="00522D95">
        <w:rPr>
          <w:rFonts w:eastAsia="Times New Roman"/>
          <w:color w:val="000000" w:themeColor="text1"/>
          <w:vertAlign w:val="superscript"/>
          <w:lang w:val="en-US"/>
        </w:rPr>
        <w:t>1</w:t>
      </w:r>
      <w:r w:rsidR="00F54F3A" w:rsidRPr="00522D95">
        <w:rPr>
          <w:rFonts w:eastAsia="Times New Roman"/>
          <w:color w:val="000000" w:themeColor="text1"/>
          <w:vertAlign w:val="superscript"/>
          <w:lang w:val="en-US"/>
        </w:rPr>
        <w:t>3</w:t>
      </w:r>
      <w:r w:rsidR="00655800" w:rsidRPr="00522D95">
        <w:rPr>
          <w:rFonts w:eastAsia="Times New Roman"/>
          <w:color w:val="000000" w:themeColor="text1"/>
          <w:vertAlign w:val="superscript"/>
          <w:lang w:val="en-US"/>
        </w:rPr>
        <w:t>,</w:t>
      </w:r>
      <w:r w:rsidR="00522D95" w:rsidRPr="00522D95">
        <w:rPr>
          <w:rFonts w:eastAsia="Times New Roman"/>
          <w:color w:val="000000" w:themeColor="text1"/>
          <w:vertAlign w:val="superscript"/>
          <w:lang w:val="en-US"/>
        </w:rPr>
        <w:t>15</w:t>
      </w:r>
      <w:r w:rsidR="00655800" w:rsidRPr="00522D95">
        <w:rPr>
          <w:rFonts w:eastAsia="Times New Roman"/>
          <w:color w:val="000000" w:themeColor="text1"/>
          <w:vertAlign w:val="superscript"/>
          <w:lang w:val="en-US"/>
        </w:rPr>
        <w:t>-</w:t>
      </w:r>
      <w:r w:rsidR="00522D95" w:rsidRPr="00522D95">
        <w:rPr>
          <w:rFonts w:eastAsia="Times New Roman"/>
          <w:color w:val="000000" w:themeColor="text1"/>
          <w:vertAlign w:val="superscript"/>
          <w:lang w:val="en-US"/>
        </w:rPr>
        <w:t>17</w:t>
      </w:r>
      <w:r w:rsidR="00655800" w:rsidRPr="00DA3A30">
        <w:rPr>
          <w:rFonts w:eastAsia="Times New Roman"/>
          <w:color w:val="000000" w:themeColor="text1"/>
          <w:lang w:val="en-US"/>
        </w:rPr>
        <w:t>.</w:t>
      </w:r>
      <w:r w:rsidR="00655800" w:rsidRPr="005B5904">
        <w:rPr>
          <w:rFonts w:eastAsia="Times New Roman"/>
          <w:color w:val="000000" w:themeColor="text1"/>
          <w:lang w:val="en-US"/>
        </w:rPr>
        <w:t xml:space="preserve"> </w:t>
      </w:r>
      <w:r w:rsidR="00655800" w:rsidRPr="00655800">
        <w:rPr>
          <w:rFonts w:eastAsia="Times New Roman"/>
          <w:color w:val="000000" w:themeColor="text1"/>
          <w:lang w:val="en-US"/>
        </w:rPr>
        <w:t xml:space="preserve"> </w:t>
      </w:r>
    </w:p>
    <w:p w14:paraId="30985002" w14:textId="0944F393" w:rsidR="00235BD9" w:rsidRPr="00DA3A30" w:rsidRDefault="00235BD9" w:rsidP="008546C4">
      <w:pPr>
        <w:spacing w:after="120" w:line="360" w:lineRule="auto"/>
        <w:jc w:val="both"/>
        <w:rPr>
          <w:rFonts w:eastAsia="Times New Roman"/>
          <w:color w:val="000000" w:themeColor="text1"/>
          <w:lang w:val="en-US"/>
        </w:rPr>
      </w:pPr>
      <w:r w:rsidRPr="007900E9">
        <w:rPr>
          <w:rFonts w:eastAsia="Times New Roman"/>
          <w:color w:val="000000" w:themeColor="text1"/>
          <w:lang w:val="en-US"/>
        </w:rPr>
        <w:t>EM</w:t>
      </w:r>
      <w:r w:rsidRPr="00A55016">
        <w:rPr>
          <w:rFonts w:eastAsia="Times New Roman"/>
          <w:color w:val="000000" w:themeColor="text1"/>
          <w:lang w:val="en-US"/>
        </w:rPr>
        <w:t xml:space="preserve"> is characterized by the presence of target-shaped lesions and</w:t>
      </w:r>
      <w:r>
        <w:rPr>
          <w:rFonts w:eastAsia="Times New Roman"/>
          <w:color w:val="000000" w:themeColor="text1"/>
          <w:lang w:val="en-US"/>
        </w:rPr>
        <w:t>,</w:t>
      </w:r>
      <w:r w:rsidRPr="00A55016">
        <w:rPr>
          <w:rFonts w:eastAsia="Times New Roman"/>
          <w:color w:val="000000" w:themeColor="text1"/>
          <w:lang w:val="en-US"/>
        </w:rPr>
        <w:t xml:space="preserve"> </w:t>
      </w:r>
      <w:r>
        <w:rPr>
          <w:rFonts w:eastAsia="Times New Roman"/>
          <w:color w:val="000000" w:themeColor="text1"/>
          <w:lang w:val="en-US"/>
        </w:rPr>
        <w:t>although</w:t>
      </w:r>
      <w:r w:rsidRPr="00A55016">
        <w:rPr>
          <w:rFonts w:eastAsia="Times New Roman"/>
          <w:color w:val="000000" w:themeColor="text1"/>
          <w:lang w:val="en-US"/>
        </w:rPr>
        <w:t xml:space="preserve"> less severe, can be an early presentation of SJS/TEN. Any of these reactions contraindicate the re-administration of the culprit drug </w:t>
      </w:r>
      <w:r w:rsidRPr="00F54F3A">
        <w:rPr>
          <w:rFonts w:eastAsia="Times New Roman"/>
          <w:color w:val="000000" w:themeColor="text1"/>
          <w:vertAlign w:val="superscript"/>
          <w:lang w:val="en-US"/>
        </w:rPr>
        <w:t>1</w:t>
      </w:r>
      <w:r w:rsidR="00F54F3A" w:rsidRPr="00F54F3A">
        <w:rPr>
          <w:rFonts w:eastAsia="Times New Roman"/>
          <w:color w:val="000000" w:themeColor="text1"/>
          <w:vertAlign w:val="superscript"/>
          <w:lang w:val="en-US"/>
        </w:rPr>
        <w:t>3</w:t>
      </w:r>
      <w:r w:rsidRPr="00F54F3A">
        <w:rPr>
          <w:rFonts w:eastAsia="Times New Roman"/>
          <w:color w:val="000000" w:themeColor="text1"/>
          <w:lang w:val="en-US"/>
        </w:rPr>
        <w:t>.</w:t>
      </w:r>
    </w:p>
    <w:p w14:paraId="3D071277" w14:textId="3B8F218A" w:rsidR="00BF3D41" w:rsidRPr="003208D8" w:rsidRDefault="00D0582C" w:rsidP="008546C4">
      <w:pPr>
        <w:spacing w:after="120" w:line="360" w:lineRule="auto"/>
        <w:jc w:val="both"/>
        <w:rPr>
          <w:rFonts w:eastAsia="Times New Roman"/>
          <w:color w:val="000000" w:themeColor="text1"/>
          <w:lang w:val="en-US"/>
        </w:rPr>
      </w:pPr>
      <w:r>
        <w:rPr>
          <w:rFonts w:eastAsia="Times New Roman"/>
          <w:b/>
          <w:bCs/>
          <w:color w:val="00000A"/>
          <w:lang w:val="en-US"/>
        </w:rPr>
        <w:t>4</w:t>
      </w:r>
      <w:r w:rsidR="00A55016">
        <w:rPr>
          <w:rFonts w:eastAsia="Times New Roman"/>
          <w:b/>
          <w:bCs/>
          <w:color w:val="00000A"/>
          <w:lang w:val="en-US"/>
        </w:rPr>
        <w:t xml:space="preserve"> –</w:t>
      </w:r>
      <w:r w:rsidR="00F85CEF" w:rsidRPr="00A55016">
        <w:rPr>
          <w:rFonts w:eastAsia="Times New Roman"/>
          <w:b/>
          <w:bCs/>
          <w:color w:val="00000A"/>
          <w:lang w:val="en-US"/>
        </w:rPr>
        <w:t xml:space="preserve"> </w:t>
      </w:r>
      <w:r w:rsidR="00BF3D41" w:rsidRPr="00A55016">
        <w:rPr>
          <w:rFonts w:eastAsia="Times New Roman"/>
          <w:b/>
          <w:bCs/>
          <w:color w:val="00000A"/>
          <w:lang w:val="en-US"/>
        </w:rPr>
        <w:t xml:space="preserve">Pathogenesis and physiopathology </w:t>
      </w:r>
    </w:p>
    <w:p w14:paraId="65993FA0" w14:textId="4CD11C3E" w:rsidR="00BF3D41" w:rsidRPr="00A55016" w:rsidRDefault="00D0582C" w:rsidP="008546C4">
      <w:pPr>
        <w:spacing w:after="120" w:line="360" w:lineRule="auto"/>
        <w:jc w:val="both"/>
        <w:rPr>
          <w:rFonts w:eastAsia="Times New Roman"/>
          <w:b/>
          <w:bCs/>
          <w:color w:val="00000A"/>
          <w:lang w:val="en-US"/>
        </w:rPr>
      </w:pPr>
      <w:r>
        <w:rPr>
          <w:rFonts w:eastAsia="Times New Roman"/>
          <w:b/>
          <w:bCs/>
          <w:color w:val="00000A"/>
          <w:lang w:val="en-US"/>
        </w:rPr>
        <w:t>4</w:t>
      </w:r>
      <w:r w:rsidR="00BF3D41" w:rsidRPr="00A55016">
        <w:rPr>
          <w:rFonts w:eastAsia="Times New Roman"/>
          <w:b/>
          <w:bCs/>
          <w:color w:val="00000A"/>
          <w:lang w:val="en-US"/>
        </w:rPr>
        <w:t>.1</w:t>
      </w:r>
      <w:r w:rsidR="00A55016">
        <w:rPr>
          <w:rFonts w:eastAsia="Times New Roman"/>
          <w:b/>
          <w:bCs/>
          <w:color w:val="00000A"/>
          <w:lang w:val="en-US"/>
        </w:rPr>
        <w:t xml:space="preserve"> –</w:t>
      </w:r>
      <w:r w:rsidR="00F85CEF" w:rsidRPr="00A55016">
        <w:rPr>
          <w:rFonts w:eastAsia="Times New Roman"/>
          <w:b/>
          <w:bCs/>
          <w:color w:val="00000A"/>
          <w:lang w:val="en-US"/>
        </w:rPr>
        <w:t xml:space="preserve"> </w:t>
      </w:r>
      <w:r w:rsidR="00BF3D41" w:rsidRPr="00A55016">
        <w:rPr>
          <w:rFonts w:eastAsia="Times New Roman"/>
          <w:b/>
          <w:bCs/>
          <w:color w:val="00000A"/>
          <w:lang w:val="en-US"/>
        </w:rPr>
        <w:t xml:space="preserve">Chemical basis </w:t>
      </w:r>
    </w:p>
    <w:p w14:paraId="41CAC5A7" w14:textId="3A78761E" w:rsidR="005C4850" w:rsidRPr="009D75E0" w:rsidRDefault="00761D14" w:rsidP="009D75E0">
      <w:pPr>
        <w:spacing w:after="120" w:line="360" w:lineRule="auto"/>
        <w:jc w:val="both"/>
        <w:rPr>
          <w:rFonts w:eastAsia="Times New Roman"/>
          <w:lang w:val="en-US"/>
        </w:rPr>
      </w:pPr>
      <w:r w:rsidRPr="00A55016">
        <w:rPr>
          <w:rFonts w:eastAsia="Times New Roman"/>
          <w:color w:val="00000A"/>
          <w:lang w:val="en-US"/>
        </w:rPr>
        <w:t>For a drug to become an antigen</w:t>
      </w:r>
      <w:r w:rsidR="005167C0">
        <w:rPr>
          <w:rFonts w:eastAsia="Times New Roman"/>
          <w:color w:val="00000A"/>
          <w:lang w:val="en-US"/>
        </w:rPr>
        <w:t>,</w:t>
      </w:r>
      <w:r w:rsidRPr="00A55016">
        <w:rPr>
          <w:rFonts w:eastAsia="Times New Roman"/>
          <w:color w:val="00000A"/>
          <w:lang w:val="en-US"/>
        </w:rPr>
        <w:t xml:space="preserve"> </w:t>
      </w:r>
      <w:r w:rsidR="009D75E0">
        <w:rPr>
          <w:rFonts w:eastAsia="Times New Roman"/>
          <w:color w:val="00000A"/>
          <w:lang w:val="en-US"/>
        </w:rPr>
        <w:t xml:space="preserve">able to </w:t>
      </w:r>
      <w:r w:rsidR="009D75E0" w:rsidRPr="00A55016">
        <w:rPr>
          <w:rFonts w:eastAsia="Times New Roman"/>
          <w:color w:val="00000A"/>
          <w:lang w:val="en-US"/>
        </w:rPr>
        <w:t>elicit an immune response</w:t>
      </w:r>
      <w:r w:rsidR="009D75E0">
        <w:rPr>
          <w:rFonts w:eastAsia="Times New Roman"/>
          <w:color w:val="00000A"/>
          <w:lang w:val="en-US"/>
        </w:rPr>
        <w:t>, two</w:t>
      </w:r>
      <w:r w:rsidR="00BF3D41" w:rsidRPr="00A55016">
        <w:rPr>
          <w:rFonts w:eastAsia="Times New Roman"/>
          <w:color w:val="00000A"/>
          <w:lang w:val="en-US"/>
        </w:rPr>
        <w:t xml:space="preserve"> main mechanisms have been proposed: </w:t>
      </w:r>
      <w:r w:rsidR="001010A2">
        <w:rPr>
          <w:rFonts w:eastAsia="Times New Roman"/>
          <w:color w:val="00000A"/>
          <w:lang w:val="en-US"/>
        </w:rPr>
        <w:t>1.</w:t>
      </w:r>
      <w:r w:rsidR="009D75E0">
        <w:rPr>
          <w:rFonts w:eastAsia="Times New Roman"/>
          <w:color w:val="00000A"/>
          <w:lang w:val="en-US"/>
        </w:rPr>
        <w:t xml:space="preserve"> </w:t>
      </w:r>
      <w:r w:rsidR="00352F79">
        <w:rPr>
          <w:rFonts w:eastAsia="Times New Roman"/>
          <w:color w:val="00000A"/>
          <w:lang w:val="en-US"/>
        </w:rPr>
        <w:t>T</w:t>
      </w:r>
      <w:r w:rsidR="00BF3D41" w:rsidRPr="00A55016">
        <w:rPr>
          <w:rFonts w:eastAsia="Times New Roman"/>
          <w:color w:val="00000A"/>
          <w:lang w:val="en-US"/>
        </w:rPr>
        <w:t>he drug</w:t>
      </w:r>
      <w:r w:rsidR="009D75E0">
        <w:rPr>
          <w:rFonts w:eastAsia="Times New Roman"/>
          <w:color w:val="00000A"/>
          <w:lang w:val="en-US"/>
        </w:rPr>
        <w:t>, a</w:t>
      </w:r>
      <w:r w:rsidR="00BF3D41" w:rsidRPr="00A55016">
        <w:rPr>
          <w:rFonts w:eastAsia="Times New Roman"/>
          <w:color w:val="00000A"/>
          <w:lang w:val="en-US"/>
        </w:rPr>
        <w:t xml:space="preserve"> </w:t>
      </w:r>
      <w:r w:rsidR="009D75E0" w:rsidRPr="00A55016">
        <w:rPr>
          <w:rFonts w:eastAsia="Times New Roman"/>
          <w:color w:val="00000A"/>
          <w:lang w:val="en-US"/>
        </w:rPr>
        <w:t>chem</w:t>
      </w:r>
      <w:r w:rsidR="009D75E0">
        <w:rPr>
          <w:rFonts w:eastAsia="Times New Roman"/>
          <w:color w:val="00000A"/>
          <w:lang w:val="en-US"/>
        </w:rPr>
        <w:t>ically reactive small</w:t>
      </w:r>
      <w:r w:rsidR="005A5A4A">
        <w:rPr>
          <w:rFonts w:eastAsia="Times New Roman"/>
          <w:color w:val="00000A"/>
          <w:lang w:val="en-US"/>
        </w:rPr>
        <w:t>-</w:t>
      </w:r>
      <w:r w:rsidR="009D75E0">
        <w:rPr>
          <w:rFonts w:eastAsia="Times New Roman"/>
          <w:color w:val="00000A"/>
          <w:lang w:val="en-US"/>
        </w:rPr>
        <w:t>molecule,</w:t>
      </w:r>
      <w:r w:rsidR="009D75E0" w:rsidRPr="00A55016">
        <w:rPr>
          <w:rFonts w:eastAsia="Times New Roman"/>
          <w:color w:val="00000A"/>
          <w:lang w:val="en-US"/>
        </w:rPr>
        <w:t xml:space="preserve"> </w:t>
      </w:r>
      <w:r w:rsidR="00BF3D41" w:rsidRPr="00A55016">
        <w:rPr>
          <w:rFonts w:eastAsia="Times New Roman"/>
          <w:color w:val="00000A"/>
          <w:lang w:val="en-US"/>
        </w:rPr>
        <w:t>must bind irreversibly to a protein, generating antigens</w:t>
      </w:r>
      <w:r w:rsidR="00352F79">
        <w:rPr>
          <w:rFonts w:eastAsia="Times New Roman"/>
          <w:color w:val="00000A"/>
          <w:lang w:val="en-US"/>
        </w:rPr>
        <w:t xml:space="preserve"> (</w:t>
      </w:r>
      <w:proofErr w:type="spellStart"/>
      <w:r w:rsidR="00352F79">
        <w:rPr>
          <w:rFonts w:eastAsia="Times New Roman"/>
          <w:color w:val="00000A"/>
          <w:lang w:val="en-US"/>
        </w:rPr>
        <w:t>hapten</w:t>
      </w:r>
      <w:proofErr w:type="spellEnd"/>
      <w:r w:rsidR="00352F79">
        <w:rPr>
          <w:rFonts w:eastAsia="Times New Roman"/>
          <w:color w:val="00000A"/>
          <w:lang w:val="en-US"/>
        </w:rPr>
        <w:t xml:space="preserve"> concept)</w:t>
      </w:r>
      <w:r w:rsidR="009D75E0">
        <w:rPr>
          <w:rFonts w:eastAsia="Times New Roman"/>
          <w:color w:val="00000A"/>
          <w:lang w:val="en-US"/>
        </w:rPr>
        <w:t xml:space="preserve">; </w:t>
      </w:r>
      <w:r w:rsidR="001010A2">
        <w:rPr>
          <w:rFonts w:eastAsia="Times New Roman"/>
          <w:color w:val="00000A"/>
          <w:lang w:val="en-US"/>
        </w:rPr>
        <w:t xml:space="preserve">2. </w:t>
      </w:r>
      <w:r w:rsidR="00352F79">
        <w:rPr>
          <w:rFonts w:eastAsia="Times New Roman"/>
          <w:color w:val="00000A"/>
          <w:lang w:val="en-US"/>
        </w:rPr>
        <w:t>T</w:t>
      </w:r>
      <w:r w:rsidR="00BF3D41" w:rsidRPr="00A55016">
        <w:rPr>
          <w:rFonts w:eastAsia="Times New Roman"/>
          <w:color w:val="00000A"/>
          <w:lang w:val="en-US"/>
        </w:rPr>
        <w:t>he drug</w:t>
      </w:r>
      <w:r w:rsidR="00696412">
        <w:rPr>
          <w:rFonts w:eastAsia="Times New Roman"/>
          <w:color w:val="00000A"/>
          <w:lang w:val="en-US"/>
        </w:rPr>
        <w:t xml:space="preserve">, </w:t>
      </w:r>
      <w:r w:rsidR="00404BF2">
        <w:rPr>
          <w:rFonts w:eastAsia="Times New Roman"/>
          <w:color w:val="00000A"/>
          <w:lang w:val="en-US"/>
        </w:rPr>
        <w:t xml:space="preserve">chemically </w:t>
      </w:r>
      <w:r w:rsidR="009D75E0" w:rsidRPr="00A55016">
        <w:rPr>
          <w:rFonts w:eastAsia="Times New Roman"/>
          <w:color w:val="00000A"/>
          <w:lang w:val="en-US"/>
        </w:rPr>
        <w:t xml:space="preserve">inert, </w:t>
      </w:r>
      <w:r w:rsidR="00191AA5">
        <w:rPr>
          <w:rFonts w:eastAsia="Times New Roman"/>
          <w:color w:val="00000A"/>
          <w:lang w:val="en-US"/>
        </w:rPr>
        <w:t>needs to be</w:t>
      </w:r>
      <w:r w:rsidR="009D75E0">
        <w:rPr>
          <w:rFonts w:eastAsia="Times New Roman"/>
          <w:color w:val="00000A"/>
          <w:lang w:val="en-US"/>
        </w:rPr>
        <w:t xml:space="preserve"> </w:t>
      </w:r>
      <w:r w:rsidR="00BF3D41" w:rsidRPr="00A55016">
        <w:rPr>
          <w:rFonts w:eastAsia="Times New Roman"/>
          <w:color w:val="00000A"/>
          <w:lang w:val="en-US"/>
        </w:rPr>
        <w:t xml:space="preserve">converted into </w:t>
      </w:r>
      <w:r w:rsidR="00696412">
        <w:rPr>
          <w:rFonts w:eastAsia="Times New Roman"/>
          <w:color w:val="00000A"/>
          <w:lang w:val="en-US"/>
        </w:rPr>
        <w:t>reactive metabolites</w:t>
      </w:r>
      <w:r w:rsidR="00696412" w:rsidRPr="00A55016">
        <w:rPr>
          <w:rFonts w:eastAsia="Times New Roman"/>
          <w:color w:val="00000A"/>
          <w:lang w:val="en-US"/>
        </w:rPr>
        <w:t xml:space="preserve"> </w:t>
      </w:r>
      <w:r w:rsidR="00BF3D41" w:rsidRPr="00A55016">
        <w:rPr>
          <w:rFonts w:eastAsia="Times New Roman"/>
          <w:color w:val="00000A"/>
          <w:lang w:val="en-US"/>
        </w:rPr>
        <w:t>before binding irreversibly to proteins</w:t>
      </w:r>
      <w:r w:rsidR="00352F79">
        <w:rPr>
          <w:rFonts w:eastAsia="Times New Roman"/>
          <w:color w:val="00000A"/>
          <w:lang w:val="en-US"/>
        </w:rPr>
        <w:t xml:space="preserve"> (p</w:t>
      </w:r>
      <w:r w:rsidR="00352F79" w:rsidRPr="00A55016">
        <w:rPr>
          <w:rFonts w:eastAsia="Times New Roman"/>
          <w:color w:val="00000A"/>
          <w:lang w:val="en-US"/>
        </w:rPr>
        <w:t>ro-</w:t>
      </w:r>
      <w:proofErr w:type="spellStart"/>
      <w:r w:rsidR="00352F79" w:rsidRPr="00A55016">
        <w:rPr>
          <w:rFonts w:eastAsia="Times New Roman"/>
          <w:color w:val="00000A"/>
          <w:lang w:val="en-US"/>
        </w:rPr>
        <w:t>hapten</w:t>
      </w:r>
      <w:proofErr w:type="spellEnd"/>
      <w:r w:rsidR="00352F79" w:rsidRPr="00A55016">
        <w:rPr>
          <w:rFonts w:eastAsia="Times New Roman"/>
          <w:color w:val="00000A"/>
          <w:lang w:val="en-US"/>
        </w:rPr>
        <w:t xml:space="preserve"> concept</w:t>
      </w:r>
      <w:r w:rsidR="009D75E0">
        <w:rPr>
          <w:rFonts w:eastAsia="Times New Roman"/>
          <w:color w:val="00000A"/>
          <w:lang w:val="en-US"/>
        </w:rPr>
        <w:t xml:space="preserve">) </w:t>
      </w:r>
      <w:r w:rsidR="007B3311" w:rsidRPr="00F34588">
        <w:rPr>
          <w:rFonts w:eastAsia="Times New Roman"/>
          <w:color w:val="000000" w:themeColor="text1"/>
          <w:vertAlign w:val="superscript"/>
          <w:lang w:val="en-US"/>
        </w:rPr>
        <w:t>4-5</w:t>
      </w:r>
      <w:r w:rsidR="00D60BC2" w:rsidRPr="00F34588">
        <w:rPr>
          <w:rFonts w:eastAsia="Times New Roman"/>
          <w:color w:val="000000" w:themeColor="text1"/>
          <w:vertAlign w:val="superscript"/>
          <w:lang w:val="en-US"/>
        </w:rPr>
        <w:t>,</w:t>
      </w:r>
      <w:r w:rsidR="00F34588" w:rsidRPr="00F34588">
        <w:rPr>
          <w:rFonts w:eastAsia="Times New Roman"/>
          <w:color w:val="000000" w:themeColor="text1"/>
          <w:vertAlign w:val="superscript"/>
          <w:lang w:val="en-US"/>
        </w:rPr>
        <w:t>19-21</w:t>
      </w:r>
      <w:r w:rsidR="00D60BC2" w:rsidRPr="00F34588">
        <w:rPr>
          <w:rFonts w:eastAsia="Times New Roman"/>
          <w:color w:val="000000" w:themeColor="text1"/>
          <w:lang w:val="en-US"/>
        </w:rPr>
        <w:t>.</w:t>
      </w:r>
      <w:r w:rsidR="00BF3D41" w:rsidRPr="00F34588">
        <w:rPr>
          <w:rFonts w:eastAsia="Times New Roman"/>
          <w:color w:val="000000" w:themeColor="text1"/>
          <w:lang w:val="en-US"/>
        </w:rPr>
        <w:t xml:space="preserve"> </w:t>
      </w:r>
    </w:p>
    <w:p w14:paraId="1E409AA8" w14:textId="7ED40537" w:rsidR="00D60BC2" w:rsidRDefault="00D60BC2" w:rsidP="008546C4">
      <w:pPr>
        <w:spacing w:after="120" w:line="360" w:lineRule="auto"/>
        <w:jc w:val="both"/>
        <w:rPr>
          <w:rFonts w:eastAsia="Times New Roman"/>
          <w:color w:val="00000A"/>
          <w:lang w:val="en-US"/>
        </w:rPr>
      </w:pPr>
      <w:r w:rsidRPr="00A55016">
        <w:rPr>
          <w:rFonts w:eastAsia="Times New Roman"/>
          <w:color w:val="00000A"/>
          <w:lang w:val="en-US"/>
        </w:rPr>
        <w:t>For T-cell mediated reactions, the role of a carrier</w:t>
      </w:r>
      <w:r w:rsidR="005A5A4A">
        <w:rPr>
          <w:rFonts w:eastAsia="Times New Roman"/>
          <w:color w:val="00000A"/>
          <w:lang w:val="en-US"/>
        </w:rPr>
        <w:t>-</w:t>
      </w:r>
      <w:r w:rsidRPr="00A55016">
        <w:rPr>
          <w:rFonts w:eastAsia="Times New Roman"/>
          <w:color w:val="00000A"/>
          <w:lang w:val="en-US"/>
        </w:rPr>
        <w:t>protein</w:t>
      </w:r>
      <w:r w:rsidR="007A28A9">
        <w:rPr>
          <w:rFonts w:eastAsia="Times New Roman"/>
          <w:color w:val="00000A"/>
          <w:lang w:val="en-US"/>
        </w:rPr>
        <w:t>/</w:t>
      </w:r>
      <w:proofErr w:type="spellStart"/>
      <w:r w:rsidRPr="00A55016">
        <w:rPr>
          <w:rFonts w:eastAsia="Times New Roman"/>
          <w:color w:val="00000A"/>
          <w:lang w:val="en-US"/>
        </w:rPr>
        <w:t>hapten</w:t>
      </w:r>
      <w:proofErr w:type="spellEnd"/>
      <w:r w:rsidRPr="00A55016">
        <w:rPr>
          <w:rFonts w:eastAsia="Times New Roman"/>
          <w:color w:val="00000A"/>
          <w:lang w:val="en-US"/>
        </w:rPr>
        <w:t xml:space="preserve"> has not been fully defined</w:t>
      </w:r>
      <w:r w:rsidR="00F6138C">
        <w:rPr>
          <w:rFonts w:eastAsia="Times New Roman"/>
          <w:color w:val="00000A"/>
          <w:lang w:val="en-US"/>
        </w:rPr>
        <w:t xml:space="preserve"> as for </w:t>
      </w:r>
      <w:proofErr w:type="spellStart"/>
      <w:r>
        <w:rPr>
          <w:rFonts w:eastAsia="Times New Roman"/>
          <w:color w:val="00000A"/>
          <w:lang w:val="en-US"/>
        </w:rPr>
        <w:t>IgE</w:t>
      </w:r>
      <w:proofErr w:type="spellEnd"/>
      <w:r>
        <w:rPr>
          <w:rFonts w:eastAsia="Times New Roman"/>
          <w:color w:val="00000A"/>
          <w:lang w:val="en-US"/>
        </w:rPr>
        <w:t xml:space="preserve"> mediated reactions</w:t>
      </w:r>
      <w:r w:rsidRPr="00A55016">
        <w:rPr>
          <w:rFonts w:eastAsia="Times New Roman"/>
          <w:color w:val="00000A"/>
          <w:lang w:val="en-US"/>
        </w:rPr>
        <w:t xml:space="preserve"> </w:t>
      </w:r>
      <w:r w:rsidR="007B3311" w:rsidRPr="00F34588">
        <w:rPr>
          <w:rFonts w:eastAsia="Times New Roman"/>
          <w:color w:val="000000" w:themeColor="text1"/>
          <w:vertAlign w:val="superscript"/>
          <w:lang w:val="en-US"/>
        </w:rPr>
        <w:t>4</w:t>
      </w:r>
      <w:r w:rsidRPr="00F34588">
        <w:rPr>
          <w:rFonts w:eastAsia="Times New Roman"/>
          <w:color w:val="000000" w:themeColor="text1"/>
          <w:vertAlign w:val="superscript"/>
          <w:lang w:val="en-US"/>
        </w:rPr>
        <w:t>,</w:t>
      </w:r>
      <w:r w:rsidR="00F34588" w:rsidRPr="00F34588">
        <w:rPr>
          <w:rFonts w:eastAsia="Times New Roman"/>
          <w:color w:val="000000" w:themeColor="text1"/>
          <w:vertAlign w:val="superscript"/>
          <w:lang w:val="en-US"/>
        </w:rPr>
        <w:t>19</w:t>
      </w:r>
      <w:r w:rsidRPr="00A55016">
        <w:rPr>
          <w:rFonts w:eastAsia="Times New Roman"/>
          <w:color w:val="00000A"/>
          <w:lang w:val="en-US"/>
        </w:rPr>
        <w:t>.  </w:t>
      </w:r>
    </w:p>
    <w:p w14:paraId="28AF31C5" w14:textId="6E8AAA88" w:rsidR="00C1791D" w:rsidRPr="00C1791D" w:rsidRDefault="00C1791D" w:rsidP="008546C4">
      <w:pPr>
        <w:spacing w:after="120" w:line="360" w:lineRule="auto"/>
        <w:jc w:val="both"/>
        <w:rPr>
          <w:rFonts w:eastAsia="Times New Roman"/>
          <w:color w:val="000000" w:themeColor="text1"/>
          <w:lang w:val="en-US"/>
        </w:rPr>
      </w:pPr>
      <w:r w:rsidRPr="001010A2">
        <w:rPr>
          <w:rFonts w:eastAsia="Times New Roman"/>
          <w:color w:val="00000A"/>
          <w:lang w:val="en-US"/>
        </w:rPr>
        <w:t>An alternative hypothesis is that some drugs might also originate a direct reversible interaction with the T-cell receptors or HLA-molecules</w:t>
      </w:r>
      <w:r w:rsidR="007A28A9">
        <w:rPr>
          <w:rFonts w:eastAsia="Times New Roman"/>
          <w:color w:val="00000A"/>
          <w:lang w:val="en-US"/>
        </w:rPr>
        <w:t>,</w:t>
      </w:r>
      <w:r w:rsidRPr="001010A2">
        <w:rPr>
          <w:rFonts w:eastAsia="Times New Roman"/>
          <w:color w:val="00000A"/>
          <w:lang w:val="en-US"/>
        </w:rPr>
        <w:t xml:space="preserve"> activat</w:t>
      </w:r>
      <w:r w:rsidR="007A28A9">
        <w:rPr>
          <w:rFonts w:eastAsia="Times New Roman"/>
          <w:color w:val="00000A"/>
          <w:lang w:val="en-US"/>
        </w:rPr>
        <w:t>ing</w:t>
      </w:r>
      <w:r w:rsidRPr="001010A2">
        <w:rPr>
          <w:rFonts w:eastAsia="Times New Roman"/>
          <w:color w:val="00000A"/>
          <w:lang w:val="en-US"/>
        </w:rPr>
        <w:t xml:space="preserve"> T cells by pharmacological interaction (</w:t>
      </w:r>
      <w:r w:rsidRPr="001010A2">
        <w:rPr>
          <w:rFonts w:eastAsia="Times New Roman"/>
          <w:b/>
          <w:bCs/>
          <w:color w:val="00000A"/>
          <w:lang w:val="en-US"/>
        </w:rPr>
        <w:t>p-</w:t>
      </w:r>
      <w:proofErr w:type="spellStart"/>
      <w:r w:rsidRPr="001010A2">
        <w:rPr>
          <w:rFonts w:eastAsia="Times New Roman"/>
          <w:b/>
          <w:bCs/>
          <w:color w:val="00000A"/>
          <w:lang w:val="en-US"/>
        </w:rPr>
        <w:t>i</w:t>
      </w:r>
      <w:proofErr w:type="spellEnd"/>
      <w:r w:rsidRPr="001010A2">
        <w:rPr>
          <w:rFonts w:eastAsia="Times New Roman"/>
          <w:b/>
          <w:bCs/>
          <w:color w:val="00000A"/>
          <w:lang w:val="en-US"/>
        </w:rPr>
        <w:t xml:space="preserve"> concept)</w:t>
      </w:r>
      <w:r w:rsidRPr="001010A2">
        <w:rPr>
          <w:rFonts w:eastAsia="Times New Roman"/>
          <w:color w:val="00000A"/>
          <w:lang w:val="en-US"/>
        </w:rPr>
        <w:t xml:space="preserve"> </w:t>
      </w:r>
      <w:r w:rsidR="002203EA">
        <w:rPr>
          <w:rFonts w:eastAsia="Times New Roman"/>
          <w:color w:val="000000" w:themeColor="text1"/>
          <w:vertAlign w:val="superscript"/>
          <w:lang w:val="en-US"/>
        </w:rPr>
        <w:t>10</w:t>
      </w:r>
      <w:r w:rsidRPr="001010A2">
        <w:rPr>
          <w:rFonts w:eastAsia="Times New Roman"/>
          <w:color w:val="00000A"/>
          <w:lang w:val="en-US"/>
        </w:rPr>
        <w:t>. According to this hypothesis</w:t>
      </w:r>
      <w:r w:rsidR="00186E15">
        <w:rPr>
          <w:rFonts w:eastAsia="Times New Roman"/>
          <w:color w:val="00000A"/>
          <w:lang w:val="en-US"/>
        </w:rPr>
        <w:t>,</w:t>
      </w:r>
      <w:r w:rsidRPr="001010A2">
        <w:rPr>
          <w:rFonts w:eastAsia="Times New Roman"/>
          <w:color w:val="00000A"/>
          <w:lang w:val="en-US"/>
        </w:rPr>
        <w:t xml:space="preserve"> </w:t>
      </w:r>
      <w:r w:rsidR="00186E15">
        <w:rPr>
          <w:rFonts w:eastAsia="Times New Roman"/>
          <w:color w:val="00000A"/>
          <w:lang w:val="en-US"/>
        </w:rPr>
        <w:t>t</w:t>
      </w:r>
      <w:r w:rsidR="00186E15" w:rsidRPr="001010A2">
        <w:rPr>
          <w:rFonts w:eastAsia="Times New Roman"/>
          <w:color w:val="00000A"/>
          <w:lang w:val="en-US"/>
        </w:rPr>
        <w:t>he drug eliciting an immunological response is not dependent on its structural features nor metabolism</w:t>
      </w:r>
      <w:r w:rsidR="00186E15">
        <w:rPr>
          <w:rFonts w:eastAsia="Times New Roman"/>
          <w:color w:val="00000A"/>
          <w:lang w:val="en-US"/>
        </w:rPr>
        <w:t>.</w:t>
      </w:r>
      <w:r w:rsidR="00186E15" w:rsidRPr="001010A2">
        <w:rPr>
          <w:rFonts w:eastAsia="Times New Roman"/>
          <w:color w:val="00000A"/>
          <w:lang w:val="en-US"/>
        </w:rPr>
        <w:t xml:space="preserve"> </w:t>
      </w:r>
      <w:r w:rsidR="00186E15">
        <w:rPr>
          <w:rFonts w:eastAsia="Times New Roman"/>
          <w:color w:val="00000A"/>
          <w:lang w:val="en-US"/>
        </w:rPr>
        <w:t>C</w:t>
      </w:r>
      <w:r w:rsidRPr="001010A2">
        <w:rPr>
          <w:rFonts w:eastAsia="Times New Roman"/>
          <w:color w:val="00000A"/>
          <w:lang w:val="en-US"/>
        </w:rPr>
        <w:t>hemically inert drugs are able to directly activate T-cell receptors</w:t>
      </w:r>
      <w:r w:rsidR="00177EE3">
        <w:rPr>
          <w:rFonts w:eastAsia="Times New Roman"/>
          <w:color w:val="00000A"/>
          <w:lang w:val="en-US"/>
        </w:rPr>
        <w:t xml:space="preserve"> </w:t>
      </w:r>
      <w:r w:rsidR="007B3311" w:rsidRPr="007B3311">
        <w:rPr>
          <w:rFonts w:eastAsia="Times New Roman"/>
          <w:color w:val="000000" w:themeColor="text1"/>
          <w:vertAlign w:val="superscript"/>
          <w:lang w:val="en-US"/>
        </w:rPr>
        <w:t>4</w:t>
      </w:r>
      <w:r w:rsidRPr="007B3311">
        <w:rPr>
          <w:rFonts w:eastAsia="Times New Roman"/>
          <w:color w:val="000000" w:themeColor="text1"/>
          <w:vertAlign w:val="superscript"/>
          <w:lang w:val="en-US"/>
        </w:rPr>
        <w:t>-</w:t>
      </w:r>
      <w:r w:rsidR="007B3311" w:rsidRPr="007B3311">
        <w:rPr>
          <w:rFonts w:eastAsia="Times New Roman"/>
          <w:color w:val="000000" w:themeColor="text1"/>
          <w:vertAlign w:val="superscript"/>
          <w:lang w:val="en-US"/>
        </w:rPr>
        <w:t>5</w:t>
      </w:r>
      <w:r w:rsidRPr="00F54F3A">
        <w:rPr>
          <w:rFonts w:eastAsia="Times New Roman"/>
          <w:color w:val="000000" w:themeColor="text1"/>
          <w:vertAlign w:val="superscript"/>
          <w:lang w:val="en-US"/>
        </w:rPr>
        <w:t>,1</w:t>
      </w:r>
      <w:r w:rsidR="00F54F3A" w:rsidRPr="00F54F3A">
        <w:rPr>
          <w:rFonts w:eastAsia="Times New Roman"/>
          <w:color w:val="000000" w:themeColor="text1"/>
          <w:vertAlign w:val="superscript"/>
          <w:lang w:val="en-US"/>
        </w:rPr>
        <w:t>2</w:t>
      </w:r>
      <w:r w:rsidRPr="00F34588">
        <w:rPr>
          <w:rFonts w:eastAsia="Times New Roman"/>
          <w:color w:val="000000" w:themeColor="text1"/>
          <w:vertAlign w:val="superscript"/>
          <w:lang w:val="en-US"/>
        </w:rPr>
        <w:t>,2</w:t>
      </w:r>
      <w:r w:rsidR="00F34588" w:rsidRPr="00F34588">
        <w:rPr>
          <w:rFonts w:eastAsia="Times New Roman"/>
          <w:color w:val="000000" w:themeColor="text1"/>
          <w:vertAlign w:val="superscript"/>
          <w:lang w:val="en-US"/>
        </w:rPr>
        <w:t>0</w:t>
      </w:r>
      <w:r w:rsidRPr="00F34588">
        <w:rPr>
          <w:rFonts w:eastAsia="Times New Roman"/>
          <w:color w:val="000000" w:themeColor="text1"/>
          <w:lang w:val="en-US"/>
        </w:rPr>
        <w:t xml:space="preserve">. </w:t>
      </w:r>
    </w:p>
    <w:p w14:paraId="2952B640" w14:textId="12883B2D" w:rsidR="00A71CD7" w:rsidRDefault="00BF3D41" w:rsidP="008546C4">
      <w:pPr>
        <w:spacing w:after="120" w:line="360" w:lineRule="auto"/>
        <w:jc w:val="both"/>
        <w:rPr>
          <w:rFonts w:eastAsia="Times New Roman"/>
          <w:color w:val="00000A"/>
          <w:lang w:val="en-US"/>
        </w:rPr>
      </w:pPr>
      <w:r w:rsidRPr="00A55016">
        <w:rPr>
          <w:rFonts w:eastAsia="Times New Roman"/>
          <w:b/>
          <w:bCs/>
          <w:color w:val="00000A"/>
          <w:lang w:val="en-US"/>
        </w:rPr>
        <w:t>Cross-reactivity</w:t>
      </w:r>
      <w:r w:rsidRPr="00A55016">
        <w:rPr>
          <w:rFonts w:eastAsia="Times New Roman"/>
          <w:color w:val="00000A"/>
          <w:lang w:val="en-US"/>
        </w:rPr>
        <w:t xml:space="preserve"> between drugs is an immunological reaction </w:t>
      </w:r>
      <w:r w:rsidR="004570C4" w:rsidRPr="00A55016">
        <w:rPr>
          <w:rFonts w:eastAsia="Times New Roman"/>
          <w:color w:val="00000A"/>
          <w:lang w:val="en-US"/>
        </w:rPr>
        <w:t xml:space="preserve">that occurs on exposure to different drugs with a </w:t>
      </w:r>
      <w:r w:rsidRPr="00A55016">
        <w:rPr>
          <w:rFonts w:eastAsia="Times New Roman"/>
          <w:color w:val="00000A"/>
          <w:lang w:val="en-US"/>
        </w:rPr>
        <w:t>similar molecular structure</w:t>
      </w:r>
      <w:r w:rsidR="004570C4" w:rsidRPr="00A55016">
        <w:rPr>
          <w:rFonts w:eastAsia="Times New Roman"/>
          <w:color w:val="00000A"/>
          <w:lang w:val="en-US"/>
        </w:rPr>
        <w:t>.</w:t>
      </w:r>
      <w:r w:rsidRPr="00A55016">
        <w:rPr>
          <w:rFonts w:eastAsia="Times New Roman"/>
          <w:color w:val="00000A"/>
          <w:lang w:val="en-US"/>
        </w:rPr>
        <w:t xml:space="preserve"> This </w:t>
      </w:r>
      <w:r w:rsidR="004570C4" w:rsidRPr="00A55016">
        <w:rPr>
          <w:rFonts w:eastAsia="Times New Roman"/>
          <w:color w:val="00000A"/>
          <w:lang w:val="en-US"/>
        </w:rPr>
        <w:t>can</w:t>
      </w:r>
      <w:r w:rsidRPr="00A55016">
        <w:rPr>
          <w:rFonts w:eastAsia="Times New Roman"/>
          <w:color w:val="00000A"/>
          <w:lang w:val="en-US"/>
        </w:rPr>
        <w:t xml:space="preserve"> happen even without any previous </w:t>
      </w:r>
      <w:r w:rsidRPr="00A55016">
        <w:rPr>
          <w:rFonts w:eastAsia="Times New Roman"/>
          <w:color w:val="00000A"/>
          <w:lang w:val="en-US"/>
        </w:rPr>
        <w:lastRenderedPageBreak/>
        <w:t xml:space="preserve">exposure to </w:t>
      </w:r>
      <w:r w:rsidR="004570C4" w:rsidRPr="00A55016">
        <w:rPr>
          <w:rFonts w:eastAsia="Times New Roman"/>
          <w:color w:val="00000A"/>
          <w:lang w:val="en-US"/>
        </w:rPr>
        <w:t xml:space="preserve">the </w:t>
      </w:r>
      <w:r w:rsidRPr="00A55016">
        <w:rPr>
          <w:rFonts w:eastAsia="Times New Roman"/>
          <w:color w:val="00000A"/>
          <w:lang w:val="en-US"/>
        </w:rPr>
        <w:t>cross</w:t>
      </w:r>
      <w:r w:rsidR="004570C4" w:rsidRPr="00A55016">
        <w:rPr>
          <w:rFonts w:eastAsia="Times New Roman"/>
          <w:color w:val="00000A"/>
          <w:lang w:val="en-US"/>
        </w:rPr>
        <w:t>-</w:t>
      </w:r>
      <w:r w:rsidRPr="00A55016">
        <w:rPr>
          <w:rFonts w:eastAsia="Times New Roman"/>
          <w:color w:val="00000A"/>
          <w:lang w:val="en-US"/>
        </w:rPr>
        <w:t>reacting drug</w:t>
      </w:r>
      <w:r w:rsidR="00D935B2" w:rsidRPr="00A55016">
        <w:rPr>
          <w:rFonts w:eastAsia="Times New Roman"/>
          <w:color w:val="00000A"/>
          <w:lang w:val="en-US"/>
        </w:rPr>
        <w:t xml:space="preserve">, </w:t>
      </w:r>
      <w:r w:rsidRPr="00A55016">
        <w:rPr>
          <w:rFonts w:eastAsia="Times New Roman"/>
          <w:color w:val="00000A"/>
          <w:lang w:val="en-US"/>
        </w:rPr>
        <w:t>allow</w:t>
      </w:r>
      <w:r w:rsidR="00D935B2" w:rsidRPr="00A55016">
        <w:rPr>
          <w:rFonts w:eastAsia="Times New Roman"/>
          <w:color w:val="00000A"/>
          <w:lang w:val="en-US"/>
        </w:rPr>
        <w:t>ing</w:t>
      </w:r>
      <w:r w:rsidRPr="00A55016">
        <w:rPr>
          <w:rFonts w:eastAsia="Times New Roman"/>
          <w:color w:val="00000A"/>
          <w:lang w:val="en-US"/>
        </w:rPr>
        <w:t xml:space="preserve"> some </w:t>
      </w:r>
      <w:r w:rsidR="004570C4" w:rsidRPr="00A55016">
        <w:rPr>
          <w:rFonts w:eastAsia="Times New Roman"/>
          <w:color w:val="00000A"/>
          <w:lang w:val="en-US"/>
        </w:rPr>
        <w:t xml:space="preserve">risk </w:t>
      </w:r>
      <w:r w:rsidRPr="00A55016">
        <w:rPr>
          <w:rFonts w:eastAsia="Times New Roman"/>
          <w:color w:val="00000A"/>
          <w:lang w:val="en-US"/>
        </w:rPr>
        <w:t xml:space="preserve">prediction of reactivity to </w:t>
      </w:r>
      <w:r w:rsidR="004570C4" w:rsidRPr="00A55016">
        <w:rPr>
          <w:rFonts w:eastAsia="Times New Roman"/>
          <w:color w:val="00000A"/>
          <w:lang w:val="en-US"/>
        </w:rPr>
        <w:t>chemically</w:t>
      </w:r>
      <w:r w:rsidRPr="00A55016">
        <w:rPr>
          <w:rFonts w:eastAsia="Times New Roman"/>
          <w:color w:val="00000A"/>
          <w:lang w:val="en-US"/>
        </w:rPr>
        <w:t xml:space="preserve"> related drugs </w:t>
      </w:r>
      <w:r w:rsidRPr="00F54F3A">
        <w:rPr>
          <w:rFonts w:eastAsia="Times New Roman"/>
          <w:color w:val="000000" w:themeColor="text1"/>
          <w:vertAlign w:val="superscript"/>
          <w:lang w:val="en-US"/>
        </w:rPr>
        <w:t>1</w:t>
      </w:r>
      <w:r w:rsidR="00F54F3A" w:rsidRPr="00F54F3A">
        <w:rPr>
          <w:rFonts w:eastAsia="Times New Roman"/>
          <w:color w:val="000000" w:themeColor="text1"/>
          <w:vertAlign w:val="superscript"/>
          <w:lang w:val="en-US"/>
        </w:rPr>
        <w:t>2</w:t>
      </w:r>
      <w:r w:rsidRPr="00F54F3A">
        <w:rPr>
          <w:rFonts w:eastAsia="Times New Roman"/>
          <w:color w:val="000000" w:themeColor="text1"/>
          <w:lang w:val="en-US"/>
        </w:rPr>
        <w:t>.</w:t>
      </w:r>
      <w:r w:rsidRPr="00A55016">
        <w:rPr>
          <w:rFonts w:eastAsia="Times New Roman"/>
          <w:color w:val="00000A"/>
          <w:lang w:val="en-US"/>
        </w:rPr>
        <w:t xml:space="preserve"> </w:t>
      </w:r>
    </w:p>
    <w:p w14:paraId="2AB33A4B" w14:textId="6DBE0890" w:rsidR="00BF3D41" w:rsidRPr="00A55016" w:rsidRDefault="00264613" w:rsidP="008546C4">
      <w:pPr>
        <w:spacing w:after="120" w:line="360" w:lineRule="auto"/>
        <w:jc w:val="both"/>
        <w:rPr>
          <w:rFonts w:eastAsia="Times New Roman"/>
          <w:b/>
          <w:bCs/>
          <w:color w:val="00000A"/>
          <w:lang w:val="en-US"/>
        </w:rPr>
      </w:pPr>
      <w:r>
        <w:rPr>
          <w:rFonts w:eastAsia="Times New Roman"/>
          <w:b/>
          <w:bCs/>
          <w:color w:val="00000A"/>
          <w:lang w:val="en-US"/>
        </w:rPr>
        <w:t>4</w:t>
      </w:r>
      <w:r w:rsidR="00BF3D41" w:rsidRPr="00A55016">
        <w:rPr>
          <w:rFonts w:eastAsia="Times New Roman"/>
          <w:b/>
          <w:bCs/>
          <w:color w:val="00000A"/>
          <w:lang w:val="en-US"/>
        </w:rPr>
        <w:t>.2</w:t>
      </w:r>
      <w:r w:rsidR="00A55016">
        <w:rPr>
          <w:rFonts w:eastAsia="Times New Roman"/>
          <w:b/>
          <w:bCs/>
          <w:color w:val="00000A"/>
          <w:lang w:val="en-US"/>
        </w:rPr>
        <w:t xml:space="preserve"> –</w:t>
      </w:r>
      <w:r w:rsidR="00F85CEF" w:rsidRPr="00A55016">
        <w:rPr>
          <w:rFonts w:eastAsia="Times New Roman"/>
          <w:b/>
          <w:bCs/>
          <w:color w:val="00000A"/>
          <w:lang w:val="en-US"/>
        </w:rPr>
        <w:t xml:space="preserve"> </w:t>
      </w:r>
      <w:proofErr w:type="spellStart"/>
      <w:r w:rsidR="007A69A8">
        <w:rPr>
          <w:rFonts w:eastAsia="Times New Roman"/>
          <w:b/>
          <w:bCs/>
          <w:color w:val="00000A"/>
          <w:lang w:val="en-US"/>
        </w:rPr>
        <w:t>Immunopath</w:t>
      </w:r>
      <w:r w:rsidR="00BF3D41" w:rsidRPr="00A55016">
        <w:rPr>
          <w:rFonts w:eastAsia="Times New Roman"/>
          <w:b/>
          <w:bCs/>
          <w:color w:val="00000A"/>
          <w:lang w:val="en-US"/>
        </w:rPr>
        <w:t>ologic</w:t>
      </w:r>
      <w:r w:rsidR="00496A70">
        <w:rPr>
          <w:rFonts w:eastAsia="Times New Roman"/>
          <w:b/>
          <w:bCs/>
          <w:color w:val="00000A"/>
          <w:lang w:val="en-US"/>
        </w:rPr>
        <w:t>al</w:t>
      </w:r>
      <w:proofErr w:type="spellEnd"/>
      <w:r w:rsidR="00BF3D41" w:rsidRPr="00A55016">
        <w:rPr>
          <w:rFonts w:eastAsia="Times New Roman"/>
          <w:b/>
          <w:bCs/>
          <w:color w:val="00000A"/>
          <w:lang w:val="en-US"/>
        </w:rPr>
        <w:t xml:space="preserve"> mechanisms</w:t>
      </w:r>
    </w:p>
    <w:p w14:paraId="1A071823" w14:textId="72EF8B42" w:rsidR="00FC3EA5" w:rsidRPr="00DC37DA" w:rsidRDefault="00BF3D41" w:rsidP="008546C4">
      <w:pPr>
        <w:spacing w:after="120" w:line="360" w:lineRule="auto"/>
        <w:jc w:val="both"/>
        <w:rPr>
          <w:rFonts w:eastAsia="Times New Roman"/>
          <w:lang w:val="en-US"/>
        </w:rPr>
      </w:pPr>
      <w:r w:rsidRPr="00A55016">
        <w:rPr>
          <w:rFonts w:eastAsia="Times New Roman"/>
          <w:color w:val="00000A"/>
          <w:lang w:val="en-US"/>
        </w:rPr>
        <w:t>It has been proposed that drug-protein conjugates might be processed and presented by antigen-presenting cells to naive T cells</w:t>
      </w:r>
      <w:r w:rsidR="00357E6D">
        <w:rPr>
          <w:rFonts w:eastAsia="Times New Roman"/>
          <w:color w:val="00000A"/>
          <w:lang w:val="en-US"/>
        </w:rPr>
        <w:t>,</w:t>
      </w:r>
      <w:r w:rsidRPr="00A55016">
        <w:rPr>
          <w:rFonts w:eastAsia="Times New Roman"/>
          <w:color w:val="00000A"/>
          <w:lang w:val="en-US"/>
        </w:rPr>
        <w:t xml:space="preserve"> after drug intake, inducing tolerance or effector responses</w:t>
      </w:r>
      <w:r w:rsidR="00633136" w:rsidRPr="00633136">
        <w:rPr>
          <w:rFonts w:eastAsia="Times New Roman"/>
          <w:color w:val="000000" w:themeColor="text1"/>
          <w:vertAlign w:val="superscript"/>
          <w:lang w:val="en-US"/>
        </w:rPr>
        <w:t>22</w:t>
      </w:r>
      <w:r w:rsidRPr="00A55016">
        <w:rPr>
          <w:rFonts w:eastAsia="Times New Roman"/>
          <w:color w:val="00000A"/>
          <w:lang w:val="en-US"/>
        </w:rPr>
        <w:t xml:space="preserve">. In the </w:t>
      </w:r>
      <w:r w:rsidR="000E77A0" w:rsidRPr="00A55016">
        <w:rPr>
          <w:rFonts w:eastAsia="Times New Roman"/>
          <w:color w:val="00000A"/>
          <w:lang w:val="en-US"/>
        </w:rPr>
        <w:t>last case</w:t>
      </w:r>
      <w:r w:rsidRPr="00A55016">
        <w:rPr>
          <w:rFonts w:eastAsia="Times New Roman"/>
          <w:color w:val="00000A"/>
          <w:lang w:val="en-US"/>
        </w:rPr>
        <w:t xml:space="preserve">, the immune system develops either immediate </w:t>
      </w:r>
      <w:r w:rsidR="000C4968" w:rsidRPr="00A55016">
        <w:rPr>
          <w:rFonts w:eastAsia="Times New Roman"/>
          <w:color w:val="000000" w:themeColor="text1"/>
          <w:lang w:val="en-US"/>
        </w:rPr>
        <w:t>T-helper</w:t>
      </w:r>
      <w:r w:rsidR="00AA2544">
        <w:rPr>
          <w:rFonts w:eastAsia="Times New Roman"/>
          <w:color w:val="000000" w:themeColor="text1"/>
          <w:lang w:val="en-US"/>
        </w:rPr>
        <w:t xml:space="preserve">2 </w:t>
      </w:r>
      <w:r w:rsidR="00347266">
        <w:rPr>
          <w:rFonts w:eastAsia="Times New Roman"/>
          <w:color w:val="000000" w:themeColor="text1"/>
          <w:lang w:val="en-US"/>
        </w:rPr>
        <w:t>(</w:t>
      </w:r>
      <w:r w:rsidR="000C4968" w:rsidRPr="00A55016">
        <w:rPr>
          <w:rFonts w:eastAsia="Times New Roman"/>
          <w:color w:val="000000" w:themeColor="text1"/>
          <w:lang w:val="en-US"/>
        </w:rPr>
        <w:t xml:space="preserve">Th2)- </w:t>
      </w:r>
      <w:r w:rsidRPr="00A55016">
        <w:rPr>
          <w:rFonts w:eastAsia="Times New Roman"/>
          <w:color w:val="000000" w:themeColor="text1"/>
          <w:lang w:val="en-US"/>
        </w:rPr>
        <w:t>type responses</w:t>
      </w:r>
      <w:r w:rsidRPr="00A55016">
        <w:rPr>
          <w:rFonts w:eastAsia="Times New Roman"/>
          <w:color w:val="00000A"/>
          <w:lang w:val="en-US"/>
        </w:rPr>
        <w:t xml:space="preserve">, mediated by specific </w:t>
      </w:r>
      <w:proofErr w:type="spellStart"/>
      <w:r w:rsidRPr="00A55016">
        <w:rPr>
          <w:rFonts w:eastAsia="Times New Roman"/>
          <w:color w:val="00000A"/>
          <w:lang w:val="en-US"/>
        </w:rPr>
        <w:t>IgE</w:t>
      </w:r>
      <w:proofErr w:type="spellEnd"/>
      <w:r w:rsidRPr="00A55016">
        <w:rPr>
          <w:rFonts w:eastAsia="Times New Roman"/>
          <w:color w:val="00000A"/>
          <w:lang w:val="en-US"/>
        </w:rPr>
        <w:t xml:space="preserve"> antibodies, or non-immediate </w:t>
      </w:r>
      <w:r w:rsidR="000C4968" w:rsidRPr="00A55016">
        <w:rPr>
          <w:rFonts w:eastAsia="Times New Roman"/>
          <w:color w:val="000000" w:themeColor="text1"/>
          <w:lang w:val="en-US"/>
        </w:rPr>
        <w:t>T</w:t>
      </w:r>
      <w:r w:rsidR="00347266">
        <w:rPr>
          <w:rFonts w:eastAsia="Times New Roman"/>
          <w:color w:val="000000" w:themeColor="text1"/>
          <w:lang w:val="en-US"/>
        </w:rPr>
        <w:t>h</w:t>
      </w:r>
      <w:r w:rsidR="00BC0BF0">
        <w:rPr>
          <w:rFonts w:eastAsia="Times New Roman"/>
          <w:color w:val="000000" w:themeColor="text1"/>
          <w:lang w:val="en-US"/>
        </w:rPr>
        <w:t>1</w:t>
      </w:r>
      <w:r w:rsidR="008A49CE">
        <w:rPr>
          <w:rFonts w:eastAsia="Times New Roman"/>
          <w:color w:val="000000" w:themeColor="text1"/>
          <w:lang w:val="en-US"/>
        </w:rPr>
        <w:t>-</w:t>
      </w:r>
      <w:r w:rsidR="000C4968" w:rsidRPr="00A55016">
        <w:rPr>
          <w:rFonts w:eastAsia="Times New Roman"/>
          <w:color w:val="000000" w:themeColor="text1"/>
          <w:lang w:val="en-US"/>
        </w:rPr>
        <w:t xml:space="preserve">type </w:t>
      </w:r>
      <w:r w:rsidRPr="00A55016">
        <w:rPr>
          <w:rFonts w:eastAsia="Times New Roman"/>
          <w:color w:val="00000A"/>
          <w:lang w:val="en-US"/>
        </w:rPr>
        <w:t>responses, mainly mediated by specific T cells</w:t>
      </w:r>
      <w:r w:rsidR="00AA2544">
        <w:rPr>
          <w:rFonts w:eastAsia="Times New Roman"/>
          <w:color w:val="00000A"/>
          <w:lang w:val="en-US"/>
        </w:rPr>
        <w:t xml:space="preserve"> </w:t>
      </w:r>
      <w:r w:rsidR="007B3311" w:rsidRPr="00F54F3A">
        <w:rPr>
          <w:rFonts w:eastAsia="Times New Roman"/>
          <w:color w:val="000000" w:themeColor="text1"/>
          <w:vertAlign w:val="superscript"/>
          <w:lang w:val="en-US"/>
        </w:rPr>
        <w:t>5</w:t>
      </w:r>
      <w:r w:rsidRPr="00F54F3A">
        <w:rPr>
          <w:rFonts w:eastAsia="Times New Roman"/>
          <w:color w:val="000000" w:themeColor="text1"/>
          <w:vertAlign w:val="superscript"/>
          <w:lang w:val="en-US"/>
        </w:rPr>
        <w:t>,1</w:t>
      </w:r>
      <w:r w:rsidR="00F54F3A" w:rsidRPr="00F54F3A">
        <w:rPr>
          <w:rFonts w:eastAsia="Times New Roman"/>
          <w:color w:val="000000" w:themeColor="text1"/>
          <w:vertAlign w:val="superscript"/>
          <w:lang w:val="en-US"/>
        </w:rPr>
        <w:t>1</w:t>
      </w:r>
      <w:r w:rsidRPr="00A55016">
        <w:rPr>
          <w:rFonts w:eastAsia="Times New Roman"/>
          <w:color w:val="00000A"/>
          <w:lang w:val="en-US"/>
        </w:rPr>
        <w:t xml:space="preserve">. Alternatively, T cells could be directly stimulated by the drug </w:t>
      </w:r>
      <w:r w:rsidR="002203EA" w:rsidRPr="002203EA">
        <w:rPr>
          <w:rFonts w:eastAsia="Times New Roman"/>
          <w:color w:val="000000" w:themeColor="text1"/>
          <w:vertAlign w:val="superscript"/>
          <w:lang w:val="en-US"/>
        </w:rPr>
        <w:t>10</w:t>
      </w:r>
      <w:r w:rsidRPr="00882201">
        <w:rPr>
          <w:rFonts w:eastAsia="Times New Roman"/>
          <w:color w:val="000000" w:themeColor="text1"/>
          <w:lang w:val="en-US"/>
        </w:rPr>
        <w:t xml:space="preserve">. </w:t>
      </w:r>
    </w:p>
    <w:p w14:paraId="3092CFD5" w14:textId="2B234CC2" w:rsidR="00BF3D41" w:rsidRPr="00A55016" w:rsidRDefault="00264613" w:rsidP="008546C4">
      <w:pPr>
        <w:spacing w:after="120" w:line="360" w:lineRule="auto"/>
        <w:jc w:val="both"/>
        <w:rPr>
          <w:rFonts w:eastAsia="Times New Roman"/>
          <w:b/>
          <w:bCs/>
          <w:color w:val="00000A"/>
          <w:lang w:val="en-US"/>
        </w:rPr>
      </w:pPr>
      <w:r>
        <w:rPr>
          <w:rFonts w:eastAsia="Times New Roman"/>
          <w:b/>
          <w:bCs/>
          <w:color w:val="00000A"/>
          <w:lang w:val="en-US"/>
        </w:rPr>
        <w:t>4</w:t>
      </w:r>
      <w:r w:rsidR="000E77A0" w:rsidRPr="00A55016">
        <w:rPr>
          <w:rFonts w:eastAsia="Times New Roman"/>
          <w:b/>
          <w:bCs/>
          <w:color w:val="00000A"/>
          <w:lang w:val="en-US"/>
        </w:rPr>
        <w:t>.2.</w:t>
      </w:r>
      <w:r w:rsidR="00BF3D41" w:rsidRPr="00A55016">
        <w:rPr>
          <w:rFonts w:eastAsia="Times New Roman"/>
          <w:b/>
          <w:bCs/>
          <w:color w:val="00000A"/>
          <w:lang w:val="en-US"/>
        </w:rPr>
        <w:t>1</w:t>
      </w:r>
      <w:r w:rsidR="00A55016">
        <w:rPr>
          <w:rFonts w:eastAsia="Times New Roman"/>
          <w:b/>
          <w:bCs/>
          <w:color w:val="00000A"/>
          <w:lang w:val="en-US"/>
        </w:rPr>
        <w:t xml:space="preserve"> –</w:t>
      </w:r>
      <w:r w:rsidR="00BF3D41" w:rsidRPr="00A55016">
        <w:rPr>
          <w:rFonts w:eastAsia="Times New Roman"/>
          <w:b/>
          <w:bCs/>
          <w:color w:val="00000A"/>
          <w:lang w:val="en-US"/>
        </w:rPr>
        <w:t xml:space="preserve"> Immediate reactions</w:t>
      </w:r>
    </w:p>
    <w:p w14:paraId="14DE556A" w14:textId="28F20317" w:rsidR="00BF3D41" w:rsidRPr="00A55016" w:rsidRDefault="00746E20" w:rsidP="008546C4">
      <w:pPr>
        <w:spacing w:after="120" w:line="360" w:lineRule="auto"/>
        <w:jc w:val="both"/>
        <w:rPr>
          <w:rFonts w:eastAsia="Times New Roman"/>
          <w:lang w:val="en-US"/>
        </w:rPr>
      </w:pPr>
      <w:r w:rsidRPr="0087140D">
        <w:rPr>
          <w:rFonts w:eastAsia="Times New Roman"/>
          <w:color w:val="000000" w:themeColor="text1"/>
          <w:lang w:val="en-US"/>
        </w:rPr>
        <w:t>IRs</w:t>
      </w:r>
      <w:r w:rsidRPr="00A55016">
        <w:rPr>
          <w:rFonts w:eastAsia="Times New Roman"/>
          <w:color w:val="00000A"/>
          <w:lang w:val="en-US"/>
        </w:rPr>
        <w:t xml:space="preserve"> </w:t>
      </w:r>
      <w:r w:rsidR="00BF3D41" w:rsidRPr="00A55016">
        <w:rPr>
          <w:rFonts w:eastAsia="Times New Roman"/>
          <w:color w:val="00000A"/>
          <w:lang w:val="en-US"/>
        </w:rPr>
        <w:t xml:space="preserve">develop as a result of </w:t>
      </w:r>
      <w:proofErr w:type="spellStart"/>
      <w:r w:rsidR="00BF3D41" w:rsidRPr="00A55016">
        <w:rPr>
          <w:rFonts w:eastAsia="Times New Roman"/>
          <w:b/>
          <w:bCs/>
          <w:color w:val="00000A"/>
          <w:lang w:val="en-US"/>
        </w:rPr>
        <w:t>IgE</w:t>
      </w:r>
      <w:proofErr w:type="spellEnd"/>
      <w:r w:rsidR="00BF3D41" w:rsidRPr="00A55016">
        <w:rPr>
          <w:rFonts w:eastAsia="Times New Roman"/>
          <w:b/>
          <w:bCs/>
          <w:color w:val="00000A"/>
          <w:lang w:val="en-US"/>
        </w:rPr>
        <w:t xml:space="preserve"> production</w:t>
      </w:r>
      <w:r w:rsidR="00610472">
        <w:rPr>
          <w:rFonts w:eastAsia="Times New Roman"/>
          <w:b/>
          <w:bCs/>
          <w:color w:val="00000A"/>
          <w:lang w:val="en-US"/>
        </w:rPr>
        <w:t>.</w:t>
      </w:r>
      <w:r w:rsidR="00BF3D41" w:rsidRPr="00A55016">
        <w:rPr>
          <w:rFonts w:eastAsia="Times New Roman"/>
          <w:color w:val="00000A"/>
          <w:lang w:val="en-US"/>
        </w:rPr>
        <w:t xml:space="preserve"> </w:t>
      </w:r>
      <w:r w:rsidR="001432D7">
        <w:rPr>
          <w:rFonts w:eastAsia="Times New Roman"/>
          <w:color w:val="00000A"/>
          <w:lang w:val="en-US"/>
        </w:rPr>
        <w:t>At a</w:t>
      </w:r>
      <w:r w:rsidR="0003594F">
        <w:rPr>
          <w:rFonts w:eastAsia="Times New Roman"/>
          <w:color w:val="00000A"/>
          <w:lang w:val="en-US"/>
        </w:rPr>
        <w:t xml:space="preserve">n initial </w:t>
      </w:r>
      <w:r w:rsidR="00E260CB" w:rsidRPr="00A55016">
        <w:rPr>
          <w:rFonts w:eastAsia="Times New Roman"/>
          <w:b/>
          <w:bCs/>
          <w:color w:val="1E1F20"/>
          <w:lang w:val="en-US"/>
        </w:rPr>
        <w:t>s</w:t>
      </w:r>
      <w:r w:rsidR="00BF3D41" w:rsidRPr="00A55016">
        <w:rPr>
          <w:rFonts w:eastAsia="Times New Roman"/>
          <w:b/>
          <w:bCs/>
          <w:color w:val="1E1F20"/>
          <w:lang w:val="en-US"/>
        </w:rPr>
        <w:t xml:space="preserve">ensitization </w:t>
      </w:r>
      <w:r w:rsidR="00E260CB" w:rsidRPr="00A55016">
        <w:rPr>
          <w:rFonts w:eastAsia="Times New Roman"/>
          <w:b/>
          <w:bCs/>
          <w:color w:val="1E1F20"/>
          <w:lang w:val="en-US"/>
        </w:rPr>
        <w:t>phase</w:t>
      </w:r>
      <w:r w:rsidR="001432D7">
        <w:rPr>
          <w:rFonts w:eastAsia="Times New Roman"/>
          <w:b/>
          <w:bCs/>
          <w:color w:val="1E1F20"/>
          <w:lang w:val="en-US"/>
        </w:rPr>
        <w:t>,</w:t>
      </w:r>
      <w:r w:rsidR="00E260CB" w:rsidRPr="00A55016">
        <w:rPr>
          <w:rFonts w:eastAsia="Times New Roman"/>
          <w:b/>
          <w:bCs/>
          <w:color w:val="1E1F20"/>
          <w:lang w:val="en-US"/>
        </w:rPr>
        <w:t xml:space="preserve"> </w:t>
      </w:r>
      <w:r w:rsidR="001432D7" w:rsidRPr="00A55016">
        <w:rPr>
          <w:rFonts w:eastAsia="Times New Roman"/>
          <w:color w:val="00000A"/>
          <w:lang w:val="en-US"/>
        </w:rPr>
        <w:t>B</w:t>
      </w:r>
      <w:r w:rsidR="001432D7">
        <w:rPr>
          <w:rFonts w:eastAsia="Times New Roman"/>
          <w:color w:val="00000A"/>
          <w:lang w:val="en-US"/>
        </w:rPr>
        <w:t>-</w:t>
      </w:r>
      <w:r w:rsidR="001432D7" w:rsidRPr="00A55016">
        <w:rPr>
          <w:rFonts w:eastAsia="Times New Roman"/>
          <w:color w:val="00000A"/>
          <w:lang w:val="en-US"/>
        </w:rPr>
        <w:t>cells proliferate and differentiate into plasma cells</w:t>
      </w:r>
      <w:r w:rsidR="001432D7">
        <w:rPr>
          <w:rFonts w:eastAsia="Times New Roman"/>
          <w:color w:val="00000A"/>
          <w:lang w:val="en-US"/>
        </w:rPr>
        <w:t>, in</w:t>
      </w:r>
      <w:r w:rsidR="00BF3D41" w:rsidRPr="00A55016">
        <w:rPr>
          <w:rFonts w:eastAsia="Times New Roman"/>
          <w:color w:val="00000A"/>
          <w:lang w:val="en-US"/>
        </w:rPr>
        <w:t xml:space="preserve"> the presence </w:t>
      </w:r>
      <w:r w:rsidR="003B32FC" w:rsidRPr="00A55016">
        <w:rPr>
          <w:rFonts w:eastAsia="Times New Roman"/>
          <w:color w:val="00000A"/>
          <w:lang w:val="en-US"/>
        </w:rPr>
        <w:t>of specific T</w:t>
      </w:r>
      <w:r w:rsidR="00347266">
        <w:rPr>
          <w:rFonts w:eastAsia="Times New Roman"/>
          <w:color w:val="00000A"/>
          <w:lang w:val="en-US"/>
        </w:rPr>
        <w:t>h</w:t>
      </w:r>
      <w:r w:rsidR="00B771BD">
        <w:rPr>
          <w:rFonts w:eastAsia="Times New Roman"/>
          <w:color w:val="00000A"/>
          <w:lang w:val="en-US"/>
        </w:rPr>
        <w:t>2</w:t>
      </w:r>
      <w:r w:rsidR="0003594F">
        <w:rPr>
          <w:rFonts w:eastAsia="Times New Roman"/>
          <w:color w:val="00000A"/>
          <w:lang w:val="en-US"/>
        </w:rPr>
        <w:t>-</w:t>
      </w:r>
      <w:r w:rsidR="003B32FC" w:rsidRPr="00A55016">
        <w:rPr>
          <w:rFonts w:eastAsia="Times New Roman"/>
          <w:color w:val="00000A"/>
          <w:lang w:val="en-US"/>
        </w:rPr>
        <w:t>c</w:t>
      </w:r>
      <w:r w:rsidR="00BF3D41" w:rsidRPr="00A55016">
        <w:rPr>
          <w:rFonts w:eastAsia="Times New Roman"/>
          <w:color w:val="00000A"/>
          <w:lang w:val="en-US"/>
        </w:rPr>
        <w:t>ell</w:t>
      </w:r>
      <w:r w:rsidR="003B32FC" w:rsidRPr="00A55016">
        <w:rPr>
          <w:rFonts w:eastAsia="Times New Roman"/>
          <w:color w:val="00000A"/>
          <w:lang w:val="en-US"/>
        </w:rPr>
        <w:t>s</w:t>
      </w:r>
      <w:r w:rsidR="00BF3D41" w:rsidRPr="00A55016">
        <w:rPr>
          <w:rFonts w:eastAsia="Times New Roman"/>
          <w:color w:val="00000A"/>
          <w:lang w:val="en-US"/>
        </w:rPr>
        <w:t xml:space="preserve">. Drug-specific </w:t>
      </w:r>
      <w:proofErr w:type="spellStart"/>
      <w:r w:rsidR="000A01C9">
        <w:rPr>
          <w:rFonts w:eastAsia="Times New Roman"/>
          <w:color w:val="00000A"/>
          <w:lang w:val="en-US"/>
        </w:rPr>
        <w:t>IgE</w:t>
      </w:r>
      <w:proofErr w:type="spellEnd"/>
      <w:r w:rsidR="000A01C9">
        <w:rPr>
          <w:rFonts w:eastAsia="Times New Roman"/>
          <w:color w:val="00000A"/>
          <w:lang w:val="en-US"/>
        </w:rPr>
        <w:t xml:space="preserve"> </w:t>
      </w:r>
      <w:r w:rsidR="00BF3D41" w:rsidRPr="00A55016">
        <w:rPr>
          <w:rFonts w:eastAsia="Times New Roman"/>
          <w:color w:val="00000A"/>
          <w:lang w:val="en-US"/>
        </w:rPr>
        <w:t>are then produced</w:t>
      </w:r>
      <w:r w:rsidR="000A01C9">
        <w:rPr>
          <w:rFonts w:eastAsia="Times New Roman"/>
          <w:color w:val="00000A"/>
          <w:lang w:val="en-US"/>
        </w:rPr>
        <w:t xml:space="preserve"> and</w:t>
      </w:r>
      <w:r w:rsidR="00BF3D41" w:rsidRPr="00A55016">
        <w:rPr>
          <w:rFonts w:eastAsia="Times New Roman"/>
          <w:color w:val="00000A"/>
          <w:lang w:val="en-US"/>
        </w:rPr>
        <w:t xml:space="preserve"> bind to the high-affinity </w:t>
      </w:r>
      <w:proofErr w:type="spellStart"/>
      <w:r w:rsidR="00BF3D41" w:rsidRPr="00A55016">
        <w:rPr>
          <w:rFonts w:eastAsia="Times New Roman"/>
          <w:color w:val="00000A"/>
          <w:lang w:val="en-US"/>
        </w:rPr>
        <w:t>FcRI</w:t>
      </w:r>
      <w:proofErr w:type="spellEnd"/>
      <w:r w:rsidR="00BF3D41" w:rsidRPr="00A55016">
        <w:rPr>
          <w:rFonts w:eastAsia="Times New Roman"/>
          <w:color w:val="00000A"/>
          <w:lang w:val="en-US"/>
        </w:rPr>
        <w:t xml:space="preserve"> receptors on the surface of mast cells and basophils</w:t>
      </w:r>
      <w:r w:rsidR="00F83D4C">
        <w:rPr>
          <w:rFonts w:eastAsia="Times New Roman"/>
          <w:color w:val="00000A"/>
          <w:lang w:val="en-US"/>
        </w:rPr>
        <w:t>.</w:t>
      </w:r>
      <w:r w:rsidR="00BF3D41" w:rsidRPr="00A55016">
        <w:rPr>
          <w:rFonts w:eastAsia="Times New Roman"/>
          <w:color w:val="00000A"/>
          <w:lang w:val="en-US"/>
        </w:rPr>
        <w:t xml:space="preserve"> </w:t>
      </w:r>
      <w:r w:rsidR="00903A29" w:rsidRPr="00A55016">
        <w:rPr>
          <w:rFonts w:eastAsia="Times New Roman"/>
          <w:lang w:val="en-US"/>
        </w:rPr>
        <w:t xml:space="preserve">On </w:t>
      </w:r>
      <w:r w:rsidR="00BF3D41" w:rsidRPr="00A55016">
        <w:rPr>
          <w:rFonts w:eastAsia="Times New Roman"/>
          <w:b/>
          <w:bCs/>
          <w:color w:val="00000A"/>
          <w:lang w:val="en-US"/>
        </w:rPr>
        <w:t>subsequent drug exposure</w:t>
      </w:r>
      <w:r w:rsidR="00BF3D41" w:rsidRPr="00A55016">
        <w:rPr>
          <w:rFonts w:eastAsia="Times New Roman"/>
          <w:color w:val="00000A"/>
          <w:lang w:val="en-US"/>
        </w:rPr>
        <w:t xml:space="preserve">, the </w:t>
      </w:r>
      <w:r w:rsidR="0003594F">
        <w:rPr>
          <w:rFonts w:eastAsia="Times New Roman"/>
          <w:color w:val="00000A"/>
          <w:lang w:val="en-US"/>
        </w:rPr>
        <w:t>drug antigen</w:t>
      </w:r>
      <w:r w:rsidR="00BF3D41" w:rsidRPr="00A55016">
        <w:rPr>
          <w:rFonts w:eastAsia="Times New Roman"/>
          <w:color w:val="00000A"/>
          <w:lang w:val="en-US"/>
        </w:rPr>
        <w:t xml:space="preserve"> cross-links </w:t>
      </w:r>
      <w:proofErr w:type="spellStart"/>
      <w:r w:rsidR="00BF3D41" w:rsidRPr="00A55016">
        <w:rPr>
          <w:rFonts w:eastAsia="Times New Roman"/>
          <w:color w:val="00000A"/>
          <w:lang w:val="en-US"/>
        </w:rPr>
        <w:t>IgE</w:t>
      </w:r>
      <w:proofErr w:type="spellEnd"/>
      <w:r w:rsidR="00903A29" w:rsidRPr="00A55016">
        <w:rPr>
          <w:rFonts w:eastAsia="Times New Roman"/>
          <w:color w:val="00000A"/>
          <w:lang w:val="en-US"/>
        </w:rPr>
        <w:t xml:space="preserve"> on the surface of mast cells</w:t>
      </w:r>
      <w:r w:rsidR="00BF3D41" w:rsidRPr="00A55016">
        <w:rPr>
          <w:rFonts w:eastAsia="Times New Roman"/>
          <w:color w:val="00000A"/>
          <w:lang w:val="en-US"/>
        </w:rPr>
        <w:t xml:space="preserve">, activating </w:t>
      </w:r>
      <w:r w:rsidR="00903A29" w:rsidRPr="00A55016">
        <w:rPr>
          <w:rFonts w:eastAsia="Times New Roman"/>
          <w:color w:val="00000A"/>
          <w:lang w:val="en-US"/>
        </w:rPr>
        <w:t>them which induces</w:t>
      </w:r>
      <w:r w:rsidR="00BF3D41" w:rsidRPr="00A55016">
        <w:rPr>
          <w:rFonts w:eastAsia="Times New Roman"/>
          <w:color w:val="00000A"/>
          <w:lang w:val="en-US"/>
        </w:rPr>
        <w:t xml:space="preserve"> the release of preformed mediators (e.g., histamine, </w:t>
      </w:r>
      <w:proofErr w:type="spellStart"/>
      <w:r w:rsidR="00BF3D41" w:rsidRPr="00A55016">
        <w:rPr>
          <w:rFonts w:eastAsia="Times New Roman"/>
          <w:color w:val="00000A"/>
          <w:lang w:val="en-US"/>
        </w:rPr>
        <w:t>tryptase</w:t>
      </w:r>
      <w:proofErr w:type="spellEnd"/>
      <w:r w:rsidR="00BF3D41" w:rsidRPr="00A55016">
        <w:rPr>
          <w:rFonts w:eastAsia="Times New Roman"/>
          <w:color w:val="00000A"/>
          <w:lang w:val="en-US"/>
        </w:rPr>
        <w:t>, TNF-</w:t>
      </w:r>
      <w:r w:rsidR="00BF3D41" w:rsidRPr="00A55016">
        <w:rPr>
          <w:rFonts w:eastAsia="Times New Roman"/>
          <w:color w:val="00000A"/>
        </w:rPr>
        <w:t>α</w:t>
      </w:r>
      <w:r w:rsidR="00BF3D41" w:rsidRPr="00A55016">
        <w:rPr>
          <w:rFonts w:eastAsia="Times New Roman"/>
          <w:color w:val="00000A"/>
          <w:lang w:val="en-US"/>
        </w:rPr>
        <w:t xml:space="preserve">) and the production of new </w:t>
      </w:r>
      <w:r w:rsidR="008667D9">
        <w:rPr>
          <w:rFonts w:eastAsia="Times New Roman"/>
          <w:color w:val="00000A"/>
          <w:lang w:val="en-US"/>
        </w:rPr>
        <w:t>ones</w:t>
      </w:r>
      <w:r w:rsidR="00BF3D41" w:rsidRPr="00A55016">
        <w:rPr>
          <w:rFonts w:eastAsia="Times New Roman"/>
          <w:color w:val="00000A"/>
          <w:lang w:val="en-US"/>
        </w:rPr>
        <w:t xml:space="preserve"> (e.g., leukotrienes, prostaglandins, cytokines). </w:t>
      </w:r>
      <w:r w:rsidR="008A49CE">
        <w:rPr>
          <w:rFonts w:eastAsia="Times New Roman"/>
          <w:color w:val="00000A"/>
          <w:lang w:val="en-US"/>
        </w:rPr>
        <w:t>The</w:t>
      </w:r>
      <w:r w:rsidR="00BF3D41" w:rsidRPr="00A55016">
        <w:rPr>
          <w:rFonts w:eastAsia="Times New Roman"/>
          <w:color w:val="00000A"/>
          <w:lang w:val="en-US"/>
        </w:rPr>
        <w:t xml:space="preserve"> sensitization phase is usually asymptomatic and can have occurred du</w:t>
      </w:r>
      <w:r w:rsidR="004D77E5">
        <w:rPr>
          <w:rFonts w:eastAsia="Times New Roman"/>
          <w:color w:val="00000A"/>
          <w:lang w:val="en-US"/>
        </w:rPr>
        <w:t xml:space="preserve">ring an earlier drug treatment </w:t>
      </w:r>
      <w:r w:rsidR="007B3311" w:rsidRPr="007B3311">
        <w:rPr>
          <w:rFonts w:eastAsia="Times New Roman"/>
          <w:color w:val="000000" w:themeColor="text1"/>
          <w:vertAlign w:val="superscript"/>
          <w:lang w:val="en-US"/>
        </w:rPr>
        <w:t>4-5</w:t>
      </w:r>
      <w:r w:rsidR="004D77E5" w:rsidRPr="007B3311">
        <w:rPr>
          <w:rFonts w:eastAsia="Times New Roman"/>
          <w:color w:val="000000" w:themeColor="text1"/>
          <w:vertAlign w:val="superscript"/>
          <w:lang w:val="en-US"/>
        </w:rPr>
        <w:t>,</w:t>
      </w:r>
      <w:r w:rsidR="006E06D6" w:rsidRPr="006E06D6">
        <w:rPr>
          <w:rFonts w:eastAsia="Times New Roman"/>
          <w:color w:val="000000" w:themeColor="text1"/>
          <w:vertAlign w:val="superscript"/>
          <w:lang w:val="en-US"/>
        </w:rPr>
        <w:t>15</w:t>
      </w:r>
      <w:r w:rsidR="004D77E5" w:rsidRPr="006E06D6">
        <w:rPr>
          <w:rFonts w:eastAsia="Times New Roman"/>
          <w:color w:val="000000" w:themeColor="text1"/>
          <w:lang w:val="en-US"/>
        </w:rPr>
        <w:t>.</w:t>
      </w:r>
    </w:p>
    <w:p w14:paraId="2809B06F" w14:textId="548D38D4" w:rsidR="00BF3D41" w:rsidRPr="00A55016" w:rsidRDefault="00264613" w:rsidP="008546C4">
      <w:pPr>
        <w:spacing w:after="120" w:line="360" w:lineRule="auto"/>
        <w:jc w:val="both"/>
        <w:rPr>
          <w:rFonts w:eastAsia="Times New Roman"/>
          <w:b/>
          <w:bCs/>
          <w:color w:val="00000A"/>
          <w:lang w:val="en-US"/>
        </w:rPr>
      </w:pPr>
      <w:r>
        <w:rPr>
          <w:rFonts w:eastAsia="Times New Roman"/>
          <w:b/>
          <w:bCs/>
          <w:color w:val="00000A"/>
          <w:lang w:val="en-US"/>
        </w:rPr>
        <w:t>4</w:t>
      </w:r>
      <w:r w:rsidR="00BF3D41" w:rsidRPr="00A55016">
        <w:rPr>
          <w:rFonts w:eastAsia="Times New Roman"/>
          <w:b/>
          <w:bCs/>
          <w:color w:val="00000A"/>
          <w:lang w:val="en-US"/>
        </w:rPr>
        <w:t>.2.2</w:t>
      </w:r>
      <w:r w:rsidR="00A55016">
        <w:rPr>
          <w:rFonts w:eastAsia="Times New Roman"/>
          <w:b/>
          <w:bCs/>
          <w:color w:val="00000A"/>
          <w:lang w:val="en-US"/>
        </w:rPr>
        <w:t xml:space="preserve"> –</w:t>
      </w:r>
      <w:r w:rsidR="00BF3D41" w:rsidRPr="00A55016">
        <w:rPr>
          <w:rFonts w:eastAsia="Times New Roman"/>
          <w:b/>
          <w:bCs/>
          <w:color w:val="00000A"/>
          <w:lang w:val="en-US"/>
        </w:rPr>
        <w:t xml:space="preserve"> Non</w:t>
      </w:r>
      <w:r w:rsidR="00E94BA0" w:rsidRPr="00A55016">
        <w:rPr>
          <w:rFonts w:eastAsia="Times New Roman"/>
          <w:b/>
          <w:bCs/>
          <w:color w:val="00000A"/>
          <w:lang w:val="en-US"/>
        </w:rPr>
        <w:t>-</w:t>
      </w:r>
      <w:r w:rsidR="00BF3D41" w:rsidRPr="00A55016">
        <w:rPr>
          <w:rFonts w:eastAsia="Times New Roman"/>
          <w:b/>
          <w:bCs/>
          <w:color w:val="00000A"/>
          <w:lang w:val="en-US"/>
        </w:rPr>
        <w:t>immediate reactions</w:t>
      </w:r>
    </w:p>
    <w:p w14:paraId="3683B511" w14:textId="3093F3DB" w:rsidR="00BF3D41" w:rsidRPr="00A55016" w:rsidRDefault="00BF3D41" w:rsidP="008546C4">
      <w:pPr>
        <w:spacing w:after="120" w:line="360" w:lineRule="auto"/>
        <w:jc w:val="both"/>
        <w:rPr>
          <w:rFonts w:eastAsia="Times New Roman"/>
          <w:lang w:val="en-US"/>
        </w:rPr>
      </w:pPr>
      <w:r w:rsidRPr="00A55016">
        <w:rPr>
          <w:rFonts w:eastAsia="Times New Roman"/>
          <w:color w:val="00000A"/>
          <w:lang w:val="en-US"/>
        </w:rPr>
        <w:t xml:space="preserve">The majority </w:t>
      </w:r>
      <w:r w:rsidR="008B3EBB" w:rsidRPr="00A55016">
        <w:rPr>
          <w:rFonts w:eastAsia="Times New Roman"/>
          <w:color w:val="00000A"/>
          <w:lang w:val="en-US"/>
        </w:rPr>
        <w:t xml:space="preserve">of NIRs </w:t>
      </w:r>
      <w:r w:rsidRPr="00A55016">
        <w:rPr>
          <w:rFonts w:eastAsia="Times New Roman"/>
          <w:color w:val="00000A"/>
          <w:lang w:val="en-US"/>
        </w:rPr>
        <w:t xml:space="preserve">are mediated </w:t>
      </w:r>
      <w:r w:rsidR="005A3AF2">
        <w:rPr>
          <w:rFonts w:eastAsia="Times New Roman"/>
          <w:color w:val="00000A"/>
          <w:lang w:val="en-US"/>
        </w:rPr>
        <w:t>by</w:t>
      </w:r>
      <w:r w:rsidRPr="00A55016">
        <w:rPr>
          <w:rFonts w:eastAsia="Times New Roman"/>
          <w:b/>
          <w:bCs/>
          <w:color w:val="00000A"/>
          <w:lang w:val="en-US"/>
        </w:rPr>
        <w:t xml:space="preserve"> </w:t>
      </w:r>
      <w:r w:rsidRPr="00A55016">
        <w:rPr>
          <w:rFonts w:eastAsia="Times New Roman"/>
          <w:color w:val="00000A"/>
          <w:lang w:val="en-US"/>
        </w:rPr>
        <w:t xml:space="preserve">T lymphocytes </w:t>
      </w:r>
      <w:r w:rsidR="007B3311" w:rsidRPr="006E06D6">
        <w:rPr>
          <w:rFonts w:eastAsia="Times New Roman"/>
          <w:color w:val="000000" w:themeColor="text1"/>
          <w:vertAlign w:val="superscript"/>
          <w:lang w:val="en-US"/>
        </w:rPr>
        <w:t>4</w:t>
      </w:r>
      <w:r w:rsidRPr="006E06D6">
        <w:rPr>
          <w:rFonts w:eastAsia="Times New Roman"/>
          <w:color w:val="000000" w:themeColor="text1"/>
          <w:vertAlign w:val="superscript"/>
          <w:lang w:val="en-US"/>
        </w:rPr>
        <w:t>,</w:t>
      </w:r>
      <w:r w:rsidR="006E06D6" w:rsidRPr="006E06D6">
        <w:rPr>
          <w:rFonts w:eastAsia="Times New Roman"/>
          <w:color w:val="000000" w:themeColor="text1"/>
          <w:vertAlign w:val="superscript"/>
          <w:lang w:val="en-US"/>
        </w:rPr>
        <w:t>15</w:t>
      </w:r>
      <w:r w:rsidRPr="00DD48DB">
        <w:rPr>
          <w:rFonts w:eastAsia="Times New Roman"/>
          <w:color w:val="000000" w:themeColor="text1"/>
          <w:lang w:val="en-US"/>
        </w:rPr>
        <w:t xml:space="preserve">. </w:t>
      </w:r>
      <w:r w:rsidRPr="00A55016">
        <w:rPr>
          <w:rFonts w:eastAsia="Times New Roman"/>
          <w:color w:val="00000A"/>
          <w:lang w:val="en-US"/>
        </w:rPr>
        <w:t xml:space="preserve">Most </w:t>
      </w:r>
      <w:r w:rsidR="000F78A7" w:rsidRPr="00A55016">
        <w:rPr>
          <w:rFonts w:eastAsia="Times New Roman"/>
          <w:color w:val="00000A"/>
          <w:lang w:val="en-US"/>
        </w:rPr>
        <w:t xml:space="preserve">of the </w:t>
      </w:r>
      <w:r w:rsidRPr="00A55016">
        <w:rPr>
          <w:rFonts w:eastAsia="Times New Roman"/>
          <w:color w:val="00000A"/>
          <w:lang w:val="en-US"/>
        </w:rPr>
        <w:t xml:space="preserve">information available concerns </w:t>
      </w:r>
      <w:r w:rsidR="008B3EBB" w:rsidRPr="00A55016">
        <w:rPr>
          <w:rFonts w:eastAsia="Times New Roman"/>
          <w:color w:val="00000A"/>
          <w:lang w:val="en-US"/>
        </w:rPr>
        <w:t xml:space="preserve">to </w:t>
      </w:r>
      <w:r w:rsidRPr="00A55016">
        <w:rPr>
          <w:rFonts w:eastAsia="Times New Roman"/>
          <w:color w:val="00000A"/>
          <w:lang w:val="en-US"/>
        </w:rPr>
        <w:t xml:space="preserve">the specific effector immune response </w:t>
      </w:r>
      <w:r w:rsidRPr="00A55016">
        <w:rPr>
          <w:rFonts w:eastAsia="Times New Roman"/>
          <w:b/>
          <w:bCs/>
          <w:color w:val="00000A"/>
          <w:lang w:val="en-US"/>
        </w:rPr>
        <w:t>mediated by T cells</w:t>
      </w:r>
      <w:r w:rsidR="0003594F">
        <w:rPr>
          <w:rFonts w:eastAsia="Times New Roman"/>
          <w:color w:val="00000A"/>
          <w:lang w:val="en-US"/>
        </w:rPr>
        <w:t>.</w:t>
      </w:r>
      <w:r w:rsidRPr="00A55016">
        <w:rPr>
          <w:rFonts w:eastAsia="Times New Roman"/>
          <w:color w:val="00000A"/>
          <w:lang w:val="en-US"/>
        </w:rPr>
        <w:t xml:space="preserve"> </w:t>
      </w:r>
      <w:r w:rsidR="001659AA" w:rsidRPr="00A55016">
        <w:rPr>
          <w:rFonts w:eastAsia="Times New Roman"/>
          <w:color w:val="00000A"/>
          <w:lang w:val="en-US"/>
        </w:rPr>
        <w:t>L</w:t>
      </w:r>
      <w:r w:rsidRPr="00A55016">
        <w:rPr>
          <w:rFonts w:eastAsia="Times New Roman"/>
          <w:color w:val="00000A"/>
          <w:lang w:val="en-US"/>
        </w:rPr>
        <w:t xml:space="preserve">ittle is known about the initial steps mediated by the innate immune system, mainly by dendritic cells </w:t>
      </w:r>
      <w:r w:rsidRPr="00633136">
        <w:rPr>
          <w:rFonts w:eastAsia="Times New Roman"/>
          <w:color w:val="000000" w:themeColor="text1"/>
          <w:vertAlign w:val="superscript"/>
          <w:lang w:val="en-US"/>
        </w:rPr>
        <w:t>1</w:t>
      </w:r>
      <w:r w:rsidR="00F54F3A" w:rsidRPr="00633136">
        <w:rPr>
          <w:rFonts w:eastAsia="Times New Roman"/>
          <w:color w:val="000000" w:themeColor="text1"/>
          <w:vertAlign w:val="superscript"/>
          <w:lang w:val="en-US"/>
        </w:rPr>
        <w:t>1</w:t>
      </w:r>
      <w:r w:rsidRPr="00633136">
        <w:rPr>
          <w:rFonts w:eastAsia="Times New Roman"/>
          <w:color w:val="000000" w:themeColor="text1"/>
          <w:vertAlign w:val="superscript"/>
          <w:lang w:val="en-US"/>
        </w:rPr>
        <w:t>,</w:t>
      </w:r>
      <w:r w:rsidR="00633136" w:rsidRPr="00633136">
        <w:rPr>
          <w:rFonts w:eastAsia="Times New Roman"/>
          <w:color w:val="000000" w:themeColor="text1"/>
          <w:vertAlign w:val="superscript"/>
          <w:lang w:val="en-US"/>
        </w:rPr>
        <w:t>22</w:t>
      </w:r>
      <w:r w:rsidRPr="00D71F2A">
        <w:rPr>
          <w:rFonts w:eastAsia="Times New Roman"/>
          <w:color w:val="000000" w:themeColor="text1"/>
          <w:lang w:val="en-US"/>
        </w:rPr>
        <w:t>.  </w:t>
      </w:r>
      <w:r w:rsidRPr="00A55016">
        <w:rPr>
          <w:rFonts w:eastAsia="Times New Roman"/>
          <w:color w:val="00000A"/>
          <w:lang w:val="en-US"/>
        </w:rPr>
        <w:t xml:space="preserve">It has been proposed </w:t>
      </w:r>
      <w:r w:rsidR="008B3EBB" w:rsidRPr="00A55016">
        <w:rPr>
          <w:rFonts w:eastAsia="Times New Roman"/>
          <w:color w:val="00000A"/>
          <w:lang w:val="en-US"/>
        </w:rPr>
        <w:t>that</w:t>
      </w:r>
      <w:r w:rsidRPr="00A55016">
        <w:rPr>
          <w:rFonts w:eastAsia="Times New Roman"/>
          <w:color w:val="00000A"/>
          <w:lang w:val="en-US"/>
        </w:rPr>
        <w:t xml:space="preserve"> </w:t>
      </w:r>
      <w:r w:rsidR="00790AAC" w:rsidRPr="00A55016">
        <w:rPr>
          <w:rFonts w:eastAsia="Times New Roman"/>
          <w:color w:val="00000A"/>
          <w:lang w:val="en-US"/>
        </w:rPr>
        <w:t xml:space="preserve">these </w:t>
      </w:r>
      <w:r w:rsidR="008B3EBB" w:rsidRPr="00A55016">
        <w:rPr>
          <w:rFonts w:eastAsia="Times New Roman"/>
          <w:color w:val="00000A"/>
          <w:lang w:val="en-US"/>
        </w:rPr>
        <w:t xml:space="preserve">cells </w:t>
      </w:r>
      <w:r w:rsidR="00790AAC" w:rsidRPr="00A55016">
        <w:rPr>
          <w:rFonts w:eastAsia="Times New Roman"/>
          <w:color w:val="00000A"/>
          <w:lang w:val="en-US"/>
        </w:rPr>
        <w:t>can</w:t>
      </w:r>
      <w:r w:rsidR="008B3EBB" w:rsidRPr="00A55016">
        <w:rPr>
          <w:rFonts w:eastAsia="Times New Roman"/>
          <w:color w:val="00000A"/>
          <w:lang w:val="en-US"/>
        </w:rPr>
        <w:t xml:space="preserve"> process the drug antigen as first step </w:t>
      </w:r>
      <w:r w:rsidRPr="00A55016">
        <w:rPr>
          <w:rFonts w:eastAsia="Times New Roman"/>
          <w:color w:val="00000A"/>
          <w:lang w:val="en-US"/>
        </w:rPr>
        <w:t xml:space="preserve">to stimulate naive T cells </w:t>
      </w:r>
      <w:r w:rsidR="007B3311" w:rsidRPr="007B3311">
        <w:rPr>
          <w:rFonts w:eastAsia="Times New Roman"/>
          <w:color w:val="000000" w:themeColor="text1"/>
          <w:vertAlign w:val="superscript"/>
          <w:lang w:val="en-US"/>
        </w:rPr>
        <w:t>4</w:t>
      </w:r>
      <w:r w:rsidRPr="00A55016">
        <w:rPr>
          <w:rFonts w:eastAsia="Times New Roman"/>
          <w:color w:val="00000A"/>
          <w:lang w:val="en-US"/>
        </w:rPr>
        <w:t>. The antigen is then internalized and transported to the regional lymph nodes</w:t>
      </w:r>
      <w:r w:rsidR="00F4530C">
        <w:rPr>
          <w:rFonts w:eastAsia="Times New Roman"/>
          <w:color w:val="00000A"/>
          <w:lang w:val="en-US"/>
        </w:rPr>
        <w:t xml:space="preserve">, where </w:t>
      </w:r>
      <w:r w:rsidRPr="00A55016">
        <w:rPr>
          <w:rFonts w:eastAsia="Times New Roman"/>
          <w:color w:val="00000A"/>
          <w:lang w:val="en-US"/>
        </w:rPr>
        <w:t xml:space="preserve">is presented to naive T cells. Alternatively, </w:t>
      </w:r>
      <w:r w:rsidR="001659AA" w:rsidRPr="00A55016">
        <w:rPr>
          <w:rFonts w:eastAsia="Times New Roman"/>
          <w:color w:val="00000A"/>
          <w:lang w:val="en-US"/>
        </w:rPr>
        <w:t>it</w:t>
      </w:r>
      <w:r w:rsidRPr="00A55016">
        <w:rPr>
          <w:rFonts w:eastAsia="Times New Roman"/>
          <w:color w:val="00000A"/>
          <w:lang w:val="en-US"/>
        </w:rPr>
        <w:t xml:space="preserve"> m</w:t>
      </w:r>
      <w:r w:rsidR="001659AA" w:rsidRPr="00A55016">
        <w:rPr>
          <w:rFonts w:eastAsia="Times New Roman"/>
          <w:color w:val="00000A"/>
          <w:lang w:val="en-US"/>
        </w:rPr>
        <w:t>ay</w:t>
      </w:r>
      <w:r w:rsidRPr="00A55016">
        <w:rPr>
          <w:rFonts w:eastAsia="Times New Roman"/>
          <w:color w:val="00000A"/>
          <w:lang w:val="en-US"/>
        </w:rPr>
        <w:t xml:space="preserve"> </w:t>
      </w:r>
      <w:r w:rsidR="001659AA" w:rsidRPr="00A55016">
        <w:rPr>
          <w:rFonts w:eastAsia="Times New Roman"/>
          <w:color w:val="00000A"/>
          <w:lang w:val="en-US"/>
        </w:rPr>
        <w:t xml:space="preserve">stimulate </w:t>
      </w:r>
      <w:r w:rsidRPr="00A55016">
        <w:rPr>
          <w:rFonts w:eastAsia="Times New Roman"/>
          <w:color w:val="00000A"/>
          <w:lang w:val="en-US"/>
        </w:rPr>
        <w:t xml:space="preserve">directly pathogen-specific T cells, </w:t>
      </w:r>
      <w:r w:rsidR="00A8076A">
        <w:rPr>
          <w:rFonts w:eastAsia="Times New Roman"/>
          <w:color w:val="00000A"/>
          <w:lang w:val="en-US"/>
        </w:rPr>
        <w:t>without</w:t>
      </w:r>
      <w:r w:rsidRPr="00A55016">
        <w:rPr>
          <w:rFonts w:eastAsia="Times New Roman"/>
          <w:color w:val="00000A"/>
          <w:lang w:val="en-US"/>
        </w:rPr>
        <w:t xml:space="preserve"> </w:t>
      </w:r>
      <w:r w:rsidR="001659AA" w:rsidRPr="00A55016">
        <w:rPr>
          <w:rFonts w:eastAsia="Times New Roman"/>
          <w:color w:val="00000A"/>
          <w:lang w:val="en-US"/>
        </w:rPr>
        <w:t xml:space="preserve">priming by </w:t>
      </w:r>
      <w:r w:rsidRPr="00A55016">
        <w:rPr>
          <w:rFonts w:eastAsia="Times New Roman"/>
          <w:color w:val="00000A"/>
          <w:lang w:val="en-US"/>
        </w:rPr>
        <w:t>dendritic cell</w:t>
      </w:r>
      <w:r w:rsidR="001659AA" w:rsidRPr="00A55016">
        <w:rPr>
          <w:rFonts w:eastAsia="Times New Roman"/>
          <w:color w:val="00000A"/>
          <w:lang w:val="en-US"/>
        </w:rPr>
        <w:t>s</w:t>
      </w:r>
      <w:r w:rsidRPr="00A55016">
        <w:rPr>
          <w:rFonts w:eastAsia="Times New Roman"/>
          <w:color w:val="00000A"/>
          <w:lang w:val="en-US"/>
        </w:rPr>
        <w:t>. Antigen-specific T cells migrate to target organs and</w:t>
      </w:r>
      <w:r w:rsidR="00F27E41">
        <w:rPr>
          <w:rFonts w:eastAsia="Times New Roman"/>
          <w:color w:val="00000A"/>
          <w:lang w:val="en-US"/>
        </w:rPr>
        <w:t>,</w:t>
      </w:r>
      <w:r w:rsidR="001659AA" w:rsidRPr="00A55016">
        <w:rPr>
          <w:rFonts w:eastAsia="Times New Roman"/>
          <w:color w:val="00000A"/>
          <w:lang w:val="en-US"/>
        </w:rPr>
        <w:t xml:space="preserve"> on</w:t>
      </w:r>
      <w:r w:rsidRPr="00A55016">
        <w:rPr>
          <w:rFonts w:eastAsia="Times New Roman"/>
          <w:color w:val="00000A"/>
          <w:lang w:val="en-US"/>
        </w:rPr>
        <w:t xml:space="preserve"> </w:t>
      </w:r>
      <w:r w:rsidR="001659AA" w:rsidRPr="00A55016">
        <w:rPr>
          <w:rFonts w:eastAsia="Times New Roman"/>
          <w:b/>
          <w:bCs/>
          <w:color w:val="00000A"/>
          <w:lang w:val="en-US"/>
        </w:rPr>
        <w:t>re-exposition</w:t>
      </w:r>
      <w:r w:rsidRPr="00A55016">
        <w:rPr>
          <w:rFonts w:eastAsia="Times New Roman"/>
          <w:b/>
          <w:bCs/>
          <w:color w:val="00000A"/>
          <w:lang w:val="en-US"/>
        </w:rPr>
        <w:t xml:space="preserve"> </w:t>
      </w:r>
      <w:r w:rsidRPr="00F27E41">
        <w:rPr>
          <w:rFonts w:eastAsia="Times New Roman"/>
          <w:bCs/>
          <w:color w:val="00000A"/>
          <w:lang w:val="en-US"/>
        </w:rPr>
        <w:t xml:space="preserve">to the </w:t>
      </w:r>
      <w:r w:rsidR="00F27E41" w:rsidRPr="00F27E41">
        <w:rPr>
          <w:rFonts w:eastAsia="Times New Roman"/>
          <w:bCs/>
          <w:color w:val="00000A"/>
          <w:lang w:val="en-US"/>
        </w:rPr>
        <w:t>drug</w:t>
      </w:r>
      <w:r w:rsidR="00F27E41">
        <w:rPr>
          <w:rFonts w:eastAsia="Times New Roman"/>
          <w:bCs/>
          <w:color w:val="00000A"/>
          <w:lang w:val="en-US"/>
        </w:rPr>
        <w:t>,</w:t>
      </w:r>
      <w:r w:rsidRPr="00A55016">
        <w:rPr>
          <w:rFonts w:eastAsia="Times New Roman"/>
          <w:color w:val="00000A"/>
          <w:lang w:val="en-US"/>
        </w:rPr>
        <w:t xml:space="preserve"> are activated to secrete cytokines</w:t>
      </w:r>
      <w:r w:rsidR="00357E6D">
        <w:rPr>
          <w:rFonts w:eastAsia="Times New Roman"/>
          <w:color w:val="00000A"/>
          <w:lang w:val="en-US"/>
        </w:rPr>
        <w:t>.</w:t>
      </w:r>
      <w:r w:rsidRPr="00A55016">
        <w:rPr>
          <w:rFonts w:eastAsia="Times New Roman"/>
          <w:color w:val="00000A"/>
          <w:lang w:val="en-US"/>
        </w:rPr>
        <w:t xml:space="preserve"> </w:t>
      </w:r>
    </w:p>
    <w:p w14:paraId="75C624B0" w14:textId="1E00C2F6" w:rsidR="00BF3D41" w:rsidRDefault="00BF25FD" w:rsidP="008546C4">
      <w:pPr>
        <w:spacing w:after="120" w:line="360" w:lineRule="auto"/>
        <w:jc w:val="both"/>
        <w:rPr>
          <w:rFonts w:eastAsia="Times New Roman"/>
          <w:color w:val="00000A"/>
          <w:lang w:val="en-US"/>
        </w:rPr>
      </w:pPr>
      <w:r>
        <w:rPr>
          <w:rFonts w:eastAsia="Times New Roman"/>
          <w:color w:val="00000A"/>
          <w:lang w:val="en-US"/>
        </w:rPr>
        <w:t xml:space="preserve">Other </w:t>
      </w:r>
      <w:r w:rsidR="00A51B8A">
        <w:rPr>
          <w:rFonts w:eastAsia="Times New Roman"/>
          <w:color w:val="00000A"/>
          <w:lang w:val="en-US"/>
        </w:rPr>
        <w:t>immune cells</w:t>
      </w:r>
      <w:r w:rsidR="00DD67DC" w:rsidRPr="00A55016">
        <w:rPr>
          <w:rFonts w:eastAsia="Times New Roman"/>
          <w:color w:val="00000A"/>
          <w:lang w:val="en-US"/>
        </w:rPr>
        <w:t xml:space="preserve"> </w:t>
      </w:r>
      <w:r w:rsidR="00BF3D41" w:rsidRPr="00A55016">
        <w:rPr>
          <w:rFonts w:eastAsia="Times New Roman"/>
          <w:color w:val="00000A"/>
          <w:lang w:val="en-US"/>
        </w:rPr>
        <w:t xml:space="preserve">are involved in NIRs, </w:t>
      </w:r>
      <w:r w:rsidR="003A12A0" w:rsidRPr="00A55016">
        <w:rPr>
          <w:rFonts w:eastAsia="Times New Roman"/>
          <w:color w:val="00000A"/>
          <w:lang w:val="en-US"/>
        </w:rPr>
        <w:t xml:space="preserve">fitting </w:t>
      </w:r>
      <w:r w:rsidR="00DD67DC" w:rsidRPr="00A55016">
        <w:rPr>
          <w:rFonts w:eastAsia="Times New Roman"/>
          <w:color w:val="00000A"/>
          <w:lang w:val="en-US"/>
        </w:rPr>
        <w:t>into the</w:t>
      </w:r>
      <w:r w:rsidR="00BF3D41" w:rsidRPr="00A55016">
        <w:rPr>
          <w:rFonts w:eastAsia="Times New Roman"/>
          <w:color w:val="00000A"/>
          <w:lang w:val="en-US"/>
        </w:rPr>
        <w:t xml:space="preserve"> </w:t>
      </w:r>
      <w:r w:rsidR="00DD67DC" w:rsidRPr="00A55016">
        <w:rPr>
          <w:rFonts w:eastAsia="Times New Roman"/>
          <w:color w:val="00000A"/>
          <w:lang w:val="en-US"/>
        </w:rPr>
        <w:t xml:space="preserve">four </w:t>
      </w:r>
      <w:r w:rsidR="00DD67DC" w:rsidRPr="00A55016">
        <w:rPr>
          <w:rFonts w:eastAsia="Times New Roman"/>
          <w:b/>
          <w:color w:val="00000A"/>
          <w:lang w:val="en-US"/>
        </w:rPr>
        <w:t xml:space="preserve">subtypes </w:t>
      </w:r>
      <w:r w:rsidR="00BF3D41" w:rsidRPr="00A55016">
        <w:rPr>
          <w:rFonts w:eastAsia="Times New Roman"/>
          <w:b/>
          <w:color w:val="00000A"/>
          <w:lang w:val="en-US"/>
        </w:rPr>
        <w:t>of Type IV reaction</w:t>
      </w:r>
      <w:r w:rsidR="00DD67DC" w:rsidRPr="00A55016">
        <w:rPr>
          <w:rFonts w:eastAsia="Times New Roman"/>
          <w:b/>
          <w:color w:val="00000A"/>
          <w:lang w:val="en-US"/>
        </w:rPr>
        <w:t>s</w:t>
      </w:r>
      <w:r w:rsidR="002203EA">
        <w:rPr>
          <w:rFonts w:eastAsia="Times New Roman"/>
          <w:color w:val="000000" w:themeColor="text1"/>
          <w:vertAlign w:val="superscript"/>
          <w:lang w:val="en-US"/>
        </w:rPr>
        <w:t>10</w:t>
      </w:r>
      <w:r w:rsidR="00BF3D41" w:rsidRPr="00A55016">
        <w:rPr>
          <w:rFonts w:eastAsia="Times New Roman"/>
          <w:color w:val="00000A"/>
          <w:lang w:val="en-US"/>
        </w:rPr>
        <w:t xml:space="preserve">: </w:t>
      </w:r>
      <w:r w:rsidR="00BF3D41" w:rsidRPr="00A55016">
        <w:rPr>
          <w:rFonts w:eastAsia="Times New Roman"/>
          <w:b/>
          <w:bCs/>
          <w:color w:val="00000A"/>
          <w:lang w:val="en-US"/>
        </w:rPr>
        <w:t>I</w:t>
      </w:r>
      <w:r w:rsidR="00003602" w:rsidRPr="00A55016">
        <w:rPr>
          <w:rFonts w:eastAsia="Times New Roman"/>
          <w:b/>
          <w:bCs/>
          <w:color w:val="00000A"/>
          <w:lang w:val="en-US"/>
        </w:rPr>
        <w:t>v</w:t>
      </w:r>
      <w:r w:rsidR="00BF3D41" w:rsidRPr="00A55016">
        <w:rPr>
          <w:rFonts w:eastAsia="Times New Roman"/>
          <w:b/>
          <w:bCs/>
          <w:color w:val="00000A"/>
          <w:lang w:val="en-US"/>
        </w:rPr>
        <w:t>a</w:t>
      </w:r>
      <w:r w:rsidR="00003602">
        <w:rPr>
          <w:rFonts w:eastAsia="Times New Roman"/>
          <w:color w:val="00000A"/>
          <w:lang w:val="en-US"/>
        </w:rPr>
        <w:t>)</w:t>
      </w:r>
      <w:r w:rsidR="00BF3D41" w:rsidRPr="00A55016">
        <w:rPr>
          <w:rFonts w:eastAsia="Times New Roman"/>
          <w:color w:val="00000A"/>
          <w:lang w:val="en-US"/>
        </w:rPr>
        <w:t xml:space="preserve"> T</w:t>
      </w:r>
      <w:r w:rsidR="0087658B">
        <w:rPr>
          <w:rFonts w:eastAsia="Times New Roman"/>
          <w:color w:val="00000A"/>
          <w:lang w:val="en-US"/>
        </w:rPr>
        <w:t>h1</w:t>
      </w:r>
      <w:r w:rsidR="00BF3D41" w:rsidRPr="00A55016">
        <w:rPr>
          <w:rFonts w:eastAsia="Times New Roman"/>
          <w:color w:val="00000A"/>
          <w:lang w:val="en-US"/>
        </w:rPr>
        <w:t xml:space="preserve"> cells produce interferon</w:t>
      </w:r>
      <w:r w:rsidR="00990630">
        <w:rPr>
          <w:rFonts w:eastAsia="Times New Roman"/>
          <w:color w:val="00000A"/>
          <w:lang w:val="en-US"/>
        </w:rPr>
        <w:t>-</w:t>
      </w:r>
      <w:r w:rsidR="00BF3D41" w:rsidRPr="00A55016">
        <w:rPr>
          <w:rFonts w:eastAsia="Times New Roman"/>
          <w:color w:val="00000A"/>
        </w:rPr>
        <w:t>γ</w:t>
      </w:r>
      <w:r w:rsidR="00BF3D41" w:rsidRPr="00A55016">
        <w:rPr>
          <w:rFonts w:eastAsia="Times New Roman"/>
          <w:color w:val="00000A"/>
          <w:lang w:val="en-US"/>
        </w:rPr>
        <w:t xml:space="preserve">-activated </w:t>
      </w:r>
      <w:r w:rsidR="00BF3D41" w:rsidRPr="007D4243">
        <w:rPr>
          <w:rFonts w:eastAsia="Times New Roman"/>
          <w:b/>
          <w:color w:val="00000A"/>
          <w:lang w:val="en-US"/>
        </w:rPr>
        <w:t>macrophages</w:t>
      </w:r>
      <w:r w:rsidR="00BF3D41" w:rsidRPr="00A55016">
        <w:rPr>
          <w:rFonts w:eastAsia="Times New Roman"/>
          <w:color w:val="00000A"/>
          <w:lang w:val="en-US"/>
        </w:rPr>
        <w:t xml:space="preserve">, whose typical clinical manifestation is eczema; </w:t>
      </w:r>
      <w:proofErr w:type="spellStart"/>
      <w:r w:rsidR="00BF3D41" w:rsidRPr="00A55016">
        <w:rPr>
          <w:rFonts w:eastAsia="Times New Roman"/>
          <w:b/>
          <w:bCs/>
          <w:color w:val="00000A"/>
          <w:lang w:val="en-US"/>
        </w:rPr>
        <w:t>IVb</w:t>
      </w:r>
      <w:proofErr w:type="spellEnd"/>
      <w:r w:rsidR="00003602">
        <w:rPr>
          <w:rFonts w:eastAsia="Times New Roman"/>
          <w:b/>
          <w:bCs/>
          <w:color w:val="00000A"/>
          <w:lang w:val="en-US"/>
        </w:rPr>
        <w:t>)</w:t>
      </w:r>
      <w:r w:rsidR="00003602" w:rsidRPr="00A55016">
        <w:rPr>
          <w:rFonts w:eastAsia="Times New Roman"/>
          <w:color w:val="00000A"/>
          <w:lang w:val="en-US"/>
        </w:rPr>
        <w:t xml:space="preserve"> </w:t>
      </w:r>
      <w:r w:rsidR="00581D35" w:rsidRPr="00A55016">
        <w:rPr>
          <w:rFonts w:eastAsia="Times New Roman"/>
          <w:color w:val="00000A"/>
          <w:lang w:val="en-US"/>
        </w:rPr>
        <w:t>Th2 cytokines</w:t>
      </w:r>
      <w:r w:rsidR="00BF3D41" w:rsidRPr="00A55016">
        <w:rPr>
          <w:rFonts w:eastAsia="Times New Roman"/>
          <w:color w:val="00000A"/>
          <w:lang w:val="en-US"/>
        </w:rPr>
        <w:t xml:space="preserve"> induce </w:t>
      </w:r>
      <w:r w:rsidR="00BD34C2">
        <w:rPr>
          <w:rFonts w:eastAsia="Times New Roman"/>
          <w:color w:val="00000A"/>
          <w:lang w:val="en-US"/>
        </w:rPr>
        <w:t xml:space="preserve">production of antibodies </w:t>
      </w:r>
      <w:r w:rsidR="003A12A0" w:rsidRPr="00A55016">
        <w:rPr>
          <w:rFonts w:eastAsia="Times New Roman"/>
          <w:color w:val="00000A"/>
          <w:lang w:val="en-US"/>
        </w:rPr>
        <w:t xml:space="preserve">by </w:t>
      </w:r>
      <w:r w:rsidR="00BF3D41" w:rsidRPr="00A55016">
        <w:rPr>
          <w:rFonts w:eastAsia="Times New Roman"/>
          <w:color w:val="00000A"/>
          <w:lang w:val="en-US"/>
        </w:rPr>
        <w:t xml:space="preserve">B cells </w:t>
      </w:r>
      <w:r w:rsidR="00BD34C2">
        <w:rPr>
          <w:rFonts w:eastAsia="Times New Roman"/>
          <w:color w:val="00000A"/>
          <w:lang w:val="en-US"/>
        </w:rPr>
        <w:t xml:space="preserve">and </w:t>
      </w:r>
      <w:r w:rsidR="00BF3D41" w:rsidRPr="00A55016">
        <w:rPr>
          <w:rFonts w:eastAsia="Times New Roman"/>
          <w:color w:val="00000A"/>
          <w:lang w:val="en-US"/>
        </w:rPr>
        <w:t>t</w:t>
      </w:r>
      <w:r w:rsidR="003A12A0" w:rsidRPr="00A55016">
        <w:rPr>
          <w:rFonts w:eastAsia="Times New Roman"/>
          <w:color w:val="00000A"/>
          <w:lang w:val="en-US"/>
        </w:rPr>
        <w:t>he</w:t>
      </w:r>
      <w:r w:rsidR="00BF3D41" w:rsidRPr="00A55016">
        <w:rPr>
          <w:rFonts w:eastAsia="Times New Roman"/>
          <w:color w:val="00000A"/>
          <w:lang w:val="en-US"/>
        </w:rPr>
        <w:t xml:space="preserve"> </w:t>
      </w:r>
      <w:r w:rsidR="00BF3D41" w:rsidRPr="007D4243">
        <w:rPr>
          <w:rFonts w:eastAsia="Times New Roman"/>
          <w:b/>
          <w:color w:val="00000A"/>
          <w:lang w:val="en-US"/>
        </w:rPr>
        <w:t>eosinophil</w:t>
      </w:r>
      <w:r w:rsidR="00BF3D41" w:rsidRPr="00A51B8A">
        <w:rPr>
          <w:rFonts w:eastAsia="Times New Roman"/>
          <w:color w:val="00000A"/>
          <w:lang w:val="en-US"/>
        </w:rPr>
        <w:t xml:space="preserve"> </w:t>
      </w:r>
      <w:r w:rsidR="00BF3D41" w:rsidRPr="00A55016">
        <w:rPr>
          <w:rFonts w:eastAsia="Times New Roman"/>
          <w:color w:val="00000A"/>
          <w:lang w:val="en-US"/>
        </w:rPr>
        <w:t xml:space="preserve">responses, mainly in </w:t>
      </w:r>
      <w:r w:rsidR="00581D35" w:rsidRPr="00A55016">
        <w:rPr>
          <w:rFonts w:eastAsia="Times New Roman"/>
          <w:color w:val="00000A"/>
          <w:lang w:val="en-US"/>
        </w:rPr>
        <w:t>MPE</w:t>
      </w:r>
      <w:r w:rsidR="00404BF2">
        <w:rPr>
          <w:rFonts w:eastAsia="Times New Roman"/>
          <w:color w:val="00000A"/>
          <w:lang w:val="en-US"/>
        </w:rPr>
        <w:t xml:space="preserve"> and</w:t>
      </w:r>
      <w:r w:rsidR="00581D35" w:rsidRPr="00A55016">
        <w:rPr>
          <w:rFonts w:eastAsia="Times New Roman"/>
          <w:color w:val="00000A"/>
          <w:lang w:val="en-US"/>
        </w:rPr>
        <w:t xml:space="preserve"> DRESS</w:t>
      </w:r>
      <w:r w:rsidR="00003602">
        <w:rPr>
          <w:rFonts w:eastAsia="Times New Roman"/>
          <w:color w:val="00000A"/>
          <w:lang w:val="en-US"/>
        </w:rPr>
        <w:t>;</w:t>
      </w:r>
      <w:r w:rsidR="00BF3D41" w:rsidRPr="00A55016">
        <w:rPr>
          <w:rFonts w:eastAsia="Times New Roman"/>
          <w:color w:val="00000A"/>
          <w:lang w:val="en-US"/>
        </w:rPr>
        <w:t xml:space="preserve"> </w:t>
      </w:r>
      <w:proofErr w:type="spellStart"/>
      <w:r w:rsidR="00BF3D41" w:rsidRPr="00A55016">
        <w:rPr>
          <w:rFonts w:eastAsia="Times New Roman"/>
          <w:b/>
          <w:bCs/>
          <w:color w:val="00000A"/>
          <w:lang w:val="en-US"/>
        </w:rPr>
        <w:t>IVc</w:t>
      </w:r>
      <w:proofErr w:type="spellEnd"/>
      <w:r w:rsidR="00003602">
        <w:rPr>
          <w:rFonts w:eastAsia="Times New Roman"/>
          <w:color w:val="00000A"/>
          <w:lang w:val="en-US"/>
        </w:rPr>
        <w:t>)</w:t>
      </w:r>
      <w:r w:rsidR="00BF3D41" w:rsidRPr="00A55016">
        <w:rPr>
          <w:rFonts w:eastAsia="Times New Roman"/>
          <w:color w:val="00000A"/>
          <w:lang w:val="en-US"/>
        </w:rPr>
        <w:t xml:space="preserve"> CD4+ and CD8+ </w:t>
      </w:r>
      <w:r w:rsidR="00BF3D41" w:rsidRPr="007D4243">
        <w:rPr>
          <w:rFonts w:eastAsia="Times New Roman"/>
          <w:b/>
          <w:color w:val="00000A"/>
          <w:lang w:val="en-US"/>
        </w:rPr>
        <w:t>T cells</w:t>
      </w:r>
      <w:r w:rsidR="00581D35" w:rsidRPr="00A55016">
        <w:rPr>
          <w:rFonts w:eastAsia="Times New Roman"/>
          <w:color w:val="00000A"/>
          <w:lang w:val="en-US"/>
        </w:rPr>
        <w:t xml:space="preserve"> </w:t>
      </w:r>
      <w:r w:rsidR="00BF3D41" w:rsidRPr="00A55016">
        <w:rPr>
          <w:rFonts w:eastAsia="Times New Roman"/>
          <w:color w:val="00000A"/>
          <w:lang w:val="en-US"/>
        </w:rPr>
        <w:t xml:space="preserve">produce </w:t>
      </w:r>
      <w:r w:rsidR="00BF3D41" w:rsidRPr="007D4243">
        <w:rPr>
          <w:rFonts w:eastAsia="Times New Roman"/>
          <w:b/>
          <w:color w:val="00000A"/>
          <w:lang w:val="en-US"/>
        </w:rPr>
        <w:t>cytotoxic</w:t>
      </w:r>
      <w:r w:rsidR="00BF3D41" w:rsidRPr="00A55016">
        <w:rPr>
          <w:rFonts w:eastAsia="Times New Roman"/>
          <w:color w:val="00000A"/>
          <w:lang w:val="en-US"/>
        </w:rPr>
        <w:t xml:space="preserve"> mediators </w:t>
      </w:r>
      <w:r w:rsidR="00581D35" w:rsidRPr="00A55016">
        <w:rPr>
          <w:rFonts w:eastAsia="Times New Roman"/>
          <w:color w:val="00000A"/>
          <w:lang w:val="en-US"/>
        </w:rPr>
        <w:t>leading to</w:t>
      </w:r>
      <w:r w:rsidR="00BF3D41" w:rsidRPr="00A55016">
        <w:rPr>
          <w:rFonts w:eastAsia="Times New Roman"/>
          <w:color w:val="00000A"/>
          <w:lang w:val="en-US"/>
        </w:rPr>
        <w:t xml:space="preserve"> </w:t>
      </w:r>
      <w:r w:rsidR="00BF3D41" w:rsidRPr="00A51B8A">
        <w:rPr>
          <w:rFonts w:eastAsia="Times New Roman"/>
          <w:color w:val="00000A"/>
          <w:lang w:val="en-US"/>
        </w:rPr>
        <w:t>keratinocyte</w:t>
      </w:r>
      <w:r w:rsidR="00BF3D41" w:rsidRPr="00A55016">
        <w:rPr>
          <w:rFonts w:eastAsia="Times New Roman"/>
          <w:color w:val="00000A"/>
          <w:lang w:val="en-US"/>
        </w:rPr>
        <w:t xml:space="preserve"> apoptosis in MPE and massive </w:t>
      </w:r>
      <w:r w:rsidR="00BF3D41" w:rsidRPr="00A55016">
        <w:rPr>
          <w:rFonts w:eastAsia="Times New Roman"/>
          <w:color w:val="00000A"/>
          <w:lang w:val="en-US"/>
        </w:rPr>
        <w:lastRenderedPageBreak/>
        <w:t>apoptosis in SJS/TEN;</w:t>
      </w:r>
      <w:r w:rsidR="00BD34C2">
        <w:rPr>
          <w:rFonts w:eastAsia="Times New Roman"/>
          <w:color w:val="00000A"/>
          <w:lang w:val="en-US"/>
        </w:rPr>
        <w:t xml:space="preserve"> </w:t>
      </w:r>
      <w:proofErr w:type="spellStart"/>
      <w:r w:rsidR="00BF3D41" w:rsidRPr="00A55016">
        <w:rPr>
          <w:rFonts w:eastAsia="Times New Roman"/>
          <w:b/>
          <w:bCs/>
          <w:color w:val="00000A"/>
          <w:lang w:val="en-US"/>
        </w:rPr>
        <w:t>IVd</w:t>
      </w:r>
      <w:proofErr w:type="spellEnd"/>
      <w:r w:rsidR="00003602">
        <w:rPr>
          <w:rFonts w:eastAsia="Times New Roman"/>
          <w:color w:val="00000A"/>
          <w:lang w:val="en-US"/>
        </w:rPr>
        <w:t>)</w:t>
      </w:r>
      <w:r w:rsidR="00BF3D41" w:rsidRPr="00A55016">
        <w:rPr>
          <w:rFonts w:eastAsia="Times New Roman"/>
          <w:color w:val="00000A"/>
          <w:lang w:val="en-US"/>
        </w:rPr>
        <w:t xml:space="preserve"> </w:t>
      </w:r>
      <w:r w:rsidR="00BF3D41" w:rsidRPr="007D4243">
        <w:rPr>
          <w:rFonts w:eastAsia="Times New Roman"/>
          <w:b/>
          <w:color w:val="00000A"/>
          <w:lang w:val="en-US"/>
        </w:rPr>
        <w:t xml:space="preserve">neutrophil </w:t>
      </w:r>
      <w:r w:rsidR="00BF3D41" w:rsidRPr="00A55016">
        <w:rPr>
          <w:rFonts w:eastAsia="Times New Roman"/>
          <w:color w:val="00000A"/>
          <w:lang w:val="en-US"/>
        </w:rPr>
        <w:t xml:space="preserve">recruitment and </w:t>
      </w:r>
      <w:r w:rsidR="00581D35" w:rsidRPr="00A55016">
        <w:rPr>
          <w:rFonts w:eastAsia="Times New Roman"/>
          <w:color w:val="00000A"/>
          <w:lang w:val="en-US"/>
        </w:rPr>
        <w:t xml:space="preserve">T-cell-induced </w:t>
      </w:r>
      <w:r w:rsidR="00BF3D41" w:rsidRPr="00A55016">
        <w:rPr>
          <w:rFonts w:eastAsia="Times New Roman"/>
          <w:color w:val="00000A"/>
          <w:lang w:val="en-US"/>
        </w:rPr>
        <w:t>activation by the production of a chemokine, CXCL8</w:t>
      </w:r>
      <w:r w:rsidR="007E7C3A">
        <w:rPr>
          <w:rFonts w:eastAsia="Times New Roman"/>
          <w:color w:val="00000A"/>
          <w:lang w:val="en-US"/>
        </w:rPr>
        <w:t>, mainly in AGEP.</w:t>
      </w:r>
    </w:p>
    <w:p w14:paraId="009289B2" w14:textId="4D77333F" w:rsidR="00BD34C2" w:rsidRPr="00BD34C2" w:rsidRDefault="00BD34C2" w:rsidP="008546C4">
      <w:pPr>
        <w:spacing w:after="120" w:line="360" w:lineRule="auto"/>
        <w:jc w:val="both"/>
        <w:rPr>
          <w:rFonts w:eastAsia="Times New Roman"/>
          <w:color w:val="000000" w:themeColor="text1"/>
          <w:lang w:val="en-US"/>
        </w:rPr>
      </w:pPr>
      <w:r w:rsidRPr="00BD34C2">
        <w:rPr>
          <w:rFonts w:eastAsia="Times New Roman"/>
          <w:color w:val="000000" w:themeColor="text1"/>
          <w:lang w:val="en-US"/>
        </w:rPr>
        <w:t>Interestingly, the histopathology findings in SJS/TEN show detachmen</w:t>
      </w:r>
      <w:r w:rsidR="00685B6D">
        <w:rPr>
          <w:rFonts w:eastAsia="Times New Roman"/>
          <w:color w:val="000000" w:themeColor="text1"/>
          <w:lang w:val="en-US"/>
        </w:rPr>
        <w:t>t of large portion of epidermis</w:t>
      </w:r>
      <w:r w:rsidRPr="00633136">
        <w:rPr>
          <w:rFonts w:eastAsia="Times New Roman"/>
          <w:color w:val="000000" w:themeColor="text1"/>
          <w:vertAlign w:val="superscript"/>
          <w:lang w:val="en-US"/>
        </w:rPr>
        <w:t>1</w:t>
      </w:r>
      <w:r w:rsidR="00633136" w:rsidRPr="00633136">
        <w:rPr>
          <w:rFonts w:eastAsia="Times New Roman"/>
          <w:color w:val="000000" w:themeColor="text1"/>
          <w:vertAlign w:val="superscript"/>
          <w:lang w:val="en-US"/>
        </w:rPr>
        <w:t>3</w:t>
      </w:r>
      <w:r w:rsidRPr="00BD34C2">
        <w:rPr>
          <w:rFonts w:eastAsia="Times New Roman"/>
          <w:color w:val="000000" w:themeColor="text1"/>
          <w:lang w:val="en-US"/>
        </w:rPr>
        <w:t xml:space="preserve"> induced by massive T-cell mediated keratinocyte apoptosis. Previously, </w:t>
      </w:r>
      <w:proofErr w:type="spellStart"/>
      <w:r w:rsidRPr="00BD34C2">
        <w:rPr>
          <w:rFonts w:eastAsia="Times New Roman"/>
          <w:color w:val="000000" w:themeColor="text1"/>
          <w:lang w:val="en-US"/>
        </w:rPr>
        <w:t>Fas-FasL</w:t>
      </w:r>
      <w:proofErr w:type="spellEnd"/>
      <w:r w:rsidRPr="00BD34C2">
        <w:rPr>
          <w:rFonts w:eastAsia="Times New Roman"/>
          <w:color w:val="000000" w:themeColor="text1"/>
          <w:lang w:val="en-US"/>
        </w:rPr>
        <w:t xml:space="preserve"> interaction and </w:t>
      </w:r>
      <w:proofErr w:type="spellStart"/>
      <w:r w:rsidRPr="00BD34C2">
        <w:rPr>
          <w:rFonts w:eastAsia="Times New Roman"/>
          <w:color w:val="000000" w:themeColor="text1"/>
          <w:lang w:val="en-US"/>
        </w:rPr>
        <w:t>perforin-granzyme</w:t>
      </w:r>
      <w:proofErr w:type="spellEnd"/>
      <w:r w:rsidRPr="00BD34C2">
        <w:rPr>
          <w:rFonts w:eastAsia="Times New Roman"/>
          <w:color w:val="000000" w:themeColor="text1"/>
          <w:lang w:val="en-US"/>
        </w:rPr>
        <w:t xml:space="preserve"> B were the pathways reported as basic effectors </w:t>
      </w:r>
      <w:r w:rsidRPr="006E06D6">
        <w:rPr>
          <w:rFonts w:eastAsia="Times New Roman"/>
          <w:color w:val="000000" w:themeColor="text1"/>
          <w:vertAlign w:val="superscript"/>
          <w:lang w:val="en-US"/>
        </w:rPr>
        <w:t>1</w:t>
      </w:r>
      <w:r w:rsidR="00F54F3A" w:rsidRPr="006E06D6">
        <w:rPr>
          <w:rFonts w:eastAsia="Times New Roman"/>
          <w:color w:val="000000" w:themeColor="text1"/>
          <w:vertAlign w:val="superscript"/>
          <w:lang w:val="en-US"/>
        </w:rPr>
        <w:t>3</w:t>
      </w:r>
      <w:r w:rsidRPr="006E06D6">
        <w:rPr>
          <w:rFonts w:eastAsia="Times New Roman"/>
          <w:color w:val="000000" w:themeColor="text1"/>
          <w:vertAlign w:val="superscript"/>
          <w:lang w:val="en-US"/>
        </w:rPr>
        <w:t>,</w:t>
      </w:r>
      <w:r w:rsidR="006E06D6" w:rsidRPr="006E06D6">
        <w:rPr>
          <w:rFonts w:eastAsia="Times New Roman"/>
          <w:color w:val="000000" w:themeColor="text1"/>
          <w:vertAlign w:val="superscript"/>
          <w:lang w:val="en-US"/>
        </w:rPr>
        <w:t>16</w:t>
      </w:r>
      <w:r w:rsidRPr="00BD34C2">
        <w:rPr>
          <w:rFonts w:eastAsia="Times New Roman"/>
          <w:color w:val="000000" w:themeColor="text1"/>
          <w:lang w:val="en-US"/>
        </w:rPr>
        <w:t>. More recently</w:t>
      </w:r>
      <w:r w:rsidR="00D246AA">
        <w:rPr>
          <w:rFonts w:eastAsia="Times New Roman"/>
          <w:color w:val="000000" w:themeColor="text1"/>
          <w:lang w:val="en-US"/>
        </w:rPr>
        <w:t>,</w:t>
      </w:r>
      <w:r w:rsidRPr="00BD34C2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BD34C2">
        <w:rPr>
          <w:rFonts w:eastAsia="Times New Roman"/>
          <w:color w:val="000000" w:themeColor="text1"/>
          <w:lang w:val="en-US"/>
        </w:rPr>
        <w:t>granulysin</w:t>
      </w:r>
      <w:proofErr w:type="spellEnd"/>
      <w:r w:rsidRPr="00BD34C2">
        <w:rPr>
          <w:rFonts w:eastAsia="Times New Roman"/>
          <w:color w:val="000000" w:themeColor="text1"/>
          <w:lang w:val="en-US"/>
        </w:rPr>
        <w:t xml:space="preserve"> was described as a key effector respon</w:t>
      </w:r>
      <w:r w:rsidR="003B04ED">
        <w:rPr>
          <w:rFonts w:eastAsia="Times New Roman"/>
          <w:color w:val="000000" w:themeColor="text1"/>
          <w:lang w:val="en-US"/>
        </w:rPr>
        <w:t xml:space="preserve">sible for keratinocytes death </w:t>
      </w:r>
      <w:r w:rsidR="006E06D6" w:rsidRPr="00633136">
        <w:rPr>
          <w:rFonts w:eastAsia="Times New Roman"/>
          <w:color w:val="000000" w:themeColor="text1"/>
          <w:vertAlign w:val="superscript"/>
          <w:lang w:val="en-US"/>
        </w:rPr>
        <w:t>16</w:t>
      </w:r>
      <w:r w:rsidR="006D49C0" w:rsidRPr="00633136">
        <w:rPr>
          <w:rFonts w:eastAsia="Times New Roman"/>
          <w:color w:val="000000" w:themeColor="text1"/>
          <w:vertAlign w:val="superscript"/>
          <w:lang w:val="en-US"/>
        </w:rPr>
        <w:t>,</w:t>
      </w:r>
      <w:r w:rsidR="006E06D6" w:rsidRPr="00633136">
        <w:rPr>
          <w:rFonts w:eastAsia="Times New Roman"/>
          <w:color w:val="000000" w:themeColor="text1"/>
          <w:vertAlign w:val="superscript"/>
          <w:lang w:val="en-US"/>
        </w:rPr>
        <w:t>18</w:t>
      </w:r>
      <w:r w:rsidR="006D49C0" w:rsidRPr="00633136">
        <w:rPr>
          <w:rFonts w:eastAsia="Times New Roman"/>
          <w:color w:val="000000" w:themeColor="text1"/>
          <w:vertAlign w:val="superscript"/>
          <w:lang w:val="en-US"/>
        </w:rPr>
        <w:t>,</w:t>
      </w:r>
      <w:r w:rsidR="00633136" w:rsidRPr="00633136">
        <w:rPr>
          <w:rFonts w:eastAsia="Times New Roman"/>
          <w:color w:val="000000" w:themeColor="text1"/>
          <w:vertAlign w:val="superscript"/>
          <w:lang w:val="en-US"/>
        </w:rPr>
        <w:t>23</w:t>
      </w:r>
      <w:r w:rsidRPr="00BD34C2">
        <w:rPr>
          <w:rFonts w:eastAsia="Times New Roman"/>
          <w:color w:val="000000" w:themeColor="text1"/>
          <w:lang w:val="en-US"/>
        </w:rPr>
        <w:t xml:space="preserve">. </w:t>
      </w:r>
      <w:proofErr w:type="spellStart"/>
      <w:r w:rsidR="007E7C3A">
        <w:rPr>
          <w:rFonts w:eastAsia="Times New Roman"/>
          <w:color w:val="000000" w:themeColor="text1"/>
          <w:lang w:val="en-US"/>
        </w:rPr>
        <w:t>G</w:t>
      </w:r>
      <w:r w:rsidRPr="00BD34C2">
        <w:rPr>
          <w:rFonts w:eastAsia="Times New Roman"/>
          <w:color w:val="000000" w:themeColor="text1"/>
          <w:lang w:val="en-US"/>
        </w:rPr>
        <w:t>ranulysin</w:t>
      </w:r>
      <w:proofErr w:type="spellEnd"/>
      <w:r w:rsidRPr="00BD34C2">
        <w:rPr>
          <w:rFonts w:eastAsia="Times New Roman"/>
          <w:color w:val="000000" w:themeColor="text1"/>
          <w:lang w:val="en-US"/>
        </w:rPr>
        <w:t xml:space="preserve"> concentrations in blister fluid seem to correla</w:t>
      </w:r>
      <w:r w:rsidR="00685B6D">
        <w:rPr>
          <w:rFonts w:eastAsia="Times New Roman"/>
          <w:color w:val="000000" w:themeColor="text1"/>
          <w:lang w:val="en-US"/>
        </w:rPr>
        <w:t>te with the severity of SJS/TEN</w:t>
      </w:r>
      <w:r w:rsidR="00633136" w:rsidRPr="00633136">
        <w:rPr>
          <w:rFonts w:eastAsia="Times New Roman"/>
          <w:color w:val="000000" w:themeColor="text1"/>
          <w:vertAlign w:val="superscript"/>
          <w:lang w:val="en-US"/>
        </w:rPr>
        <w:t>23</w:t>
      </w:r>
      <w:r w:rsidRPr="00BD34C2">
        <w:rPr>
          <w:rFonts w:eastAsia="Times New Roman"/>
          <w:color w:val="000000" w:themeColor="text1"/>
          <w:lang w:val="en-US"/>
        </w:rPr>
        <w:t xml:space="preserve"> and high </w:t>
      </w:r>
      <w:proofErr w:type="spellStart"/>
      <w:r w:rsidRPr="00BD34C2">
        <w:rPr>
          <w:rFonts w:eastAsia="Times New Roman"/>
          <w:color w:val="000000" w:themeColor="text1"/>
          <w:lang w:val="en-US"/>
        </w:rPr>
        <w:t>granulysin</w:t>
      </w:r>
      <w:proofErr w:type="spellEnd"/>
      <w:r w:rsidRPr="00BD34C2">
        <w:rPr>
          <w:rFonts w:eastAsia="Times New Roman"/>
          <w:color w:val="000000" w:themeColor="text1"/>
          <w:lang w:val="en-US"/>
        </w:rPr>
        <w:t xml:space="preserve"> serum levels may be a useful early diagnostic biomarker </w:t>
      </w:r>
      <w:r w:rsidR="006E06D6" w:rsidRPr="006E06D6">
        <w:rPr>
          <w:rFonts w:eastAsia="Times New Roman"/>
          <w:color w:val="000000" w:themeColor="text1"/>
          <w:vertAlign w:val="superscript"/>
          <w:lang w:val="en-US"/>
        </w:rPr>
        <w:t>18</w:t>
      </w:r>
      <w:r w:rsidRPr="00BA103D">
        <w:rPr>
          <w:rFonts w:eastAsia="Times New Roman"/>
          <w:color w:val="000000" w:themeColor="text1"/>
          <w:lang w:val="en-US"/>
        </w:rPr>
        <w:t xml:space="preserve">.  </w:t>
      </w:r>
    </w:p>
    <w:p w14:paraId="63984843" w14:textId="4D732313" w:rsidR="00BF3D41" w:rsidRPr="00A55016" w:rsidRDefault="00BF3D41" w:rsidP="008546C4">
      <w:pPr>
        <w:spacing w:after="120" w:line="360" w:lineRule="auto"/>
        <w:jc w:val="both"/>
        <w:rPr>
          <w:rFonts w:eastAsia="Times New Roman"/>
          <w:color w:val="1E1F20"/>
          <w:lang w:val="en-US"/>
        </w:rPr>
      </w:pPr>
      <w:r w:rsidRPr="00A55016">
        <w:rPr>
          <w:rFonts w:eastAsia="Times New Roman"/>
          <w:color w:val="00000A"/>
          <w:lang w:val="en-US"/>
        </w:rPr>
        <w:t xml:space="preserve">In a minority of NIRs other immune mechanisms </w:t>
      </w:r>
      <w:r w:rsidR="00D84162" w:rsidRPr="00A55016">
        <w:rPr>
          <w:rFonts w:eastAsia="Times New Roman"/>
          <w:color w:val="00000A"/>
          <w:lang w:val="en-US"/>
        </w:rPr>
        <w:t>may</w:t>
      </w:r>
      <w:r w:rsidR="00353AE3">
        <w:rPr>
          <w:rFonts w:eastAsia="Times New Roman"/>
          <w:color w:val="00000A"/>
          <w:lang w:val="en-US"/>
        </w:rPr>
        <w:t xml:space="preserve"> be involved</w:t>
      </w:r>
      <w:r w:rsidRPr="00A55016">
        <w:rPr>
          <w:rFonts w:eastAsia="Times New Roman"/>
          <w:color w:val="00000A"/>
          <w:lang w:val="en-US"/>
        </w:rPr>
        <w:t xml:space="preserve">. </w:t>
      </w:r>
      <w:r w:rsidRPr="00A55016">
        <w:rPr>
          <w:rFonts w:eastAsia="Times New Roman"/>
          <w:b/>
          <w:bCs/>
          <w:color w:val="1E1F20"/>
          <w:lang w:val="en-US"/>
        </w:rPr>
        <w:t>Type II</w:t>
      </w:r>
      <w:r w:rsidRPr="00A55016">
        <w:rPr>
          <w:rFonts w:eastAsia="Times New Roman"/>
          <w:color w:val="1E1F20"/>
          <w:lang w:val="en-US"/>
        </w:rPr>
        <w:t xml:space="preserve"> </w:t>
      </w:r>
      <w:r w:rsidRPr="009D21D6">
        <w:rPr>
          <w:rFonts w:eastAsia="Times New Roman"/>
          <w:b/>
          <w:color w:val="1E1F20"/>
          <w:lang w:val="en-US"/>
        </w:rPr>
        <w:t>reactions</w:t>
      </w:r>
      <w:r w:rsidRPr="00A55016">
        <w:rPr>
          <w:rFonts w:eastAsia="Times New Roman"/>
          <w:color w:val="1E1F20"/>
          <w:lang w:val="en-US"/>
        </w:rPr>
        <w:t xml:space="preserve"> </w:t>
      </w:r>
      <w:r w:rsidR="00ED4265" w:rsidRPr="00A55016">
        <w:rPr>
          <w:rFonts w:eastAsia="Times New Roman"/>
          <w:color w:val="1E1F20"/>
          <w:lang w:val="en-US"/>
        </w:rPr>
        <w:t>concern to</w:t>
      </w:r>
      <w:r w:rsidRPr="00A55016">
        <w:rPr>
          <w:rFonts w:eastAsia="Times New Roman"/>
          <w:color w:val="1E1F20"/>
          <w:lang w:val="en-US"/>
        </w:rPr>
        <w:t xml:space="preserve"> IgG-mediated cytotoxicity directed to membranes of erythrocytes, leukocytes</w:t>
      </w:r>
      <w:r w:rsidR="0069535E">
        <w:rPr>
          <w:rFonts w:eastAsia="Times New Roman"/>
          <w:color w:val="1E1F20"/>
          <w:lang w:val="en-US"/>
        </w:rPr>
        <w:t xml:space="preserve"> and </w:t>
      </w:r>
      <w:r w:rsidRPr="00A55016">
        <w:rPr>
          <w:rFonts w:eastAsia="Times New Roman"/>
          <w:color w:val="1E1F20"/>
          <w:lang w:val="en-US"/>
        </w:rPr>
        <w:t>platelets</w:t>
      </w:r>
      <w:r w:rsidR="0069535E">
        <w:rPr>
          <w:rFonts w:eastAsia="Times New Roman"/>
          <w:color w:val="1E1F20"/>
          <w:lang w:val="en-US"/>
        </w:rPr>
        <w:t xml:space="preserve">. </w:t>
      </w:r>
      <w:r w:rsidR="00C80C4D" w:rsidRPr="00A55016">
        <w:rPr>
          <w:rFonts w:eastAsia="Times New Roman"/>
          <w:color w:val="1E1F20"/>
          <w:lang w:val="en-US"/>
        </w:rPr>
        <w:t xml:space="preserve">Drugs typically involved are methyldopa (hemolytic anemia), </w:t>
      </w:r>
      <w:proofErr w:type="spellStart"/>
      <w:r w:rsidR="00C80C4D" w:rsidRPr="00A55016">
        <w:rPr>
          <w:rFonts w:eastAsia="Times New Roman"/>
          <w:color w:val="1E1F20"/>
          <w:lang w:val="en-US"/>
        </w:rPr>
        <w:t>aminopyrine</w:t>
      </w:r>
      <w:proofErr w:type="spellEnd"/>
      <w:r w:rsidR="00C80C4D" w:rsidRPr="00A55016">
        <w:rPr>
          <w:rFonts w:eastAsia="Times New Roman"/>
          <w:color w:val="1E1F20"/>
          <w:lang w:val="en-US"/>
        </w:rPr>
        <w:t xml:space="preserve"> (leukopenia), and heparin (thrombocytopenia). Such reactions may occur only as long as the drug is present in soluble form.</w:t>
      </w:r>
      <w:r w:rsidRPr="00A55016">
        <w:rPr>
          <w:rFonts w:eastAsia="Times New Roman"/>
          <w:color w:val="1E1F20"/>
          <w:lang w:val="en-US"/>
        </w:rPr>
        <w:t xml:space="preserve"> </w:t>
      </w:r>
      <w:r w:rsidRPr="00A55016">
        <w:rPr>
          <w:rFonts w:eastAsia="Times New Roman"/>
          <w:b/>
          <w:bCs/>
          <w:color w:val="1E1F20"/>
          <w:lang w:val="en-US"/>
        </w:rPr>
        <w:t>Type III</w:t>
      </w:r>
      <w:r w:rsidRPr="00A55016">
        <w:rPr>
          <w:rFonts w:eastAsia="Times New Roman"/>
          <w:color w:val="1E1F20"/>
          <w:lang w:val="en-US"/>
        </w:rPr>
        <w:t xml:space="preserve"> </w:t>
      </w:r>
      <w:r w:rsidRPr="009D21D6">
        <w:rPr>
          <w:rFonts w:eastAsia="Times New Roman"/>
          <w:b/>
          <w:color w:val="1E1F20"/>
          <w:lang w:val="en-US"/>
        </w:rPr>
        <w:t>reactions</w:t>
      </w:r>
      <w:r w:rsidRPr="00A55016">
        <w:rPr>
          <w:rFonts w:eastAsia="Times New Roman"/>
          <w:color w:val="1E1F20"/>
          <w:lang w:val="en-US"/>
        </w:rPr>
        <w:t xml:space="preserve"> involve the formation of immune complexes</w:t>
      </w:r>
      <w:r w:rsidR="009F2565">
        <w:rPr>
          <w:rFonts w:eastAsia="Times New Roman"/>
          <w:color w:val="1E1F20"/>
          <w:lang w:val="en-US"/>
        </w:rPr>
        <w:t xml:space="preserve"> (IC)</w:t>
      </w:r>
      <w:r w:rsidR="00C83FF3" w:rsidRPr="00A55016">
        <w:rPr>
          <w:rFonts w:eastAsia="Times New Roman"/>
          <w:color w:val="1E1F20"/>
          <w:lang w:val="en-US"/>
        </w:rPr>
        <w:t>,</w:t>
      </w:r>
      <w:r w:rsidRPr="00A55016">
        <w:rPr>
          <w:rFonts w:eastAsia="Times New Roman"/>
          <w:color w:val="1E1F20"/>
          <w:lang w:val="en-US"/>
        </w:rPr>
        <w:t xml:space="preserve"> a common event in a normal immune response, usually</w:t>
      </w:r>
      <w:r w:rsidRPr="00A55016">
        <w:rPr>
          <w:rFonts w:eastAsia="Times New Roman"/>
          <w:color w:val="00000A"/>
          <w:lang w:val="en-US"/>
        </w:rPr>
        <w:t xml:space="preserve"> </w:t>
      </w:r>
      <w:r w:rsidR="00D84162" w:rsidRPr="00A55016">
        <w:rPr>
          <w:rFonts w:eastAsia="Times New Roman"/>
          <w:color w:val="00000A"/>
          <w:lang w:val="en-US"/>
        </w:rPr>
        <w:t>asymptomatic</w:t>
      </w:r>
      <w:r w:rsidRPr="00A55016">
        <w:rPr>
          <w:rFonts w:eastAsia="Times New Roman"/>
          <w:color w:val="1E1F20"/>
          <w:lang w:val="en-US"/>
        </w:rPr>
        <w:t xml:space="preserve">. On rare occasions, </w:t>
      </w:r>
      <w:r w:rsidR="009F2565">
        <w:rPr>
          <w:rFonts w:eastAsia="Times New Roman"/>
          <w:color w:val="1E1F20"/>
          <w:lang w:val="en-US"/>
        </w:rPr>
        <w:t>IC</w:t>
      </w:r>
      <w:r w:rsidRPr="00A55016">
        <w:rPr>
          <w:rFonts w:eastAsia="Times New Roman"/>
          <w:color w:val="1E1F20"/>
          <w:lang w:val="en-US"/>
        </w:rPr>
        <w:t xml:space="preserve"> bind to endothelial cells and lead to </w:t>
      </w:r>
      <w:r w:rsidR="009F2565">
        <w:rPr>
          <w:rFonts w:eastAsia="Times New Roman"/>
          <w:color w:val="1E1F20"/>
          <w:lang w:val="en-US"/>
        </w:rPr>
        <w:t>IC</w:t>
      </w:r>
      <w:r w:rsidRPr="00A55016">
        <w:rPr>
          <w:rFonts w:eastAsia="Times New Roman"/>
          <w:color w:val="1E1F20"/>
          <w:lang w:val="en-US"/>
        </w:rPr>
        <w:t xml:space="preserve"> deposition with complement activation in small blood vessels</w:t>
      </w:r>
      <w:r w:rsidR="00E91F26">
        <w:rPr>
          <w:rFonts w:eastAsia="Times New Roman"/>
          <w:color w:val="1E1F20"/>
          <w:lang w:val="en-US"/>
        </w:rPr>
        <w:t>, translated</w:t>
      </w:r>
      <w:r w:rsidR="006F4802">
        <w:rPr>
          <w:rFonts w:eastAsia="Times New Roman"/>
          <w:color w:val="1E1F20"/>
          <w:lang w:val="en-US"/>
        </w:rPr>
        <w:t xml:space="preserve"> in</w:t>
      </w:r>
      <w:r w:rsidRPr="00A55016">
        <w:rPr>
          <w:rFonts w:eastAsia="Times New Roman"/>
          <w:color w:val="1E1F20"/>
          <w:lang w:val="en-US"/>
        </w:rPr>
        <w:t xml:space="preserve"> serum sickness</w:t>
      </w:r>
      <w:r w:rsidR="000631EF">
        <w:rPr>
          <w:rFonts w:eastAsia="Times New Roman"/>
          <w:color w:val="1E1F20"/>
          <w:lang w:val="en-US"/>
        </w:rPr>
        <w:t xml:space="preserve"> syndrome</w:t>
      </w:r>
      <w:r w:rsidR="0083068E">
        <w:rPr>
          <w:rFonts w:eastAsia="Times New Roman"/>
          <w:color w:val="1E1F20"/>
          <w:lang w:val="en-US"/>
        </w:rPr>
        <w:t xml:space="preserve"> (SSS)</w:t>
      </w:r>
      <w:r w:rsidR="000631EF">
        <w:rPr>
          <w:rFonts w:eastAsia="Times New Roman"/>
          <w:color w:val="1E1F20"/>
          <w:lang w:val="en-US"/>
        </w:rPr>
        <w:t>,</w:t>
      </w:r>
      <w:r w:rsidRPr="00A55016">
        <w:rPr>
          <w:rFonts w:eastAsia="Times New Roman"/>
          <w:color w:val="1E1F20"/>
          <w:lang w:val="en-US"/>
        </w:rPr>
        <w:t xml:space="preserve"> drug-induced lupus</w:t>
      </w:r>
      <w:r w:rsidR="000631EF">
        <w:rPr>
          <w:rFonts w:eastAsia="Times New Roman"/>
          <w:color w:val="1E1F20"/>
          <w:lang w:val="en-US"/>
        </w:rPr>
        <w:t xml:space="preserve"> erythematosus </w:t>
      </w:r>
      <w:r w:rsidR="00B71886">
        <w:rPr>
          <w:rFonts w:eastAsia="Times New Roman"/>
          <w:color w:val="1E1F20"/>
          <w:lang w:val="en-US"/>
        </w:rPr>
        <w:t>or</w:t>
      </w:r>
      <w:r w:rsidRPr="00A55016">
        <w:rPr>
          <w:rFonts w:eastAsia="Times New Roman"/>
          <w:color w:val="1E1F20"/>
          <w:lang w:val="en-US"/>
        </w:rPr>
        <w:t xml:space="preserve"> vasculitis</w:t>
      </w:r>
      <w:r w:rsidR="000631EF">
        <w:rPr>
          <w:rFonts w:eastAsia="Times New Roman"/>
          <w:color w:val="1E1F20"/>
          <w:lang w:val="en-US"/>
        </w:rPr>
        <w:t xml:space="preserve"> </w:t>
      </w:r>
      <w:r w:rsidR="007B3311" w:rsidRPr="007B3311">
        <w:rPr>
          <w:rFonts w:eastAsia="Times New Roman"/>
          <w:color w:val="000000" w:themeColor="text1"/>
          <w:vertAlign w:val="superscript"/>
          <w:lang w:val="en-US"/>
        </w:rPr>
        <w:t>5</w:t>
      </w:r>
      <w:r w:rsidRPr="00A55016">
        <w:rPr>
          <w:rFonts w:eastAsia="Times New Roman"/>
          <w:color w:val="1E1F20"/>
          <w:lang w:val="en-US"/>
        </w:rPr>
        <w:t>.</w:t>
      </w:r>
    </w:p>
    <w:p w14:paraId="321CF98E" w14:textId="48FC7A37" w:rsidR="00BF3D41" w:rsidRPr="00A55016" w:rsidRDefault="00264613" w:rsidP="008546C4">
      <w:pPr>
        <w:spacing w:after="120" w:line="360" w:lineRule="auto"/>
        <w:jc w:val="both"/>
        <w:rPr>
          <w:rFonts w:eastAsia="Times New Roman"/>
          <w:b/>
          <w:bCs/>
          <w:color w:val="00000A"/>
          <w:lang w:val="en-US"/>
        </w:rPr>
      </w:pPr>
      <w:r w:rsidRPr="00DA3A30">
        <w:rPr>
          <w:rFonts w:eastAsia="Times New Roman"/>
          <w:b/>
          <w:bCs/>
          <w:color w:val="00000A"/>
          <w:lang w:val="en-US"/>
        </w:rPr>
        <w:t>4</w:t>
      </w:r>
      <w:r w:rsidR="00BF3D41" w:rsidRPr="00DA3A30">
        <w:rPr>
          <w:rFonts w:eastAsia="Times New Roman"/>
          <w:b/>
          <w:bCs/>
          <w:color w:val="00000A"/>
          <w:lang w:val="en-US"/>
        </w:rPr>
        <w:t>.3</w:t>
      </w:r>
      <w:r w:rsidR="00A55016">
        <w:rPr>
          <w:rFonts w:eastAsia="Times New Roman"/>
          <w:b/>
          <w:bCs/>
          <w:color w:val="00000A"/>
          <w:lang w:val="en-US"/>
        </w:rPr>
        <w:t xml:space="preserve"> –</w:t>
      </w:r>
      <w:r w:rsidR="00BF3D41" w:rsidRPr="00A55016">
        <w:rPr>
          <w:rFonts w:eastAsia="Times New Roman"/>
          <w:b/>
          <w:bCs/>
          <w:color w:val="00000A"/>
          <w:lang w:val="en-US"/>
        </w:rPr>
        <w:t xml:space="preserve"> </w:t>
      </w:r>
      <w:proofErr w:type="spellStart"/>
      <w:r w:rsidR="00BF3D41" w:rsidRPr="00A55016">
        <w:rPr>
          <w:rFonts w:eastAsia="Times New Roman"/>
          <w:b/>
          <w:bCs/>
          <w:color w:val="00000A"/>
          <w:lang w:val="en-US"/>
        </w:rPr>
        <w:t>Pharmacogenetic</w:t>
      </w:r>
      <w:r w:rsidR="00496A70">
        <w:rPr>
          <w:rFonts w:eastAsia="Times New Roman"/>
          <w:b/>
          <w:bCs/>
          <w:color w:val="00000A"/>
          <w:lang w:val="en-US"/>
        </w:rPr>
        <w:t>s</w:t>
      </w:r>
      <w:proofErr w:type="spellEnd"/>
      <w:r w:rsidR="00BF3D41" w:rsidRPr="00A55016">
        <w:rPr>
          <w:rFonts w:eastAsia="Times New Roman"/>
          <w:b/>
          <w:bCs/>
          <w:color w:val="00000A"/>
          <w:lang w:val="en-US"/>
        </w:rPr>
        <w:t xml:space="preserve"> </w:t>
      </w:r>
    </w:p>
    <w:p w14:paraId="6F7BA025" w14:textId="58DEEA1D" w:rsidR="009E23C8" w:rsidRDefault="00D84162" w:rsidP="008546C4">
      <w:pPr>
        <w:spacing w:after="120" w:line="360" w:lineRule="auto"/>
        <w:jc w:val="both"/>
        <w:rPr>
          <w:rFonts w:eastAsia="Times New Roman"/>
          <w:color w:val="FF0000"/>
          <w:lang w:val="en-US"/>
        </w:rPr>
      </w:pPr>
      <w:r w:rsidRPr="00A55016">
        <w:rPr>
          <w:rFonts w:eastAsia="Times New Roman"/>
          <w:color w:val="00000A"/>
          <w:lang w:val="en-US"/>
        </w:rPr>
        <w:t>T</w:t>
      </w:r>
      <w:r w:rsidR="00BF3D41" w:rsidRPr="00A55016">
        <w:rPr>
          <w:rFonts w:eastAsia="Times New Roman"/>
          <w:color w:val="00000A"/>
          <w:lang w:val="en-US"/>
        </w:rPr>
        <w:t>he finding of strong associations of certain severe reactions</w:t>
      </w:r>
      <w:r w:rsidR="00301556" w:rsidRPr="00A55016">
        <w:rPr>
          <w:rFonts w:eastAsia="Times New Roman"/>
          <w:color w:val="00000A"/>
          <w:lang w:val="en-US"/>
        </w:rPr>
        <w:t>, mostly</w:t>
      </w:r>
      <w:r w:rsidR="00BF3D41" w:rsidRPr="00A55016">
        <w:rPr>
          <w:rFonts w:eastAsia="Times New Roman"/>
          <w:color w:val="00000A"/>
          <w:lang w:val="en-US"/>
        </w:rPr>
        <w:t xml:space="preserve"> </w:t>
      </w:r>
      <w:r w:rsidR="00301556" w:rsidRPr="00A55016">
        <w:rPr>
          <w:rFonts w:eastAsia="Times New Roman"/>
          <w:color w:val="00000A"/>
          <w:lang w:val="en-US"/>
        </w:rPr>
        <w:t xml:space="preserve">NIRs, </w:t>
      </w:r>
      <w:r w:rsidR="00BF3D41" w:rsidRPr="00A55016">
        <w:rPr>
          <w:rFonts w:eastAsia="Times New Roman"/>
          <w:color w:val="00000A"/>
          <w:lang w:val="en-US"/>
        </w:rPr>
        <w:t xml:space="preserve">with HLA-B alleles </w:t>
      </w:r>
      <w:r w:rsidRPr="00A55016">
        <w:rPr>
          <w:rFonts w:eastAsia="Times New Roman"/>
          <w:color w:val="00000A"/>
          <w:lang w:val="en-US"/>
        </w:rPr>
        <w:t>has allow</w:t>
      </w:r>
      <w:r w:rsidR="00301556" w:rsidRPr="00A55016">
        <w:rPr>
          <w:rFonts w:eastAsia="Times New Roman"/>
          <w:color w:val="00000A"/>
          <w:lang w:val="en-US"/>
        </w:rPr>
        <w:t>ed a great</w:t>
      </w:r>
      <w:r w:rsidRPr="00A55016">
        <w:rPr>
          <w:rFonts w:eastAsia="Times New Roman"/>
          <w:color w:val="00000A"/>
          <w:lang w:val="en-US"/>
        </w:rPr>
        <w:t xml:space="preserve"> progress in </w:t>
      </w:r>
      <w:r w:rsidR="003E3CBF" w:rsidRPr="00A55016">
        <w:rPr>
          <w:rFonts w:eastAsia="Times New Roman"/>
          <w:color w:val="00000A"/>
          <w:lang w:val="en-US"/>
        </w:rPr>
        <w:t>d</w:t>
      </w:r>
      <w:r w:rsidRPr="00A55016">
        <w:rPr>
          <w:rFonts w:eastAsia="Times New Roman"/>
          <w:color w:val="00000A"/>
          <w:lang w:val="en-US"/>
        </w:rPr>
        <w:t xml:space="preserve">rug </w:t>
      </w:r>
      <w:r w:rsidR="003E3CBF" w:rsidRPr="00A55016">
        <w:rPr>
          <w:rFonts w:eastAsia="Times New Roman"/>
          <w:color w:val="00000A"/>
          <w:lang w:val="en-US"/>
        </w:rPr>
        <w:t>a</w:t>
      </w:r>
      <w:r w:rsidRPr="00A55016">
        <w:rPr>
          <w:rFonts w:eastAsia="Times New Roman"/>
          <w:color w:val="00000A"/>
          <w:lang w:val="en-US"/>
        </w:rPr>
        <w:t>llergy</w:t>
      </w:r>
      <w:r w:rsidR="00BF3D41" w:rsidRPr="00A55016">
        <w:rPr>
          <w:rFonts w:eastAsia="Times New Roman"/>
          <w:color w:val="00000A"/>
          <w:lang w:val="en-US"/>
        </w:rPr>
        <w:t xml:space="preserve"> </w:t>
      </w:r>
      <w:r w:rsidR="007B3311" w:rsidRPr="006E06D6">
        <w:rPr>
          <w:rFonts w:eastAsia="Times New Roman"/>
          <w:color w:val="000000" w:themeColor="text1"/>
          <w:vertAlign w:val="superscript"/>
          <w:lang w:val="en-US"/>
        </w:rPr>
        <w:t>4</w:t>
      </w:r>
      <w:r w:rsidR="00BF3D41" w:rsidRPr="006E06D6">
        <w:rPr>
          <w:rFonts w:eastAsia="Times New Roman"/>
          <w:color w:val="000000" w:themeColor="text1"/>
          <w:vertAlign w:val="superscript"/>
          <w:lang w:val="en-US"/>
        </w:rPr>
        <w:t>,</w:t>
      </w:r>
      <w:r w:rsidR="006E06D6" w:rsidRPr="006E06D6">
        <w:rPr>
          <w:rFonts w:eastAsia="Times New Roman"/>
          <w:color w:val="000000" w:themeColor="text1"/>
          <w:vertAlign w:val="superscript"/>
          <w:lang w:val="en-US"/>
        </w:rPr>
        <w:t>16-</w:t>
      </w:r>
      <w:r w:rsidR="006E06D6" w:rsidRPr="00633136">
        <w:rPr>
          <w:rFonts w:eastAsia="Times New Roman"/>
          <w:color w:val="000000" w:themeColor="text1"/>
          <w:vertAlign w:val="superscript"/>
          <w:lang w:val="en-US"/>
        </w:rPr>
        <w:t>18,</w:t>
      </w:r>
      <w:r w:rsidR="00633136" w:rsidRPr="00633136">
        <w:rPr>
          <w:rFonts w:eastAsia="Times New Roman"/>
          <w:color w:val="000000" w:themeColor="text1"/>
          <w:vertAlign w:val="superscript"/>
          <w:lang w:val="en-US"/>
        </w:rPr>
        <w:t>20</w:t>
      </w:r>
      <w:r w:rsidR="00BF3D41" w:rsidRPr="00A55016">
        <w:rPr>
          <w:rFonts w:eastAsia="Times New Roman"/>
          <w:color w:val="00000A"/>
          <w:lang w:val="en-US"/>
        </w:rPr>
        <w:t xml:space="preserve">. The association of HLA alleles with SJS/TEN </w:t>
      </w:r>
      <w:r w:rsidR="00CC08A3" w:rsidRPr="00A55016">
        <w:rPr>
          <w:rFonts w:eastAsia="Times New Roman"/>
          <w:color w:val="00000A"/>
          <w:lang w:val="en-US"/>
        </w:rPr>
        <w:t>h</w:t>
      </w:r>
      <w:r w:rsidR="00BF3D41" w:rsidRPr="00A55016">
        <w:rPr>
          <w:rFonts w:eastAsia="Times New Roman"/>
          <w:color w:val="00000A"/>
          <w:lang w:val="en-US"/>
        </w:rPr>
        <w:t xml:space="preserve">as </w:t>
      </w:r>
      <w:r w:rsidR="00CC08A3" w:rsidRPr="00A55016">
        <w:rPr>
          <w:rFonts w:eastAsia="Times New Roman"/>
          <w:color w:val="00000A"/>
          <w:lang w:val="en-US"/>
        </w:rPr>
        <w:t>been</w:t>
      </w:r>
      <w:r w:rsidR="00BF3D41" w:rsidRPr="00A55016">
        <w:rPr>
          <w:rFonts w:eastAsia="Times New Roman"/>
          <w:color w:val="00000A"/>
          <w:lang w:val="en-US"/>
        </w:rPr>
        <w:t xml:space="preserve"> reported</w:t>
      </w:r>
      <w:r w:rsidR="009E23C8">
        <w:rPr>
          <w:rFonts w:eastAsia="Times New Roman"/>
          <w:color w:val="00000A"/>
          <w:lang w:val="en-US"/>
        </w:rPr>
        <w:t>,</w:t>
      </w:r>
      <w:r w:rsidR="00BF3D41" w:rsidRPr="00A55016">
        <w:rPr>
          <w:rFonts w:eastAsia="Times New Roman"/>
          <w:color w:val="00000A"/>
          <w:lang w:val="en-US"/>
        </w:rPr>
        <w:t xml:space="preserve"> </w:t>
      </w:r>
      <w:r w:rsidR="00CC08A3" w:rsidRPr="00A55016">
        <w:rPr>
          <w:rFonts w:eastAsia="Times New Roman"/>
          <w:color w:val="00000A"/>
          <w:lang w:val="en-US"/>
        </w:rPr>
        <w:t>for the first time</w:t>
      </w:r>
      <w:r w:rsidR="007D4243">
        <w:rPr>
          <w:rFonts w:eastAsia="Times New Roman"/>
          <w:color w:val="00000A"/>
          <w:lang w:val="en-US"/>
        </w:rPr>
        <w:t>,</w:t>
      </w:r>
      <w:r w:rsidR="00CC08A3" w:rsidRPr="00A55016">
        <w:rPr>
          <w:rFonts w:eastAsia="Times New Roman"/>
          <w:color w:val="00000A"/>
          <w:lang w:val="en-US"/>
        </w:rPr>
        <w:t xml:space="preserve"> </w:t>
      </w:r>
      <w:r w:rsidR="00BF3D41" w:rsidRPr="00A55016">
        <w:rPr>
          <w:rFonts w:eastAsia="Times New Roman"/>
          <w:color w:val="00000A"/>
          <w:lang w:val="en-US"/>
        </w:rPr>
        <w:t>more than 25 years ago</w:t>
      </w:r>
      <w:r w:rsidR="00B82C35">
        <w:rPr>
          <w:rFonts w:eastAsia="Times New Roman"/>
          <w:color w:val="000000" w:themeColor="text1"/>
          <w:vertAlign w:val="superscript"/>
          <w:lang w:val="en-US"/>
        </w:rPr>
        <w:t>24</w:t>
      </w:r>
      <w:r w:rsidR="00BF3D41" w:rsidRPr="00A55016">
        <w:rPr>
          <w:rFonts w:eastAsia="Times New Roman"/>
          <w:color w:val="00000A"/>
          <w:lang w:val="en-US"/>
        </w:rPr>
        <w:t>. Since then, specific HLA alleles have been found to be associated with this disease</w:t>
      </w:r>
      <w:r w:rsidR="00BB385D" w:rsidRPr="00BB385D">
        <w:rPr>
          <w:rFonts w:eastAsia="Times New Roman"/>
          <w:color w:val="00000A"/>
          <w:vertAlign w:val="superscript"/>
          <w:lang w:val="en-US"/>
        </w:rPr>
        <w:t>17</w:t>
      </w:r>
      <w:r w:rsidR="0079660E">
        <w:rPr>
          <w:rFonts w:eastAsia="Times New Roman"/>
          <w:color w:val="00000A"/>
          <w:lang w:val="en-US"/>
        </w:rPr>
        <w:t xml:space="preserve">. </w:t>
      </w:r>
      <w:r w:rsidR="00BF3D41" w:rsidRPr="00A55016">
        <w:rPr>
          <w:rFonts w:eastAsia="Times New Roman"/>
          <w:color w:val="00000A"/>
          <w:lang w:val="en-US"/>
        </w:rPr>
        <w:t>A strong association between carbamazepine (CBZ)</w:t>
      </w:r>
      <w:r w:rsidR="00CC08A3" w:rsidRPr="00A55016">
        <w:rPr>
          <w:rFonts w:eastAsia="Times New Roman"/>
          <w:color w:val="00000A"/>
          <w:lang w:val="en-US"/>
        </w:rPr>
        <w:t>-</w:t>
      </w:r>
      <w:r w:rsidR="00BF3D41" w:rsidRPr="00A55016">
        <w:rPr>
          <w:rFonts w:eastAsia="Times New Roman"/>
          <w:color w:val="00000A"/>
          <w:lang w:val="en-US"/>
        </w:rPr>
        <w:t xml:space="preserve">induced SJS/TEN </w:t>
      </w:r>
      <w:r w:rsidR="00060501" w:rsidRPr="00A55016">
        <w:rPr>
          <w:rFonts w:eastAsia="Times New Roman"/>
          <w:color w:val="00000A"/>
          <w:lang w:val="en-US"/>
        </w:rPr>
        <w:t>and</w:t>
      </w:r>
      <w:r w:rsidR="00BF3D41" w:rsidRPr="00A55016">
        <w:rPr>
          <w:rFonts w:eastAsia="Times New Roman"/>
          <w:color w:val="00000A"/>
          <w:lang w:val="en-US"/>
        </w:rPr>
        <w:t xml:space="preserve"> HLA-B*1502 </w:t>
      </w:r>
      <w:r w:rsidR="00060501" w:rsidRPr="00A55016">
        <w:rPr>
          <w:rFonts w:eastAsia="Times New Roman"/>
          <w:color w:val="00000A"/>
          <w:lang w:val="en-US"/>
        </w:rPr>
        <w:t xml:space="preserve">has been described </w:t>
      </w:r>
      <w:r w:rsidR="00BF3D41" w:rsidRPr="00A55016">
        <w:rPr>
          <w:rFonts w:eastAsia="Times New Roman"/>
          <w:color w:val="00000A"/>
          <w:lang w:val="en-US"/>
        </w:rPr>
        <w:t>in a Chinese population</w:t>
      </w:r>
      <w:r w:rsidR="0083224A">
        <w:rPr>
          <w:rFonts w:eastAsia="Times New Roman"/>
          <w:color w:val="00000A"/>
          <w:lang w:val="en-US"/>
        </w:rPr>
        <w:t>,</w:t>
      </w:r>
      <w:r w:rsidR="00BF3D41" w:rsidRPr="00A55016">
        <w:rPr>
          <w:rFonts w:eastAsia="Times New Roman"/>
          <w:color w:val="00000A"/>
          <w:lang w:val="en-US"/>
        </w:rPr>
        <w:t xml:space="preserve"> where this allele was present in all patients suffering from CB</w:t>
      </w:r>
      <w:r w:rsidR="00496A70">
        <w:rPr>
          <w:rFonts w:eastAsia="Times New Roman"/>
          <w:color w:val="00000A"/>
          <w:lang w:val="en-US"/>
        </w:rPr>
        <w:t xml:space="preserve">Z-induced SJS </w:t>
      </w:r>
      <w:r w:rsidR="00BB385D" w:rsidRPr="00BB385D">
        <w:rPr>
          <w:rFonts w:eastAsia="Times New Roman"/>
          <w:color w:val="000000" w:themeColor="text1"/>
          <w:vertAlign w:val="superscript"/>
          <w:lang w:val="en-US"/>
        </w:rPr>
        <w:t>25</w:t>
      </w:r>
      <w:r w:rsidR="0083224A">
        <w:rPr>
          <w:rFonts w:eastAsia="Times New Roman"/>
          <w:color w:val="00000A"/>
          <w:lang w:val="en-US"/>
        </w:rPr>
        <w:t xml:space="preserve">. </w:t>
      </w:r>
      <w:r w:rsidR="00BF3D41" w:rsidRPr="00A55016">
        <w:rPr>
          <w:rFonts w:eastAsia="Times New Roman"/>
          <w:color w:val="00000A"/>
          <w:lang w:val="en-US"/>
        </w:rPr>
        <w:t>Subsequently this association was also found in Indian</w:t>
      </w:r>
      <w:r w:rsidR="00BB385D" w:rsidRPr="00BB385D">
        <w:rPr>
          <w:rFonts w:eastAsia="Times New Roman"/>
          <w:color w:val="000000" w:themeColor="text1"/>
          <w:vertAlign w:val="superscript"/>
          <w:lang w:val="en-US"/>
        </w:rPr>
        <w:t>26</w:t>
      </w:r>
      <w:r w:rsidR="00BF3D41" w:rsidRPr="00A55016">
        <w:rPr>
          <w:rFonts w:eastAsia="Times New Roman"/>
          <w:color w:val="00000A"/>
          <w:lang w:val="en-US"/>
        </w:rPr>
        <w:t xml:space="preserve"> and Thai</w:t>
      </w:r>
      <w:r w:rsidR="00685B6D">
        <w:rPr>
          <w:rFonts w:eastAsia="Times New Roman"/>
          <w:color w:val="00000A"/>
          <w:lang w:val="en-US"/>
        </w:rPr>
        <w:t xml:space="preserve"> </w:t>
      </w:r>
      <w:r w:rsidR="00BB385D" w:rsidRPr="00BB385D">
        <w:rPr>
          <w:rFonts w:eastAsia="Times New Roman"/>
          <w:color w:val="000000" w:themeColor="text1"/>
          <w:vertAlign w:val="superscript"/>
          <w:lang w:val="en-US"/>
        </w:rPr>
        <w:t>27</w:t>
      </w:r>
      <w:r w:rsidR="00BF3D41" w:rsidRPr="00A55016">
        <w:rPr>
          <w:rFonts w:eastAsia="Times New Roman"/>
          <w:color w:val="00000A"/>
          <w:lang w:val="en-US"/>
        </w:rPr>
        <w:t>, but not in Japanese</w:t>
      </w:r>
      <w:r w:rsidR="00BB385D" w:rsidRPr="00BB385D">
        <w:rPr>
          <w:rFonts w:eastAsia="Times New Roman"/>
          <w:color w:val="000000" w:themeColor="text1"/>
          <w:vertAlign w:val="superscript"/>
          <w:lang w:val="en-US"/>
        </w:rPr>
        <w:t>28</w:t>
      </w:r>
      <w:r w:rsidR="00BF3D41" w:rsidRPr="00A55016">
        <w:rPr>
          <w:rFonts w:eastAsia="Times New Roman"/>
          <w:color w:val="00000A"/>
          <w:lang w:val="en-US"/>
        </w:rPr>
        <w:t xml:space="preserve"> or European patients</w:t>
      </w:r>
      <w:r w:rsidR="00BB385D" w:rsidRPr="00BB385D">
        <w:rPr>
          <w:rFonts w:eastAsia="Times New Roman"/>
          <w:color w:val="000000" w:themeColor="text1"/>
          <w:vertAlign w:val="superscript"/>
          <w:lang w:val="en-US"/>
        </w:rPr>
        <w:t>29</w:t>
      </w:r>
      <w:r w:rsidR="00BF3D41" w:rsidRPr="00DD2474">
        <w:rPr>
          <w:rFonts w:eastAsia="Times New Roman"/>
          <w:color w:val="000000" w:themeColor="text1"/>
          <w:lang w:val="en-US"/>
        </w:rPr>
        <w:t xml:space="preserve">. </w:t>
      </w:r>
      <w:r w:rsidR="00BF3D41" w:rsidRPr="00A55016">
        <w:rPr>
          <w:rFonts w:eastAsia="Times New Roman"/>
          <w:color w:val="00000A"/>
          <w:lang w:val="en-US"/>
        </w:rPr>
        <w:t>Th</w:t>
      </w:r>
      <w:r w:rsidR="009E23C8">
        <w:rPr>
          <w:rFonts w:eastAsia="Times New Roman"/>
          <w:color w:val="00000A"/>
          <w:lang w:val="en-US"/>
        </w:rPr>
        <w:t>is</w:t>
      </w:r>
      <w:r w:rsidR="00BF3D41" w:rsidRPr="00A55016">
        <w:rPr>
          <w:rFonts w:eastAsia="Times New Roman"/>
          <w:color w:val="00000A"/>
          <w:lang w:val="en-US"/>
        </w:rPr>
        <w:t xml:space="preserve"> association seems to be phenotype</w:t>
      </w:r>
      <w:r w:rsidR="00060501" w:rsidRPr="00A55016">
        <w:rPr>
          <w:rFonts w:eastAsia="Times New Roman"/>
          <w:color w:val="00000A"/>
          <w:lang w:val="en-US"/>
        </w:rPr>
        <w:t>-</w:t>
      </w:r>
      <w:r w:rsidR="00BF3D41" w:rsidRPr="00A55016">
        <w:rPr>
          <w:rFonts w:eastAsia="Times New Roman"/>
          <w:color w:val="00000A"/>
          <w:lang w:val="en-US"/>
        </w:rPr>
        <w:t xml:space="preserve">specific (SJS/TEN) </w:t>
      </w:r>
      <w:r w:rsidR="006E06D6" w:rsidRPr="006E06D6">
        <w:rPr>
          <w:rFonts w:eastAsia="Times New Roman"/>
          <w:color w:val="000000" w:themeColor="text1"/>
          <w:vertAlign w:val="superscript"/>
          <w:lang w:val="en-US"/>
        </w:rPr>
        <w:t>4</w:t>
      </w:r>
      <w:r w:rsidR="00BB385D">
        <w:rPr>
          <w:rFonts w:eastAsia="Times New Roman"/>
          <w:color w:val="FF0000"/>
          <w:vertAlign w:val="superscript"/>
          <w:lang w:val="en-US"/>
        </w:rPr>
        <w:t xml:space="preserve"> </w:t>
      </w:r>
      <w:r w:rsidR="00BF3D41" w:rsidRPr="00A55016">
        <w:rPr>
          <w:rFonts w:eastAsia="Times New Roman"/>
          <w:color w:val="00000A"/>
          <w:lang w:val="en-US"/>
        </w:rPr>
        <w:t xml:space="preserve">and is stronger than any other described so far </w:t>
      </w:r>
      <w:r w:rsidR="00BB385D" w:rsidRPr="00BB385D">
        <w:rPr>
          <w:rFonts w:eastAsia="Times New Roman"/>
          <w:color w:val="000000" w:themeColor="text1"/>
          <w:vertAlign w:val="superscript"/>
          <w:lang w:val="en-US"/>
        </w:rPr>
        <w:t>17</w:t>
      </w:r>
      <w:r w:rsidR="00BF3D41" w:rsidRPr="00A55016">
        <w:rPr>
          <w:rFonts w:eastAsia="Times New Roman"/>
          <w:color w:val="00000A"/>
          <w:lang w:val="en-US"/>
        </w:rPr>
        <w:t>.</w:t>
      </w:r>
      <w:r w:rsidR="00BF3D41" w:rsidRPr="00A55016">
        <w:rPr>
          <w:rFonts w:eastAsia="Times New Roman"/>
          <w:color w:val="FF0000"/>
          <w:lang w:val="en-US"/>
        </w:rPr>
        <w:t xml:space="preserve"> </w:t>
      </w:r>
    </w:p>
    <w:p w14:paraId="641B0371" w14:textId="435FDA70" w:rsidR="00AA0516" w:rsidRDefault="00BF3D41" w:rsidP="008546C4">
      <w:pPr>
        <w:spacing w:after="120" w:line="360" w:lineRule="auto"/>
        <w:jc w:val="both"/>
        <w:rPr>
          <w:rFonts w:eastAsia="Times New Roman"/>
          <w:color w:val="00000A"/>
          <w:lang w:val="en-US"/>
        </w:rPr>
      </w:pPr>
      <w:r w:rsidRPr="00A55016">
        <w:rPr>
          <w:rFonts w:eastAsia="Times New Roman"/>
          <w:color w:val="00000A"/>
          <w:lang w:val="en-US"/>
        </w:rPr>
        <w:t xml:space="preserve">In northern Europeans, the presence of HLA-A*3101 has been associated with a </w:t>
      </w:r>
      <w:r w:rsidR="00060501" w:rsidRPr="00A55016">
        <w:rPr>
          <w:rFonts w:eastAsia="Times New Roman"/>
          <w:color w:val="00000A"/>
          <w:lang w:val="en-US"/>
        </w:rPr>
        <w:t>wide spectrum of CBZ-</w:t>
      </w:r>
      <w:r w:rsidRPr="00A55016">
        <w:rPr>
          <w:rFonts w:eastAsia="Times New Roman"/>
          <w:color w:val="00000A"/>
          <w:lang w:val="en-US"/>
        </w:rPr>
        <w:t xml:space="preserve">induced reactions </w:t>
      </w:r>
      <w:r w:rsidR="009A0FF3">
        <w:rPr>
          <w:rFonts w:eastAsia="Times New Roman"/>
          <w:color w:val="00000A"/>
          <w:lang w:val="en-US"/>
        </w:rPr>
        <w:t>(</w:t>
      </w:r>
      <w:r w:rsidR="005234C4" w:rsidRPr="00A55016">
        <w:rPr>
          <w:rFonts w:eastAsia="Times New Roman"/>
          <w:color w:val="00000A"/>
          <w:lang w:val="en-US"/>
        </w:rPr>
        <w:t>MPE</w:t>
      </w:r>
      <w:r w:rsidRPr="00A55016">
        <w:rPr>
          <w:rFonts w:eastAsia="Times New Roman"/>
          <w:color w:val="00000A"/>
          <w:lang w:val="en-US"/>
        </w:rPr>
        <w:t>, DRESS/</w:t>
      </w:r>
      <w:proofErr w:type="spellStart"/>
      <w:r w:rsidRPr="00A55016">
        <w:rPr>
          <w:rFonts w:eastAsia="Times New Roman"/>
          <w:color w:val="00000A"/>
          <w:lang w:val="en-US"/>
        </w:rPr>
        <w:t>D</w:t>
      </w:r>
      <w:r w:rsidR="000800B0" w:rsidRPr="00A55016">
        <w:rPr>
          <w:rFonts w:eastAsia="Times New Roman"/>
          <w:color w:val="00000A"/>
          <w:lang w:val="en-US"/>
        </w:rPr>
        <w:t>i</w:t>
      </w:r>
      <w:r w:rsidRPr="00A55016">
        <w:rPr>
          <w:rFonts w:eastAsia="Times New Roman"/>
          <w:color w:val="00000A"/>
          <w:lang w:val="en-US"/>
        </w:rPr>
        <w:t>HS</w:t>
      </w:r>
      <w:proofErr w:type="spellEnd"/>
      <w:r w:rsidR="009A0FF3">
        <w:rPr>
          <w:rFonts w:eastAsia="Times New Roman"/>
          <w:color w:val="00000A"/>
          <w:lang w:val="en-US"/>
        </w:rPr>
        <w:t>,</w:t>
      </w:r>
      <w:r w:rsidRPr="00A55016">
        <w:rPr>
          <w:rFonts w:eastAsia="Times New Roman"/>
          <w:color w:val="00000A"/>
          <w:lang w:val="en-US"/>
        </w:rPr>
        <w:t xml:space="preserve"> SJS/TEN</w:t>
      </w:r>
      <w:r w:rsidR="009A0FF3">
        <w:rPr>
          <w:rFonts w:eastAsia="Times New Roman"/>
          <w:color w:val="00000A"/>
          <w:lang w:val="en-US"/>
        </w:rPr>
        <w:t>)</w:t>
      </w:r>
      <w:r w:rsidR="00BB385D" w:rsidRPr="00BB385D">
        <w:rPr>
          <w:rFonts w:eastAsia="Times New Roman"/>
          <w:color w:val="000000" w:themeColor="text1"/>
          <w:vertAlign w:val="superscript"/>
          <w:lang w:val="en-US"/>
        </w:rPr>
        <w:t>30</w:t>
      </w:r>
      <w:r w:rsidRPr="00A55016">
        <w:rPr>
          <w:rFonts w:eastAsia="Times New Roman"/>
          <w:color w:val="00000A"/>
          <w:lang w:val="en-US"/>
        </w:rPr>
        <w:t>.</w:t>
      </w:r>
      <w:r w:rsidR="00B14312" w:rsidRPr="00A55016">
        <w:rPr>
          <w:rFonts w:eastAsia="Times New Roman"/>
          <w:color w:val="00000A"/>
          <w:lang w:val="en-US"/>
        </w:rPr>
        <w:t xml:space="preserve"> </w:t>
      </w:r>
    </w:p>
    <w:p w14:paraId="7814B28C" w14:textId="5D7B118E" w:rsidR="00A7524B" w:rsidRDefault="00BF3D41" w:rsidP="008546C4">
      <w:pPr>
        <w:spacing w:after="120" w:line="360" w:lineRule="auto"/>
        <w:jc w:val="both"/>
        <w:rPr>
          <w:rFonts w:eastAsia="Times New Roman"/>
          <w:color w:val="00000A"/>
          <w:lang w:val="en-US"/>
        </w:rPr>
      </w:pPr>
      <w:r w:rsidRPr="00A55016">
        <w:rPr>
          <w:rFonts w:eastAsia="Times New Roman"/>
          <w:color w:val="00000A"/>
          <w:lang w:val="en-US"/>
        </w:rPr>
        <w:t>Other important HLA association include HLA-B*5801</w:t>
      </w:r>
      <w:r w:rsidRPr="00A55016">
        <w:rPr>
          <w:rFonts w:eastAsia="Times New Roman"/>
          <w:i/>
          <w:iCs/>
          <w:color w:val="00000A"/>
          <w:lang w:val="en-US"/>
        </w:rPr>
        <w:t xml:space="preserve"> </w:t>
      </w:r>
      <w:r w:rsidRPr="00A55016">
        <w:rPr>
          <w:rFonts w:eastAsia="Times New Roman"/>
          <w:color w:val="00000A"/>
          <w:lang w:val="en-US"/>
        </w:rPr>
        <w:t xml:space="preserve">and SJS/TEN </w:t>
      </w:r>
      <w:r w:rsidR="000800B0" w:rsidRPr="00A55016">
        <w:rPr>
          <w:rFonts w:eastAsia="Times New Roman"/>
          <w:color w:val="00000A"/>
          <w:lang w:val="en-US"/>
        </w:rPr>
        <w:t>or</w:t>
      </w:r>
      <w:r w:rsidRPr="00A55016">
        <w:rPr>
          <w:rFonts w:eastAsia="Times New Roman"/>
          <w:color w:val="00000A"/>
          <w:lang w:val="en-US"/>
        </w:rPr>
        <w:t xml:space="preserve"> DRESS/</w:t>
      </w:r>
      <w:proofErr w:type="spellStart"/>
      <w:r w:rsidRPr="00A55016">
        <w:rPr>
          <w:rFonts w:eastAsia="Times New Roman"/>
          <w:color w:val="00000A"/>
          <w:lang w:val="en-US"/>
        </w:rPr>
        <w:t>DiHS</w:t>
      </w:r>
      <w:proofErr w:type="spellEnd"/>
      <w:r w:rsidRPr="00A55016">
        <w:rPr>
          <w:rFonts w:eastAsia="Times New Roman"/>
          <w:color w:val="00000A"/>
          <w:lang w:val="en-US"/>
        </w:rPr>
        <w:t xml:space="preserve"> with allopurinol, in Asian </w:t>
      </w:r>
      <w:r w:rsidR="00574BE2" w:rsidRPr="00574BE2">
        <w:rPr>
          <w:rFonts w:eastAsia="Times New Roman"/>
          <w:color w:val="000000" w:themeColor="text1"/>
          <w:vertAlign w:val="superscript"/>
          <w:lang w:val="en-US"/>
        </w:rPr>
        <w:t xml:space="preserve">31-33 </w:t>
      </w:r>
      <w:r w:rsidR="00EF7CB9">
        <w:rPr>
          <w:rFonts w:eastAsia="Times New Roman"/>
          <w:color w:val="000000" w:themeColor="text1"/>
          <w:lang w:val="en-US"/>
        </w:rPr>
        <w:t>and</w:t>
      </w:r>
      <w:r w:rsidRPr="00A55016">
        <w:rPr>
          <w:rFonts w:eastAsia="Times New Roman"/>
          <w:color w:val="00000A"/>
          <w:lang w:val="en-US"/>
        </w:rPr>
        <w:t xml:space="preserve"> European population</w:t>
      </w:r>
      <w:r w:rsidR="000800B0" w:rsidRPr="00A55016">
        <w:rPr>
          <w:rFonts w:eastAsia="Times New Roman"/>
          <w:color w:val="00000A"/>
          <w:lang w:val="en-US"/>
        </w:rPr>
        <w:t>s</w:t>
      </w:r>
      <w:r w:rsidR="00574BE2">
        <w:rPr>
          <w:rFonts w:eastAsia="Times New Roman"/>
          <w:color w:val="00000A"/>
          <w:lang w:val="en-US"/>
        </w:rPr>
        <w:t xml:space="preserve"> </w:t>
      </w:r>
      <w:r w:rsidR="00574BE2" w:rsidRPr="00574BE2">
        <w:rPr>
          <w:rFonts w:eastAsia="Times New Roman"/>
          <w:color w:val="000000" w:themeColor="text1"/>
          <w:vertAlign w:val="superscript"/>
          <w:lang w:val="en-US"/>
        </w:rPr>
        <w:t>34</w:t>
      </w:r>
      <w:r w:rsidRPr="00A55016">
        <w:rPr>
          <w:rFonts w:eastAsia="Times New Roman"/>
          <w:color w:val="00000A"/>
          <w:lang w:val="en-US"/>
        </w:rPr>
        <w:t xml:space="preserve">. </w:t>
      </w:r>
    </w:p>
    <w:p w14:paraId="17BC968A" w14:textId="5A1397B5" w:rsidR="00BF3D41" w:rsidRPr="00A55016" w:rsidRDefault="00B14312" w:rsidP="008546C4">
      <w:pPr>
        <w:spacing w:after="120" w:line="360" w:lineRule="auto"/>
        <w:jc w:val="both"/>
        <w:rPr>
          <w:rFonts w:eastAsia="Times New Roman"/>
          <w:color w:val="00000A"/>
          <w:lang w:val="en-US"/>
        </w:rPr>
      </w:pPr>
      <w:r w:rsidRPr="00A55016">
        <w:rPr>
          <w:rFonts w:eastAsia="Times New Roman"/>
          <w:color w:val="00000A"/>
          <w:lang w:val="en-US"/>
        </w:rPr>
        <w:lastRenderedPageBreak/>
        <w:t xml:space="preserve">Finally, </w:t>
      </w:r>
      <w:r w:rsidR="00A84D8B" w:rsidRPr="00A55016">
        <w:rPr>
          <w:rFonts w:eastAsia="Times New Roman"/>
          <w:color w:val="00000A"/>
          <w:lang w:val="en-US"/>
        </w:rPr>
        <w:t xml:space="preserve">the carriage of </w:t>
      </w:r>
      <w:r w:rsidRPr="00A55016">
        <w:rPr>
          <w:rFonts w:eastAsia="Times New Roman"/>
          <w:color w:val="00000A"/>
          <w:lang w:val="en-US"/>
        </w:rPr>
        <w:t xml:space="preserve">HLA-B*5701 </w:t>
      </w:r>
      <w:r w:rsidR="007B6C65" w:rsidRPr="00A55016">
        <w:rPr>
          <w:rFonts w:eastAsia="Times New Roman"/>
          <w:color w:val="00000A"/>
          <w:lang w:val="en-US"/>
        </w:rPr>
        <w:t>has been strongly associated with</w:t>
      </w:r>
      <w:r w:rsidR="00BF3D41" w:rsidRPr="00A55016">
        <w:rPr>
          <w:rFonts w:eastAsia="Times New Roman"/>
          <w:i/>
          <w:iCs/>
          <w:color w:val="00000A"/>
          <w:lang w:val="en-US"/>
        </w:rPr>
        <w:t xml:space="preserve"> </w:t>
      </w:r>
      <w:proofErr w:type="spellStart"/>
      <w:r w:rsidR="004C38A7">
        <w:rPr>
          <w:rFonts w:eastAsia="Times New Roman"/>
          <w:color w:val="00000A"/>
          <w:lang w:val="en-US"/>
        </w:rPr>
        <w:t>flucloxaci</w:t>
      </w:r>
      <w:r w:rsidR="00BF3D41" w:rsidRPr="00A55016">
        <w:rPr>
          <w:rFonts w:eastAsia="Times New Roman"/>
          <w:color w:val="00000A"/>
          <w:lang w:val="en-US"/>
        </w:rPr>
        <w:t>l</w:t>
      </w:r>
      <w:r w:rsidR="004C38A7">
        <w:rPr>
          <w:rFonts w:eastAsia="Times New Roman"/>
          <w:color w:val="00000A"/>
          <w:lang w:val="en-US"/>
        </w:rPr>
        <w:t>l</w:t>
      </w:r>
      <w:r w:rsidR="00BF3D41" w:rsidRPr="00A55016">
        <w:rPr>
          <w:rFonts w:eastAsia="Times New Roman"/>
          <w:color w:val="00000A"/>
          <w:lang w:val="en-US"/>
        </w:rPr>
        <w:t>in</w:t>
      </w:r>
      <w:proofErr w:type="spellEnd"/>
      <w:r w:rsidR="007B6C65" w:rsidRPr="00A55016">
        <w:rPr>
          <w:rFonts w:eastAsia="Times New Roman"/>
          <w:color w:val="00000A"/>
          <w:lang w:val="en-US"/>
        </w:rPr>
        <w:t>-</w:t>
      </w:r>
      <w:r w:rsidR="00BF3D41" w:rsidRPr="00A55016">
        <w:rPr>
          <w:rFonts w:eastAsia="Times New Roman"/>
          <w:color w:val="00000A"/>
          <w:lang w:val="en-US"/>
        </w:rPr>
        <w:t>induced liver injury</w:t>
      </w:r>
      <w:r w:rsidR="00574BE2">
        <w:rPr>
          <w:rFonts w:eastAsia="Times New Roman"/>
          <w:color w:val="00000A"/>
          <w:lang w:val="en-US"/>
        </w:rPr>
        <w:t xml:space="preserve"> </w:t>
      </w:r>
      <w:r w:rsidR="00574BE2" w:rsidRPr="00574BE2">
        <w:rPr>
          <w:rFonts w:eastAsia="Times New Roman"/>
          <w:color w:val="000000" w:themeColor="text1"/>
          <w:vertAlign w:val="superscript"/>
          <w:lang w:val="en-US"/>
        </w:rPr>
        <w:t>35</w:t>
      </w:r>
      <w:r w:rsidR="00BF3D41" w:rsidRPr="00A55016">
        <w:rPr>
          <w:rFonts w:eastAsia="Times New Roman"/>
          <w:color w:val="00000A"/>
          <w:lang w:val="en-US"/>
        </w:rPr>
        <w:t xml:space="preserve"> and with </w:t>
      </w:r>
      <w:proofErr w:type="spellStart"/>
      <w:r w:rsidR="00BF3D41" w:rsidRPr="00A55016">
        <w:rPr>
          <w:rFonts w:eastAsia="Times New Roman"/>
          <w:color w:val="00000A"/>
          <w:lang w:val="en-US"/>
        </w:rPr>
        <w:t>abacavir</w:t>
      </w:r>
      <w:proofErr w:type="spellEnd"/>
      <w:r w:rsidR="00BF3D41" w:rsidRPr="00A55016">
        <w:rPr>
          <w:rFonts w:eastAsia="Times New Roman"/>
          <w:color w:val="00000A"/>
          <w:lang w:val="en-US"/>
        </w:rPr>
        <w:t xml:space="preserve"> hypersensitivity syndrome</w:t>
      </w:r>
      <w:r w:rsidR="00FD65E8">
        <w:rPr>
          <w:rFonts w:eastAsia="Times New Roman"/>
          <w:color w:val="00000A"/>
          <w:lang w:val="en-US"/>
        </w:rPr>
        <w:t>, a severe</w:t>
      </w:r>
      <w:r w:rsidR="00BF3D41" w:rsidRPr="00A55016">
        <w:rPr>
          <w:rFonts w:eastAsia="Times New Roman"/>
          <w:color w:val="00000A"/>
          <w:lang w:val="en-US"/>
        </w:rPr>
        <w:t xml:space="preserve"> </w:t>
      </w:r>
      <w:r w:rsidR="00FD65E8" w:rsidRPr="00A55016">
        <w:rPr>
          <w:rFonts w:eastAsia="Times New Roman"/>
          <w:color w:val="00000A"/>
          <w:lang w:val="en-US"/>
        </w:rPr>
        <w:t xml:space="preserve">multi-organic </w:t>
      </w:r>
      <w:r w:rsidR="00C06DE6">
        <w:rPr>
          <w:rFonts w:eastAsia="Times New Roman"/>
          <w:color w:val="00000A"/>
          <w:lang w:val="en-US"/>
        </w:rPr>
        <w:t>reaction</w:t>
      </w:r>
      <w:r w:rsidR="00FD65E8" w:rsidRPr="00A55016">
        <w:rPr>
          <w:rFonts w:eastAsia="Times New Roman"/>
          <w:color w:val="00000A"/>
          <w:lang w:val="en-US"/>
        </w:rPr>
        <w:t xml:space="preserve"> </w:t>
      </w:r>
      <w:r w:rsidR="00574BE2" w:rsidRPr="00574BE2">
        <w:rPr>
          <w:rFonts w:eastAsia="Times New Roman"/>
          <w:color w:val="000000" w:themeColor="text1"/>
          <w:vertAlign w:val="superscript"/>
          <w:lang w:val="en-US"/>
        </w:rPr>
        <w:t>36-37</w:t>
      </w:r>
      <w:r w:rsidR="00BF3D41" w:rsidRPr="00A55016">
        <w:rPr>
          <w:rFonts w:eastAsia="Times New Roman"/>
          <w:color w:val="00000A"/>
          <w:lang w:val="en-US"/>
        </w:rPr>
        <w:t xml:space="preserve">. This association was </w:t>
      </w:r>
      <w:r w:rsidR="007B6C65" w:rsidRPr="00A55016">
        <w:rPr>
          <w:rFonts w:eastAsia="Times New Roman"/>
          <w:color w:val="00000A"/>
          <w:lang w:val="en-US"/>
        </w:rPr>
        <w:t>higher among</w:t>
      </w:r>
      <w:r w:rsidR="00BF3D41" w:rsidRPr="00A55016">
        <w:rPr>
          <w:rFonts w:eastAsia="Times New Roman"/>
          <w:color w:val="00000A"/>
          <w:lang w:val="en-US"/>
        </w:rPr>
        <w:t xml:space="preserve"> Caucasians, where </w:t>
      </w:r>
      <w:r w:rsidR="007B6C65" w:rsidRPr="00A55016">
        <w:rPr>
          <w:rFonts w:eastAsia="Times New Roman"/>
          <w:color w:val="00000A"/>
          <w:lang w:val="en-US"/>
        </w:rPr>
        <w:t xml:space="preserve">the </w:t>
      </w:r>
      <w:r w:rsidR="00BF3D41" w:rsidRPr="00A55016">
        <w:rPr>
          <w:rFonts w:eastAsia="Times New Roman"/>
          <w:color w:val="00000A"/>
          <w:lang w:val="en-US"/>
        </w:rPr>
        <w:t xml:space="preserve">allele was present in 94.4% </w:t>
      </w:r>
      <w:r w:rsidR="007B6C65" w:rsidRPr="00A55016">
        <w:rPr>
          <w:rFonts w:eastAsia="Times New Roman"/>
          <w:color w:val="00000A"/>
          <w:lang w:val="en-US"/>
        </w:rPr>
        <w:t xml:space="preserve">cases </w:t>
      </w:r>
      <w:r w:rsidR="00A7524B">
        <w:rPr>
          <w:rFonts w:eastAsia="Times New Roman"/>
          <w:color w:val="00000A"/>
          <w:lang w:val="en-US"/>
        </w:rPr>
        <w:t>(</w:t>
      </w:r>
      <w:r w:rsidR="007B6C65" w:rsidRPr="00A55016">
        <w:rPr>
          <w:rFonts w:eastAsia="Times New Roman"/>
          <w:color w:val="00000A"/>
          <w:lang w:val="en-US"/>
        </w:rPr>
        <w:t xml:space="preserve">positive predictive value </w:t>
      </w:r>
      <w:r w:rsidR="00A7524B">
        <w:rPr>
          <w:rFonts w:eastAsia="Times New Roman"/>
          <w:color w:val="00000A"/>
          <w:lang w:val="en-US"/>
        </w:rPr>
        <w:t xml:space="preserve">≥ </w:t>
      </w:r>
      <w:r w:rsidR="007B6C65" w:rsidRPr="00A55016">
        <w:rPr>
          <w:rFonts w:eastAsia="Times New Roman"/>
          <w:color w:val="00000A"/>
          <w:lang w:val="en-US"/>
        </w:rPr>
        <w:t>70%</w:t>
      </w:r>
      <w:r w:rsidR="00A7524B">
        <w:rPr>
          <w:rFonts w:eastAsia="Times New Roman"/>
          <w:color w:val="00000A"/>
          <w:lang w:val="en-US"/>
        </w:rPr>
        <w:t xml:space="preserve">; </w:t>
      </w:r>
      <w:r w:rsidR="007B6C65" w:rsidRPr="00A55016">
        <w:rPr>
          <w:rFonts w:eastAsia="Times New Roman"/>
          <w:color w:val="00000A"/>
          <w:lang w:val="en-US"/>
        </w:rPr>
        <w:t>negative predictive value</w:t>
      </w:r>
      <w:r w:rsidR="00A7524B">
        <w:rPr>
          <w:rFonts w:eastAsia="Times New Roman"/>
          <w:color w:val="00000A"/>
          <w:lang w:val="en-US"/>
        </w:rPr>
        <w:t>:</w:t>
      </w:r>
      <w:r w:rsidR="007B6C65" w:rsidRPr="00A55016">
        <w:rPr>
          <w:rFonts w:eastAsia="Times New Roman"/>
          <w:color w:val="00000A"/>
          <w:lang w:val="en-US"/>
        </w:rPr>
        <w:t xml:space="preserve"> </w:t>
      </w:r>
      <w:r w:rsidR="00A7524B">
        <w:rPr>
          <w:rFonts w:eastAsia="Times New Roman"/>
          <w:color w:val="00000A"/>
          <w:lang w:val="en-US"/>
        </w:rPr>
        <w:t>95-</w:t>
      </w:r>
      <w:r w:rsidR="007B6C65" w:rsidRPr="00A55016">
        <w:rPr>
          <w:rFonts w:eastAsia="Times New Roman"/>
          <w:color w:val="00000A"/>
          <w:lang w:val="en-US"/>
        </w:rPr>
        <w:t xml:space="preserve"> 98%</w:t>
      </w:r>
      <w:r w:rsidR="00A7524B" w:rsidRPr="00A7524B">
        <w:rPr>
          <w:rFonts w:eastAsia="Times New Roman"/>
          <w:color w:val="000000" w:themeColor="text1"/>
          <w:lang w:val="en-US"/>
        </w:rPr>
        <w:t>)</w:t>
      </w:r>
      <w:r w:rsidR="00CB413F" w:rsidRPr="007556E8">
        <w:rPr>
          <w:rFonts w:eastAsia="Times New Roman"/>
          <w:color w:val="000000" w:themeColor="text1"/>
          <w:vertAlign w:val="superscript"/>
          <w:lang w:val="en-US"/>
        </w:rPr>
        <w:t>37</w:t>
      </w:r>
      <w:r w:rsidR="00BF3D41" w:rsidRPr="00A55016">
        <w:rPr>
          <w:rFonts w:eastAsia="Times New Roman"/>
          <w:color w:val="00000A"/>
          <w:lang w:val="en-US"/>
        </w:rPr>
        <w:t>. </w:t>
      </w:r>
      <w:r w:rsidR="007B6C65" w:rsidRPr="00A55016">
        <w:rPr>
          <w:rFonts w:eastAsia="Times New Roman"/>
          <w:color w:val="00000A"/>
          <w:lang w:val="en-US"/>
        </w:rPr>
        <w:t xml:space="preserve">International HIV treatment guidelines determine the </w:t>
      </w:r>
      <w:r w:rsidR="00BF3D41" w:rsidRPr="00A55016">
        <w:rPr>
          <w:rFonts w:eastAsia="Times New Roman"/>
          <w:color w:val="00000A"/>
          <w:lang w:val="en-US"/>
        </w:rPr>
        <w:t>HLA-B*5701</w:t>
      </w:r>
      <w:r w:rsidR="007B6C65" w:rsidRPr="00A55016">
        <w:rPr>
          <w:rFonts w:eastAsia="Times New Roman"/>
          <w:color w:val="00000A"/>
          <w:lang w:val="en-US"/>
        </w:rPr>
        <w:t xml:space="preserve"> screening prior </w:t>
      </w:r>
      <w:proofErr w:type="spellStart"/>
      <w:r w:rsidR="007B6C65" w:rsidRPr="00A55016">
        <w:rPr>
          <w:rFonts w:eastAsia="Times New Roman"/>
          <w:color w:val="00000A"/>
          <w:lang w:val="en-US"/>
        </w:rPr>
        <w:t>abacavir</w:t>
      </w:r>
      <w:proofErr w:type="spellEnd"/>
      <w:r w:rsidR="007B6C65" w:rsidRPr="00A55016">
        <w:rPr>
          <w:rFonts w:eastAsia="Times New Roman"/>
          <w:color w:val="00000A"/>
          <w:lang w:val="en-US"/>
        </w:rPr>
        <w:t xml:space="preserve"> treatment</w:t>
      </w:r>
      <w:r w:rsidR="00BF3D41" w:rsidRPr="00A55016">
        <w:rPr>
          <w:rFonts w:eastAsia="Times New Roman"/>
          <w:color w:val="00000A"/>
          <w:lang w:val="en-US"/>
        </w:rPr>
        <w:t xml:space="preserve"> </w:t>
      </w:r>
      <w:r w:rsidR="007556E8" w:rsidRPr="007556E8">
        <w:rPr>
          <w:rFonts w:eastAsia="Times New Roman"/>
          <w:color w:val="000000" w:themeColor="text1"/>
          <w:vertAlign w:val="superscript"/>
          <w:lang w:val="en-US"/>
        </w:rPr>
        <w:t>38</w:t>
      </w:r>
      <w:r w:rsidR="00BF3D41" w:rsidRPr="00A55016">
        <w:rPr>
          <w:rFonts w:eastAsia="Times New Roman"/>
          <w:color w:val="00000A"/>
          <w:lang w:val="en-US"/>
        </w:rPr>
        <w:t xml:space="preserve">. </w:t>
      </w:r>
    </w:p>
    <w:p w14:paraId="68882217" w14:textId="1F5D6D3A" w:rsidR="00BF3D41" w:rsidRPr="00A55016" w:rsidRDefault="00BF3D41" w:rsidP="008546C4">
      <w:pPr>
        <w:spacing w:after="120" w:line="360" w:lineRule="auto"/>
        <w:jc w:val="both"/>
        <w:rPr>
          <w:rFonts w:eastAsia="Times New Roman"/>
          <w:lang w:val="en-US"/>
        </w:rPr>
      </w:pPr>
      <w:r w:rsidRPr="00A55016">
        <w:rPr>
          <w:rFonts w:eastAsia="Times New Roman"/>
          <w:color w:val="231F20"/>
          <w:lang w:val="en-US"/>
        </w:rPr>
        <w:t xml:space="preserve">Recent </w:t>
      </w:r>
      <w:proofErr w:type="spellStart"/>
      <w:r w:rsidRPr="00A55016">
        <w:rPr>
          <w:rFonts w:eastAsia="Times New Roman"/>
          <w:color w:val="231F20"/>
          <w:lang w:val="en-US"/>
        </w:rPr>
        <w:t>pharmacogenomic</w:t>
      </w:r>
      <w:proofErr w:type="spellEnd"/>
      <w:r w:rsidRPr="00A55016">
        <w:rPr>
          <w:rFonts w:eastAsia="Times New Roman"/>
          <w:color w:val="231F20"/>
          <w:lang w:val="en-US"/>
        </w:rPr>
        <w:t xml:space="preserve"> studies </w:t>
      </w:r>
      <w:r w:rsidR="00564765" w:rsidRPr="00A55016">
        <w:rPr>
          <w:rFonts w:eastAsia="Times New Roman"/>
          <w:color w:val="231F20"/>
          <w:lang w:val="en-US"/>
        </w:rPr>
        <w:t>involving</w:t>
      </w:r>
      <w:r w:rsidRPr="00A55016">
        <w:rPr>
          <w:rFonts w:eastAsia="Times New Roman"/>
          <w:color w:val="231F20"/>
          <w:lang w:val="en-US"/>
        </w:rPr>
        <w:t xml:space="preserve"> from a candidate-gene approach to the genome-wide association study (GWAS) </w:t>
      </w:r>
      <w:r w:rsidR="00AE4A8E" w:rsidRPr="00A55016">
        <w:rPr>
          <w:rFonts w:eastAsia="Times New Roman"/>
          <w:color w:val="231F20"/>
          <w:lang w:val="en-US"/>
        </w:rPr>
        <w:t xml:space="preserve">brought </w:t>
      </w:r>
      <w:r w:rsidRPr="00A55016">
        <w:rPr>
          <w:rFonts w:eastAsia="Times New Roman"/>
          <w:color w:val="231F20"/>
          <w:lang w:val="en-US"/>
        </w:rPr>
        <w:t>great advance</w:t>
      </w:r>
      <w:r w:rsidR="00564765" w:rsidRPr="00A55016">
        <w:rPr>
          <w:rFonts w:eastAsia="Times New Roman"/>
          <w:color w:val="231F20"/>
          <w:lang w:val="en-US"/>
        </w:rPr>
        <w:t>s</w:t>
      </w:r>
      <w:r w:rsidR="00AE4A8E" w:rsidRPr="00A55016">
        <w:rPr>
          <w:rFonts w:eastAsia="Times New Roman"/>
          <w:color w:val="231F20"/>
          <w:lang w:val="en-US"/>
        </w:rPr>
        <w:t xml:space="preserve"> </w:t>
      </w:r>
      <w:r w:rsidR="00564765" w:rsidRPr="00A55016">
        <w:rPr>
          <w:rFonts w:eastAsia="Times New Roman"/>
          <w:color w:val="231F20"/>
          <w:lang w:val="en-US"/>
        </w:rPr>
        <w:t>in</w:t>
      </w:r>
      <w:r w:rsidR="00AE4A8E" w:rsidRPr="00A55016">
        <w:rPr>
          <w:rFonts w:eastAsia="Times New Roman"/>
          <w:color w:val="231F20"/>
          <w:lang w:val="en-US"/>
        </w:rPr>
        <w:t xml:space="preserve"> </w:t>
      </w:r>
      <w:r w:rsidRPr="00A55016">
        <w:rPr>
          <w:rFonts w:eastAsia="Times New Roman"/>
          <w:color w:val="231F20"/>
          <w:lang w:val="en-US"/>
        </w:rPr>
        <w:t>the discovery of genes associated with inter-individual differences in drug response</w:t>
      </w:r>
      <w:r w:rsidR="00AE4A8E" w:rsidRPr="00A55016">
        <w:rPr>
          <w:rFonts w:eastAsia="Times New Roman"/>
          <w:color w:val="231F20"/>
          <w:lang w:val="en-US"/>
        </w:rPr>
        <w:t xml:space="preserve"> (</w:t>
      </w:r>
      <w:r w:rsidR="008C1682">
        <w:rPr>
          <w:rFonts w:eastAsia="Times New Roman"/>
          <w:color w:val="231F20"/>
          <w:lang w:val="en-US"/>
        </w:rPr>
        <w:t xml:space="preserve">mainly </w:t>
      </w:r>
      <w:r w:rsidRPr="00A55016">
        <w:rPr>
          <w:rFonts w:eastAsia="Times New Roman"/>
          <w:color w:val="231F20"/>
          <w:lang w:val="en-US"/>
        </w:rPr>
        <w:t>genes predispos</w:t>
      </w:r>
      <w:r w:rsidR="00083189" w:rsidRPr="00A55016">
        <w:rPr>
          <w:rFonts w:eastAsia="Times New Roman"/>
          <w:color w:val="231F20"/>
          <w:lang w:val="en-US"/>
        </w:rPr>
        <w:t xml:space="preserve">ing </w:t>
      </w:r>
      <w:r w:rsidRPr="00A55016">
        <w:rPr>
          <w:rFonts w:eastAsia="Times New Roman"/>
          <w:color w:val="231F20"/>
          <w:lang w:val="en-US"/>
        </w:rPr>
        <w:t xml:space="preserve">to ADRs </w:t>
      </w:r>
      <w:r w:rsidR="008C1682">
        <w:rPr>
          <w:rFonts w:eastAsia="Times New Roman"/>
          <w:color w:val="231F20"/>
          <w:lang w:val="en-US"/>
        </w:rPr>
        <w:t>but</w:t>
      </w:r>
      <w:r w:rsidRPr="00A55016">
        <w:rPr>
          <w:rFonts w:eastAsia="Times New Roman"/>
          <w:color w:val="231F20"/>
          <w:lang w:val="en-US"/>
        </w:rPr>
        <w:t xml:space="preserve"> </w:t>
      </w:r>
      <w:r w:rsidR="008C1682">
        <w:rPr>
          <w:rFonts w:eastAsia="Times New Roman"/>
          <w:color w:val="231F20"/>
          <w:lang w:val="en-US"/>
        </w:rPr>
        <w:t>also</w:t>
      </w:r>
      <w:r w:rsidRPr="00A55016">
        <w:rPr>
          <w:rFonts w:eastAsia="Times New Roman"/>
          <w:color w:val="231F20"/>
          <w:lang w:val="en-US"/>
        </w:rPr>
        <w:t xml:space="preserve"> genes responsible for drug efficacy</w:t>
      </w:r>
      <w:r w:rsidR="00AE4A8E" w:rsidRPr="00A55016">
        <w:rPr>
          <w:rFonts w:eastAsia="Times New Roman"/>
          <w:color w:val="231F20"/>
          <w:lang w:val="en-US"/>
        </w:rPr>
        <w:t>)</w:t>
      </w:r>
      <w:r w:rsidRPr="00A55016">
        <w:rPr>
          <w:rFonts w:eastAsia="Times New Roman"/>
          <w:color w:val="231F20"/>
          <w:lang w:val="en-US"/>
        </w:rPr>
        <w:t xml:space="preserve">. The HLA system has been a major focus for </w:t>
      </w:r>
      <w:r w:rsidR="00D777B8">
        <w:rPr>
          <w:rFonts w:eastAsia="Times New Roman"/>
          <w:color w:val="231F20"/>
          <w:lang w:val="en-US"/>
        </w:rPr>
        <w:t>t</w:t>
      </w:r>
      <w:r w:rsidRPr="00A55016">
        <w:rPr>
          <w:rFonts w:eastAsia="Times New Roman"/>
          <w:color w:val="231F20"/>
          <w:lang w:val="en-US"/>
        </w:rPr>
        <w:t xml:space="preserve">ype B reactions, particularly the </w:t>
      </w:r>
      <w:r w:rsidR="00673104" w:rsidRPr="00A55016">
        <w:rPr>
          <w:rFonts w:eastAsia="Times New Roman"/>
          <w:color w:val="231F20"/>
          <w:lang w:val="en-US"/>
        </w:rPr>
        <w:t xml:space="preserve">more </w:t>
      </w:r>
      <w:r w:rsidRPr="00A55016">
        <w:rPr>
          <w:rFonts w:eastAsia="Times New Roman"/>
          <w:color w:val="231F20"/>
          <w:lang w:val="en-US"/>
        </w:rPr>
        <w:t xml:space="preserve">severe </w:t>
      </w:r>
      <w:r w:rsidR="00C06DE6">
        <w:rPr>
          <w:rFonts w:eastAsia="Times New Roman"/>
          <w:color w:val="231F20"/>
          <w:lang w:val="en-US"/>
        </w:rPr>
        <w:t>immune reactions</w:t>
      </w:r>
      <w:r w:rsidR="00D777B8">
        <w:rPr>
          <w:rFonts w:eastAsia="Times New Roman"/>
          <w:color w:val="231F20"/>
          <w:lang w:val="en-US"/>
        </w:rPr>
        <w:t xml:space="preserve"> </w:t>
      </w:r>
      <w:r w:rsidR="006E06D6" w:rsidRPr="006E06D6">
        <w:rPr>
          <w:rFonts w:eastAsia="Times New Roman"/>
          <w:color w:val="000000" w:themeColor="text1"/>
          <w:vertAlign w:val="superscript"/>
          <w:lang w:val="en-US"/>
        </w:rPr>
        <w:t>16-17</w:t>
      </w:r>
      <w:r w:rsidRPr="00A55016">
        <w:rPr>
          <w:rFonts w:eastAsia="Times New Roman"/>
          <w:color w:val="00000A"/>
          <w:lang w:val="en-US"/>
        </w:rPr>
        <w:t>.</w:t>
      </w:r>
      <w:r w:rsidRPr="00A55016">
        <w:rPr>
          <w:rFonts w:eastAsia="Times New Roman"/>
          <w:color w:val="231F20"/>
          <w:lang w:val="en-US"/>
        </w:rPr>
        <w:t xml:space="preserve"> </w:t>
      </w:r>
      <w:r w:rsidR="00AE4A8E" w:rsidRPr="00A55016">
        <w:rPr>
          <w:rFonts w:eastAsia="Times New Roman"/>
          <w:color w:val="231F20"/>
          <w:lang w:val="en-US"/>
        </w:rPr>
        <w:t>A</w:t>
      </w:r>
      <w:r w:rsidRPr="00A55016">
        <w:rPr>
          <w:rFonts w:eastAsia="Times New Roman"/>
          <w:color w:val="00000A"/>
          <w:lang w:val="en-US"/>
        </w:rPr>
        <w:t xml:space="preserve"> number of polymorphisms</w:t>
      </w:r>
      <w:r w:rsidR="00C503E2" w:rsidRPr="00A55016">
        <w:rPr>
          <w:rFonts w:eastAsia="Times New Roman"/>
          <w:color w:val="00000A"/>
          <w:lang w:val="en-US"/>
        </w:rPr>
        <w:t xml:space="preserve"> located</w:t>
      </w:r>
      <w:r w:rsidR="00AE4A8E" w:rsidRPr="00A55016">
        <w:rPr>
          <w:rFonts w:eastAsia="Times New Roman"/>
          <w:color w:val="00000A"/>
          <w:lang w:val="en-US"/>
        </w:rPr>
        <w:t xml:space="preserve"> on chromosome 6</w:t>
      </w:r>
      <w:r w:rsidRPr="00A55016">
        <w:rPr>
          <w:rFonts w:eastAsia="Times New Roman"/>
          <w:color w:val="00000A"/>
          <w:lang w:val="en-US"/>
        </w:rPr>
        <w:t xml:space="preserve"> </w:t>
      </w:r>
      <w:r w:rsidR="00AE4A8E" w:rsidRPr="00A55016">
        <w:rPr>
          <w:rFonts w:eastAsia="Times New Roman"/>
          <w:color w:val="00000A"/>
          <w:lang w:val="en-US"/>
        </w:rPr>
        <w:t>have been found in</w:t>
      </w:r>
      <w:r w:rsidRPr="00A55016">
        <w:rPr>
          <w:rFonts w:eastAsia="Times New Roman"/>
          <w:color w:val="00000A"/>
          <w:lang w:val="en-US"/>
        </w:rPr>
        <w:t xml:space="preserve"> association with SJS/TEN induced by </w:t>
      </w:r>
      <w:proofErr w:type="spellStart"/>
      <w:r w:rsidRPr="00A55016">
        <w:rPr>
          <w:rFonts w:eastAsia="Times New Roman"/>
          <w:color w:val="00000A"/>
          <w:lang w:val="en-US"/>
        </w:rPr>
        <w:t>alopurinol</w:t>
      </w:r>
      <w:proofErr w:type="spellEnd"/>
      <w:r w:rsidRPr="00A55016">
        <w:rPr>
          <w:rFonts w:eastAsia="Times New Roman"/>
          <w:color w:val="00000A"/>
          <w:lang w:val="en-US"/>
        </w:rPr>
        <w:t xml:space="preserve"> </w:t>
      </w:r>
      <w:r w:rsidR="00CB413F" w:rsidRPr="00CB413F">
        <w:rPr>
          <w:rFonts w:eastAsia="Times New Roman"/>
          <w:color w:val="000000" w:themeColor="text1"/>
          <w:vertAlign w:val="superscript"/>
          <w:lang w:val="en-US"/>
        </w:rPr>
        <w:t>39</w:t>
      </w:r>
      <w:r w:rsidRPr="00CB413F">
        <w:rPr>
          <w:rFonts w:eastAsia="Times New Roman"/>
          <w:color w:val="000000" w:themeColor="text1"/>
          <w:vertAlign w:val="superscript"/>
          <w:lang w:val="en-US"/>
        </w:rPr>
        <w:t xml:space="preserve"> </w:t>
      </w:r>
      <w:r w:rsidRPr="00CB413F">
        <w:rPr>
          <w:rFonts w:eastAsia="Times New Roman"/>
          <w:color w:val="000000" w:themeColor="text1"/>
          <w:lang w:val="en-US"/>
        </w:rPr>
        <w:t xml:space="preserve">and </w:t>
      </w:r>
      <w:proofErr w:type="spellStart"/>
      <w:r w:rsidRPr="00CB413F">
        <w:rPr>
          <w:rFonts w:eastAsia="Times New Roman"/>
          <w:color w:val="000000" w:themeColor="text1"/>
          <w:lang w:val="en-US"/>
        </w:rPr>
        <w:t>abacavir</w:t>
      </w:r>
      <w:proofErr w:type="spellEnd"/>
      <w:r w:rsidRPr="00CB413F">
        <w:rPr>
          <w:rFonts w:eastAsia="Times New Roman"/>
          <w:color w:val="000000" w:themeColor="text1"/>
          <w:lang w:val="en-US"/>
        </w:rPr>
        <w:t xml:space="preserve"> </w:t>
      </w:r>
      <w:r w:rsidR="00CB413F" w:rsidRPr="00CB413F">
        <w:rPr>
          <w:rFonts w:eastAsia="Times New Roman"/>
          <w:color w:val="000000" w:themeColor="text1"/>
          <w:vertAlign w:val="superscript"/>
          <w:lang w:val="en-US"/>
        </w:rPr>
        <w:t>40</w:t>
      </w:r>
      <w:r w:rsidRPr="00CB413F">
        <w:rPr>
          <w:rFonts w:eastAsia="Times New Roman"/>
          <w:color w:val="000000" w:themeColor="text1"/>
          <w:lang w:val="en-US"/>
        </w:rPr>
        <w:t xml:space="preserve">.  In IRs, some polymorphisms </w:t>
      </w:r>
      <w:r w:rsidR="00AE4A8E" w:rsidRPr="00CB413F">
        <w:rPr>
          <w:rFonts w:eastAsia="Times New Roman"/>
          <w:color w:val="000000" w:themeColor="text1"/>
          <w:lang w:val="en-US"/>
        </w:rPr>
        <w:t xml:space="preserve">in cytokine genes </w:t>
      </w:r>
      <w:r w:rsidRPr="00CB413F">
        <w:rPr>
          <w:rFonts w:eastAsia="Times New Roman"/>
          <w:color w:val="000000" w:themeColor="text1"/>
          <w:lang w:val="en-US"/>
        </w:rPr>
        <w:t xml:space="preserve">have been weakly associated with </w:t>
      </w:r>
      <w:r w:rsidR="00D403AE" w:rsidRPr="00CB413F">
        <w:rPr>
          <w:rFonts w:eastAsia="Times New Roman"/>
          <w:color w:val="000000" w:themeColor="text1"/>
        </w:rPr>
        <w:t>β</w:t>
      </w:r>
      <w:r w:rsidR="00D403AE" w:rsidRPr="00CB413F">
        <w:rPr>
          <w:rFonts w:eastAsia="Times New Roman"/>
          <w:color w:val="000000" w:themeColor="text1"/>
          <w:lang w:val="en-US"/>
        </w:rPr>
        <w:t>L-</w:t>
      </w:r>
      <w:r w:rsidRPr="00CB413F">
        <w:rPr>
          <w:rFonts w:eastAsia="Times New Roman"/>
          <w:color w:val="000000" w:themeColor="text1"/>
          <w:lang w:val="en-US"/>
        </w:rPr>
        <w:t xml:space="preserve">induced anaphylaxis </w:t>
      </w:r>
      <w:r w:rsidR="00CB413F" w:rsidRPr="00CB413F">
        <w:rPr>
          <w:rFonts w:eastAsia="Times New Roman"/>
          <w:color w:val="000000" w:themeColor="text1"/>
          <w:vertAlign w:val="superscript"/>
          <w:lang w:val="en-US"/>
        </w:rPr>
        <w:t>41-42</w:t>
      </w:r>
      <w:r w:rsidRPr="00CB413F">
        <w:rPr>
          <w:rFonts w:eastAsia="Times New Roman"/>
          <w:color w:val="000000" w:themeColor="text1"/>
          <w:lang w:val="en-US"/>
        </w:rPr>
        <w:t>.</w:t>
      </w:r>
      <w:r w:rsidRPr="00A55016">
        <w:rPr>
          <w:rFonts w:eastAsia="Times New Roman"/>
          <w:color w:val="00000A"/>
          <w:lang w:val="en-US"/>
        </w:rPr>
        <w:t xml:space="preserve">  </w:t>
      </w:r>
    </w:p>
    <w:p w14:paraId="51E208AF" w14:textId="575B8DEE" w:rsidR="00DB46F1" w:rsidRDefault="00AE4A8E" w:rsidP="008546C4">
      <w:pPr>
        <w:spacing w:after="120" w:line="360" w:lineRule="auto"/>
        <w:jc w:val="both"/>
        <w:rPr>
          <w:rFonts w:eastAsia="Times New Roman"/>
          <w:color w:val="000000" w:themeColor="text1"/>
          <w:lang w:val="en-US"/>
        </w:rPr>
      </w:pPr>
      <w:r w:rsidRPr="00A55016">
        <w:rPr>
          <w:rFonts w:eastAsia="Times New Roman"/>
          <w:color w:val="000000"/>
          <w:lang w:val="en-US"/>
        </w:rPr>
        <w:t xml:space="preserve">This greater knowledge has made </w:t>
      </w:r>
      <w:r w:rsidR="00BF3D41" w:rsidRPr="00A55016">
        <w:rPr>
          <w:rFonts w:eastAsia="Times New Roman"/>
          <w:color w:val="000000"/>
          <w:lang w:val="en-US"/>
        </w:rPr>
        <w:t xml:space="preserve">some </w:t>
      </w:r>
      <w:r w:rsidR="00353AE3">
        <w:rPr>
          <w:rFonts w:eastAsia="Times New Roman"/>
          <w:color w:val="000000"/>
          <w:lang w:val="en-US"/>
        </w:rPr>
        <w:t>DARs</w:t>
      </w:r>
      <w:r w:rsidR="00BF3D41" w:rsidRPr="00A55016">
        <w:rPr>
          <w:rFonts w:eastAsia="Times New Roman"/>
          <w:color w:val="000000"/>
          <w:lang w:val="en-US"/>
        </w:rPr>
        <w:t xml:space="preserve"> quite predictable </w:t>
      </w:r>
      <w:r w:rsidR="006E06D6" w:rsidRPr="00CB413F">
        <w:rPr>
          <w:rFonts w:eastAsia="Times New Roman"/>
          <w:color w:val="000000" w:themeColor="text1"/>
          <w:vertAlign w:val="superscript"/>
          <w:lang w:val="en-US"/>
        </w:rPr>
        <w:t>16</w:t>
      </w:r>
      <w:r w:rsidR="003F6167" w:rsidRPr="00CB413F">
        <w:rPr>
          <w:rFonts w:eastAsia="Times New Roman"/>
          <w:color w:val="000000" w:themeColor="text1"/>
          <w:vertAlign w:val="superscript"/>
          <w:lang w:val="en-US"/>
        </w:rPr>
        <w:t>,</w:t>
      </w:r>
      <w:r w:rsidR="00BF3D41" w:rsidRPr="00CB413F">
        <w:rPr>
          <w:rFonts w:eastAsia="Times New Roman"/>
          <w:color w:val="000000" w:themeColor="text1"/>
          <w:vertAlign w:val="superscript"/>
          <w:lang w:val="en-US"/>
        </w:rPr>
        <w:t>2</w:t>
      </w:r>
      <w:r w:rsidR="00CB413F" w:rsidRPr="00CB413F">
        <w:rPr>
          <w:rFonts w:eastAsia="Times New Roman"/>
          <w:color w:val="000000" w:themeColor="text1"/>
          <w:vertAlign w:val="superscript"/>
          <w:lang w:val="en-US"/>
        </w:rPr>
        <w:t>0</w:t>
      </w:r>
      <w:r w:rsidR="00BF3D41" w:rsidRPr="00CB413F">
        <w:rPr>
          <w:rFonts w:eastAsia="Times New Roman"/>
          <w:color w:val="000000" w:themeColor="text1"/>
          <w:lang w:val="en-US"/>
        </w:rPr>
        <w:t xml:space="preserve">. </w:t>
      </w:r>
    </w:p>
    <w:p w14:paraId="79F4727B" w14:textId="7FB8C63A" w:rsidR="00BF3D41" w:rsidRPr="00A55016" w:rsidRDefault="00264613" w:rsidP="008546C4">
      <w:pPr>
        <w:spacing w:after="120" w:line="360" w:lineRule="auto"/>
        <w:jc w:val="both"/>
        <w:rPr>
          <w:rFonts w:eastAsia="Times New Roman"/>
          <w:b/>
          <w:bCs/>
          <w:color w:val="00000A"/>
          <w:lang w:val="en-US"/>
        </w:rPr>
      </w:pPr>
      <w:r>
        <w:rPr>
          <w:rFonts w:eastAsia="Times New Roman"/>
          <w:b/>
          <w:bCs/>
          <w:color w:val="00000A"/>
          <w:lang w:val="en-US"/>
        </w:rPr>
        <w:t>4</w:t>
      </w:r>
      <w:r w:rsidR="00BF3D41" w:rsidRPr="00A55016">
        <w:rPr>
          <w:rFonts w:eastAsia="Times New Roman"/>
          <w:b/>
          <w:bCs/>
          <w:color w:val="00000A"/>
          <w:lang w:val="en-US"/>
        </w:rPr>
        <w:t>.5</w:t>
      </w:r>
      <w:r w:rsidR="00A55016">
        <w:rPr>
          <w:rFonts w:eastAsia="Times New Roman"/>
          <w:b/>
          <w:bCs/>
          <w:color w:val="00000A"/>
          <w:lang w:val="en-US"/>
        </w:rPr>
        <w:t xml:space="preserve"> –</w:t>
      </w:r>
      <w:r w:rsidR="00BF3D41" w:rsidRPr="00A55016">
        <w:rPr>
          <w:rFonts w:eastAsia="Times New Roman"/>
          <w:b/>
          <w:bCs/>
          <w:color w:val="00000A"/>
          <w:lang w:val="en-US"/>
        </w:rPr>
        <w:t xml:space="preserve"> </w:t>
      </w:r>
      <w:r w:rsidR="00197977" w:rsidRPr="00A55016">
        <w:rPr>
          <w:rFonts w:eastAsia="Times New Roman"/>
          <w:b/>
          <w:bCs/>
          <w:color w:val="00000A"/>
          <w:lang w:val="en-US"/>
        </w:rPr>
        <w:t>R</w:t>
      </w:r>
      <w:r w:rsidR="00BF3D41" w:rsidRPr="00A55016">
        <w:rPr>
          <w:rFonts w:eastAsia="Times New Roman"/>
          <w:b/>
          <w:bCs/>
          <w:color w:val="00000A"/>
          <w:lang w:val="en-US"/>
        </w:rPr>
        <w:t xml:space="preserve">isk factors </w:t>
      </w:r>
    </w:p>
    <w:p w14:paraId="53D80426" w14:textId="36343317" w:rsidR="00A71CD7" w:rsidRDefault="00657048" w:rsidP="008546C4">
      <w:pPr>
        <w:spacing w:after="120" w:line="360" w:lineRule="auto"/>
        <w:jc w:val="both"/>
        <w:rPr>
          <w:rFonts w:eastAsia="Times New Roman"/>
          <w:color w:val="00000A"/>
          <w:lang w:val="en-US"/>
        </w:rPr>
      </w:pPr>
      <w:r w:rsidRPr="00A55016">
        <w:rPr>
          <w:rFonts w:eastAsia="Times New Roman"/>
          <w:color w:val="000000" w:themeColor="text1"/>
          <w:lang w:val="en-US"/>
        </w:rPr>
        <w:t>There are few</w:t>
      </w:r>
      <w:r w:rsidR="00781758" w:rsidRPr="00A55016">
        <w:rPr>
          <w:rFonts w:eastAsia="Times New Roman"/>
          <w:color w:val="000000" w:themeColor="text1"/>
          <w:lang w:val="en-US"/>
        </w:rPr>
        <w:t xml:space="preserve"> identified factors 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influencing the risk of sensitization and the severity of </w:t>
      </w:r>
      <w:r w:rsidR="00D75B7D">
        <w:rPr>
          <w:rFonts w:eastAsia="Times New Roman"/>
          <w:color w:val="000000" w:themeColor="text1"/>
          <w:lang w:val="en-US"/>
        </w:rPr>
        <w:t>DARs</w:t>
      </w:r>
      <w:r w:rsidR="00F51B8E" w:rsidRPr="00A55016">
        <w:rPr>
          <w:rFonts w:eastAsia="Times New Roman"/>
          <w:color w:val="000000" w:themeColor="text1"/>
          <w:lang w:val="en-US"/>
        </w:rPr>
        <w:t>.</w:t>
      </w:r>
      <w:r w:rsidRPr="00A55016">
        <w:rPr>
          <w:rFonts w:eastAsia="Times New Roman"/>
          <w:color w:val="000000" w:themeColor="text1"/>
          <w:lang w:val="en-US"/>
        </w:rPr>
        <w:t xml:space="preserve"> </w:t>
      </w:r>
      <w:r w:rsidR="00F51B8E" w:rsidRPr="00A55016">
        <w:rPr>
          <w:rFonts w:eastAsia="Times New Roman"/>
          <w:color w:val="000000" w:themeColor="text1"/>
          <w:lang w:val="en-US"/>
        </w:rPr>
        <w:t>T</w:t>
      </w:r>
      <w:r w:rsidRPr="00A55016">
        <w:rPr>
          <w:rFonts w:eastAsia="Times New Roman"/>
          <w:color w:val="000000" w:themeColor="text1"/>
          <w:lang w:val="en-US"/>
        </w:rPr>
        <w:t xml:space="preserve">hese </w:t>
      </w:r>
      <w:r w:rsidR="00781758" w:rsidRPr="00A55016">
        <w:rPr>
          <w:rFonts w:eastAsia="Times New Roman"/>
          <w:color w:val="000000" w:themeColor="text1"/>
          <w:lang w:val="en-US"/>
        </w:rPr>
        <w:t>are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the chemical structure of the molecule</w:t>
      </w:r>
      <w:r w:rsidR="00BF21F6">
        <w:rPr>
          <w:rFonts w:eastAsia="Times New Roman"/>
          <w:color w:val="000000" w:themeColor="text1"/>
          <w:lang w:val="en-US"/>
        </w:rPr>
        <w:t>,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the nature of drug exposure (dose, route, frequency and duration), </w:t>
      </w:r>
      <w:r w:rsidRPr="00A55016">
        <w:rPr>
          <w:rFonts w:eastAsia="Times New Roman"/>
          <w:color w:val="000000" w:themeColor="text1"/>
          <w:lang w:val="en-US"/>
        </w:rPr>
        <w:t xml:space="preserve">the presence of </w:t>
      </w:r>
      <w:r w:rsidR="00BF3D41" w:rsidRPr="00A55016">
        <w:rPr>
          <w:rFonts w:eastAsia="Times New Roman"/>
          <w:color w:val="000000" w:themeColor="text1"/>
          <w:lang w:val="en-US"/>
        </w:rPr>
        <w:t>co-factors (</w:t>
      </w:r>
      <w:proofErr w:type="spellStart"/>
      <w:r w:rsidR="00BF3D41" w:rsidRPr="00A55016">
        <w:rPr>
          <w:rFonts w:eastAsia="Times New Roman"/>
          <w:color w:val="000000" w:themeColor="text1"/>
          <w:lang w:val="en-US"/>
        </w:rPr>
        <w:t>eg</w:t>
      </w:r>
      <w:proofErr w:type="spellEnd"/>
      <w:r w:rsidR="00BF3D41" w:rsidRPr="00A55016">
        <w:rPr>
          <w:rFonts w:eastAsia="Times New Roman"/>
          <w:color w:val="000000" w:themeColor="text1"/>
          <w:lang w:val="en-US"/>
        </w:rPr>
        <w:t>. stress, infection</w:t>
      </w:r>
      <w:r w:rsidR="0081133D">
        <w:rPr>
          <w:rFonts w:eastAsia="Times New Roman"/>
          <w:color w:val="000000" w:themeColor="text1"/>
          <w:lang w:val="en-US"/>
        </w:rPr>
        <w:t>s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), genetic </w:t>
      </w:r>
      <w:r w:rsidRPr="00A55016">
        <w:rPr>
          <w:rFonts w:eastAsia="Times New Roman"/>
          <w:color w:val="000000" w:themeColor="text1"/>
          <w:lang w:val="en-US"/>
        </w:rPr>
        <w:t>predisposition,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immune </w:t>
      </w:r>
      <w:r w:rsidRPr="00A55016">
        <w:rPr>
          <w:rFonts w:eastAsia="Times New Roman"/>
          <w:color w:val="000000" w:themeColor="text1"/>
          <w:lang w:val="en-US"/>
        </w:rPr>
        <w:t xml:space="preserve">status and female gender </w:t>
      </w:r>
      <w:r w:rsidR="007B3311" w:rsidRPr="00B524C5">
        <w:rPr>
          <w:rFonts w:eastAsia="Times New Roman"/>
          <w:color w:val="000000" w:themeColor="text1"/>
          <w:vertAlign w:val="superscript"/>
          <w:lang w:val="en-US"/>
        </w:rPr>
        <w:t>5</w:t>
      </w:r>
      <w:r w:rsidR="00BF3D41" w:rsidRPr="00B524C5">
        <w:rPr>
          <w:rFonts w:eastAsia="Times New Roman"/>
          <w:color w:val="000000" w:themeColor="text1"/>
          <w:vertAlign w:val="superscript"/>
          <w:lang w:val="en-US"/>
        </w:rPr>
        <w:t>,</w:t>
      </w:r>
      <w:r w:rsidR="006E06D6" w:rsidRPr="00B524C5">
        <w:rPr>
          <w:rFonts w:eastAsia="Times New Roman"/>
          <w:color w:val="000000" w:themeColor="text1"/>
          <w:vertAlign w:val="superscript"/>
          <w:lang w:val="en-US"/>
        </w:rPr>
        <w:t xml:space="preserve"> </w:t>
      </w:r>
      <w:r w:rsidR="00B524C5" w:rsidRPr="00B524C5">
        <w:rPr>
          <w:rFonts w:eastAsia="Times New Roman"/>
          <w:color w:val="000000" w:themeColor="text1"/>
          <w:vertAlign w:val="superscript"/>
          <w:lang w:val="en-US"/>
        </w:rPr>
        <w:t>20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. </w:t>
      </w:r>
      <w:r w:rsidR="00BF3D41" w:rsidRPr="00A55016">
        <w:rPr>
          <w:rFonts w:eastAsia="Times New Roman"/>
          <w:color w:val="00000A"/>
          <w:lang w:val="en-US"/>
        </w:rPr>
        <w:t xml:space="preserve">In </w:t>
      </w:r>
      <w:r w:rsidRPr="00A55016">
        <w:rPr>
          <w:rFonts w:eastAsia="Times New Roman"/>
          <w:color w:val="00000A"/>
          <w:lang w:val="en-US"/>
        </w:rPr>
        <w:t>the</w:t>
      </w:r>
      <w:r w:rsidR="00BF3D41" w:rsidRPr="00A55016">
        <w:rPr>
          <w:rFonts w:eastAsia="Times New Roman"/>
          <w:color w:val="00000A"/>
          <w:lang w:val="en-US"/>
        </w:rPr>
        <w:t xml:space="preserve"> “balance” of drug </w:t>
      </w:r>
      <w:r w:rsidR="00A7524B" w:rsidRPr="00A55016">
        <w:rPr>
          <w:rFonts w:eastAsia="Times New Roman"/>
          <w:color w:val="00000A"/>
          <w:lang w:val="en-US"/>
        </w:rPr>
        <w:t xml:space="preserve">and individual </w:t>
      </w:r>
      <w:r w:rsidR="00BF3D41" w:rsidRPr="00A55016">
        <w:rPr>
          <w:rFonts w:eastAsia="Times New Roman"/>
          <w:color w:val="00000A"/>
          <w:lang w:val="en-US"/>
        </w:rPr>
        <w:t xml:space="preserve">related factors </w:t>
      </w:r>
      <w:r w:rsidR="00B14312" w:rsidRPr="00A55016">
        <w:rPr>
          <w:rFonts w:eastAsia="Times New Roman"/>
          <w:color w:val="00000A"/>
          <w:lang w:val="en-US"/>
        </w:rPr>
        <w:t xml:space="preserve">(figure </w:t>
      </w:r>
      <w:r w:rsidR="00A41007">
        <w:rPr>
          <w:rFonts w:eastAsia="Times New Roman"/>
          <w:color w:val="00000A"/>
          <w:lang w:val="en-US"/>
        </w:rPr>
        <w:t>1</w:t>
      </w:r>
      <w:r w:rsidR="00B14312" w:rsidRPr="00A55016">
        <w:rPr>
          <w:rFonts w:eastAsia="Times New Roman"/>
          <w:color w:val="00000A"/>
          <w:lang w:val="en-US"/>
        </w:rPr>
        <w:t>)</w:t>
      </w:r>
      <w:r w:rsidR="00BF3D41" w:rsidRPr="00A55016">
        <w:rPr>
          <w:rFonts w:eastAsia="Times New Roman"/>
          <w:color w:val="00000A"/>
          <w:lang w:val="en-US"/>
        </w:rPr>
        <w:t>, a disturbed immunologic status associated with the development of recurrent infections</w:t>
      </w:r>
      <w:r w:rsidR="00DC0581" w:rsidRPr="00A55016">
        <w:rPr>
          <w:rFonts w:eastAsia="Times New Roman"/>
          <w:color w:val="00000A"/>
          <w:lang w:val="en-US"/>
        </w:rPr>
        <w:t>,</w:t>
      </w:r>
      <w:r w:rsidR="00BF3D41" w:rsidRPr="00A55016">
        <w:rPr>
          <w:rFonts w:eastAsia="Times New Roman"/>
          <w:color w:val="00000A"/>
          <w:lang w:val="en-US"/>
        </w:rPr>
        <w:t xml:space="preserve"> decreas</w:t>
      </w:r>
      <w:r w:rsidR="000B71A6">
        <w:rPr>
          <w:rFonts w:eastAsia="Times New Roman"/>
          <w:color w:val="00000A"/>
          <w:lang w:val="en-US"/>
        </w:rPr>
        <w:t>es</w:t>
      </w:r>
      <w:r w:rsidR="00BF3D41" w:rsidRPr="00A55016">
        <w:rPr>
          <w:rFonts w:eastAsia="Times New Roman"/>
          <w:color w:val="00000A"/>
          <w:lang w:val="en-US"/>
        </w:rPr>
        <w:t xml:space="preserve"> the threshold to </w:t>
      </w:r>
      <w:r w:rsidR="00DC0581" w:rsidRPr="00A55016">
        <w:rPr>
          <w:rFonts w:eastAsia="Times New Roman"/>
          <w:color w:val="00000A"/>
          <w:lang w:val="en-US"/>
        </w:rPr>
        <w:t>induce</w:t>
      </w:r>
      <w:r w:rsidR="00BF3D41" w:rsidRPr="00A55016">
        <w:rPr>
          <w:rFonts w:eastAsia="Times New Roman"/>
          <w:color w:val="00000A"/>
          <w:lang w:val="en-US"/>
        </w:rPr>
        <w:t xml:space="preserve"> a response. </w:t>
      </w:r>
      <w:r w:rsidRPr="00A55016">
        <w:rPr>
          <w:rFonts w:eastAsia="Times New Roman"/>
          <w:color w:val="00000A"/>
          <w:lang w:val="en-US"/>
        </w:rPr>
        <w:t>Also t</w:t>
      </w:r>
      <w:r w:rsidRPr="00A55016">
        <w:rPr>
          <w:rFonts w:eastAsia="Times New Roman"/>
          <w:color w:val="000000"/>
          <w:lang w:val="en-US"/>
        </w:rPr>
        <w:t xml:space="preserve">he </w:t>
      </w:r>
      <w:r w:rsidR="00BF3D41" w:rsidRPr="00A55016">
        <w:rPr>
          <w:rFonts w:eastAsia="Times New Roman"/>
          <w:color w:val="00000A"/>
          <w:lang w:val="en-US"/>
        </w:rPr>
        <w:t>HLA genotype can dictate the way in which</w:t>
      </w:r>
      <w:r w:rsidR="00215B12" w:rsidRPr="00A55016">
        <w:rPr>
          <w:rFonts w:eastAsia="Times New Roman"/>
          <w:color w:val="00000A"/>
          <w:lang w:val="en-US"/>
        </w:rPr>
        <w:t xml:space="preserve"> a drug can cause allergy </w:t>
      </w:r>
      <w:r w:rsidR="00ED2476" w:rsidRPr="008719AE">
        <w:rPr>
          <w:rFonts w:eastAsia="Times New Roman"/>
          <w:color w:val="000000" w:themeColor="text1"/>
          <w:vertAlign w:val="superscript"/>
          <w:lang w:val="en-US"/>
        </w:rPr>
        <w:t>2</w:t>
      </w:r>
      <w:r w:rsidR="006C033F" w:rsidRPr="008719AE">
        <w:rPr>
          <w:rFonts w:eastAsia="Times New Roman"/>
          <w:color w:val="000000" w:themeColor="text1"/>
          <w:vertAlign w:val="superscript"/>
          <w:lang w:val="en-US"/>
        </w:rPr>
        <w:t>1</w:t>
      </w:r>
      <w:r w:rsidR="00215B12" w:rsidRPr="00A55016">
        <w:rPr>
          <w:rFonts w:eastAsia="Times New Roman"/>
          <w:color w:val="00000A"/>
          <w:lang w:val="en-US"/>
        </w:rPr>
        <w:t>.</w:t>
      </w:r>
    </w:p>
    <w:p w14:paraId="12914D7B" w14:textId="749D8529" w:rsidR="00EE0870" w:rsidRPr="00A55016" w:rsidRDefault="00EE0870" w:rsidP="00EE0870">
      <w:pPr>
        <w:spacing w:after="120" w:line="360" w:lineRule="auto"/>
        <w:jc w:val="both"/>
        <w:rPr>
          <w:rFonts w:eastAsia="Times New Roman"/>
          <w:b/>
          <w:bCs/>
          <w:color w:val="00000A"/>
          <w:lang w:val="en-US"/>
        </w:rPr>
      </w:pPr>
      <w:r>
        <w:rPr>
          <w:rFonts w:eastAsia="Times New Roman"/>
          <w:b/>
          <w:bCs/>
          <w:color w:val="00000A"/>
          <w:lang w:val="en-US"/>
        </w:rPr>
        <w:t>4</w:t>
      </w:r>
      <w:r w:rsidRPr="00A55016">
        <w:rPr>
          <w:rFonts w:eastAsia="Times New Roman"/>
          <w:b/>
          <w:bCs/>
          <w:color w:val="00000A"/>
          <w:lang w:val="en-US"/>
        </w:rPr>
        <w:t>.</w:t>
      </w:r>
      <w:r>
        <w:rPr>
          <w:rFonts w:eastAsia="Times New Roman"/>
          <w:b/>
          <w:bCs/>
          <w:color w:val="00000A"/>
          <w:lang w:val="en-US"/>
        </w:rPr>
        <w:t>5.1 –</w:t>
      </w:r>
      <w:r w:rsidRPr="00A55016">
        <w:rPr>
          <w:rFonts w:eastAsia="Times New Roman"/>
          <w:b/>
          <w:bCs/>
          <w:color w:val="00000A"/>
          <w:lang w:val="en-US"/>
        </w:rPr>
        <w:t xml:space="preserve"> </w:t>
      </w:r>
      <w:r>
        <w:rPr>
          <w:rFonts w:eastAsia="Times New Roman"/>
          <w:b/>
          <w:bCs/>
          <w:color w:val="00000A"/>
          <w:lang w:val="en-US"/>
        </w:rPr>
        <w:t xml:space="preserve"> The r</w:t>
      </w:r>
      <w:r w:rsidRPr="00A55016">
        <w:rPr>
          <w:rFonts w:eastAsia="Times New Roman"/>
          <w:b/>
          <w:bCs/>
          <w:color w:val="00000A"/>
          <w:lang w:val="en-US"/>
        </w:rPr>
        <w:t xml:space="preserve">ole of viruses </w:t>
      </w:r>
    </w:p>
    <w:p w14:paraId="6B562ECA" w14:textId="5DFB283A" w:rsidR="00EE0870" w:rsidRDefault="00EE0870" w:rsidP="00EE0870">
      <w:pPr>
        <w:spacing w:after="120" w:line="360" w:lineRule="auto"/>
        <w:jc w:val="both"/>
        <w:rPr>
          <w:rFonts w:eastAsia="Times New Roman"/>
          <w:color w:val="00000A"/>
          <w:lang w:val="en-US"/>
        </w:rPr>
      </w:pPr>
      <w:r w:rsidRPr="00A55016">
        <w:rPr>
          <w:rFonts w:eastAsia="Times New Roman"/>
          <w:color w:val="00000A"/>
          <w:lang w:val="en-US"/>
        </w:rPr>
        <w:t xml:space="preserve">Viral infections are the main cause of skin reactions, that can mimic </w:t>
      </w:r>
      <w:r>
        <w:rPr>
          <w:rFonts w:eastAsia="Times New Roman"/>
          <w:color w:val="00000A"/>
          <w:lang w:val="en-US"/>
        </w:rPr>
        <w:t>DARs</w:t>
      </w:r>
      <w:r w:rsidRPr="00A55016">
        <w:rPr>
          <w:rFonts w:eastAsia="Times New Roman"/>
          <w:color w:val="00000A"/>
          <w:lang w:val="en-US"/>
        </w:rPr>
        <w:t xml:space="preserve"> if the drug, usually an antibiotic, is taken at the same time. Viruses can also interact with drugs and immune system, leading </w:t>
      </w:r>
      <w:r>
        <w:rPr>
          <w:rFonts w:eastAsia="Times New Roman"/>
          <w:color w:val="00000A"/>
          <w:lang w:val="en-US"/>
        </w:rPr>
        <w:t xml:space="preserve">to </w:t>
      </w:r>
      <w:r w:rsidRPr="00A55016">
        <w:rPr>
          <w:rFonts w:eastAsia="Times New Roman"/>
          <w:color w:val="00000A"/>
          <w:lang w:val="en-US"/>
        </w:rPr>
        <w:t>allergic reactions such as the mild ampicillin exanthema linked to the Epstein-Barr virus (EBV) infection</w:t>
      </w:r>
      <w:r>
        <w:rPr>
          <w:rFonts w:eastAsia="Times New Roman"/>
          <w:color w:val="00000A"/>
          <w:lang w:val="en-US"/>
        </w:rPr>
        <w:t xml:space="preserve"> </w:t>
      </w:r>
      <w:r w:rsidRPr="00A55016">
        <w:rPr>
          <w:rFonts w:eastAsia="Times New Roman"/>
          <w:color w:val="00000A"/>
          <w:lang w:val="en-US"/>
        </w:rPr>
        <w:t>or DRESS/</w:t>
      </w:r>
      <w:proofErr w:type="spellStart"/>
      <w:r w:rsidRPr="00A55016">
        <w:rPr>
          <w:rFonts w:eastAsia="Times New Roman"/>
          <w:color w:val="00000A"/>
          <w:lang w:val="en-US"/>
        </w:rPr>
        <w:t>DiHS</w:t>
      </w:r>
      <w:proofErr w:type="spellEnd"/>
      <w:r w:rsidRPr="00A55016">
        <w:rPr>
          <w:rFonts w:eastAsia="Times New Roman"/>
          <w:color w:val="00000A"/>
          <w:lang w:val="en-US"/>
        </w:rPr>
        <w:t xml:space="preserve"> </w:t>
      </w:r>
      <w:r w:rsidR="007B3311" w:rsidRPr="00A1647D">
        <w:rPr>
          <w:rFonts w:eastAsia="Times New Roman"/>
          <w:color w:val="000000" w:themeColor="text1"/>
          <w:vertAlign w:val="superscript"/>
          <w:lang w:val="en-US"/>
        </w:rPr>
        <w:t>4</w:t>
      </w:r>
      <w:r w:rsidRPr="00A1647D">
        <w:rPr>
          <w:rFonts w:eastAsia="Times New Roman"/>
          <w:color w:val="000000" w:themeColor="text1"/>
          <w:vertAlign w:val="superscript"/>
          <w:lang w:val="en-US"/>
        </w:rPr>
        <w:t>,1</w:t>
      </w:r>
      <w:r w:rsidR="00F54F3A" w:rsidRPr="00A1647D">
        <w:rPr>
          <w:rFonts w:eastAsia="Times New Roman"/>
          <w:color w:val="000000" w:themeColor="text1"/>
          <w:vertAlign w:val="superscript"/>
          <w:lang w:val="en-US"/>
        </w:rPr>
        <w:t>1</w:t>
      </w:r>
      <w:r w:rsidRPr="00A1647D">
        <w:rPr>
          <w:rFonts w:eastAsia="Times New Roman"/>
          <w:color w:val="000000" w:themeColor="text1"/>
          <w:vertAlign w:val="superscript"/>
          <w:lang w:val="en-US"/>
        </w:rPr>
        <w:t>,</w:t>
      </w:r>
      <w:r w:rsidR="00A1647D" w:rsidRPr="00A1647D">
        <w:rPr>
          <w:rFonts w:eastAsia="Times New Roman"/>
          <w:color w:val="000000" w:themeColor="text1"/>
          <w:vertAlign w:val="superscript"/>
          <w:lang w:val="en-US"/>
        </w:rPr>
        <w:t>20-21</w:t>
      </w:r>
      <w:r w:rsidRPr="006C2479">
        <w:rPr>
          <w:rFonts w:eastAsia="Times New Roman"/>
          <w:color w:val="000000" w:themeColor="text1"/>
          <w:vertAlign w:val="superscript"/>
          <w:lang w:val="en-US"/>
        </w:rPr>
        <w:t>,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43</w:t>
      </w:r>
      <w:r w:rsidRPr="006C2479">
        <w:rPr>
          <w:rFonts w:eastAsia="Times New Roman"/>
          <w:color w:val="000000" w:themeColor="text1"/>
          <w:vertAlign w:val="superscript"/>
          <w:lang w:val="en-US"/>
        </w:rPr>
        <w:t>-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44</w:t>
      </w:r>
      <w:r>
        <w:rPr>
          <w:rFonts w:eastAsia="Times New Roman"/>
          <w:color w:val="000000" w:themeColor="text1"/>
          <w:lang w:val="en-US"/>
        </w:rPr>
        <w:t>.</w:t>
      </w:r>
      <w:r w:rsidRPr="002379BD">
        <w:rPr>
          <w:rFonts w:eastAsia="Times New Roman"/>
          <w:color w:val="000000" w:themeColor="text1"/>
          <w:lang w:val="en-US"/>
        </w:rPr>
        <w:t xml:space="preserve"> </w:t>
      </w:r>
      <w:r w:rsidRPr="00A55016">
        <w:rPr>
          <w:rFonts w:eastAsia="Times New Roman"/>
          <w:color w:val="00000A"/>
          <w:lang w:val="en-US"/>
        </w:rPr>
        <w:t>DRESS/</w:t>
      </w:r>
      <w:proofErr w:type="spellStart"/>
      <w:r w:rsidRPr="00A55016">
        <w:rPr>
          <w:rFonts w:eastAsia="Times New Roman"/>
          <w:color w:val="00000A"/>
          <w:lang w:val="en-US"/>
        </w:rPr>
        <w:t>DiHS</w:t>
      </w:r>
      <w:proofErr w:type="spellEnd"/>
      <w:r w:rsidRPr="00A55016">
        <w:rPr>
          <w:rFonts w:eastAsia="Times New Roman"/>
          <w:color w:val="00000A"/>
          <w:lang w:val="en-US"/>
        </w:rPr>
        <w:t xml:space="preserve"> </w:t>
      </w:r>
      <w:r>
        <w:rPr>
          <w:rFonts w:eastAsia="Times New Roman"/>
          <w:color w:val="00000A"/>
          <w:lang w:val="en-US"/>
        </w:rPr>
        <w:t xml:space="preserve">is the </w:t>
      </w:r>
      <w:r w:rsidRPr="00A55016">
        <w:rPr>
          <w:rFonts w:eastAsia="Times New Roman"/>
          <w:color w:val="00000A"/>
          <w:lang w:val="en-US"/>
        </w:rPr>
        <w:t xml:space="preserve">best studied </w:t>
      </w:r>
      <w:r>
        <w:rPr>
          <w:rFonts w:eastAsia="Times New Roman"/>
          <w:color w:val="00000A"/>
          <w:lang w:val="en-US"/>
        </w:rPr>
        <w:t>DAR</w:t>
      </w:r>
      <w:r w:rsidRPr="00A55016">
        <w:rPr>
          <w:rFonts w:eastAsia="Times New Roman"/>
          <w:color w:val="00000A"/>
          <w:lang w:val="en-US"/>
        </w:rPr>
        <w:t xml:space="preserve"> associated with viral infection</w:t>
      </w:r>
      <w:r>
        <w:rPr>
          <w:rFonts w:eastAsia="Times New Roman"/>
          <w:color w:val="00000A"/>
          <w:lang w:val="en-US"/>
        </w:rPr>
        <w:t xml:space="preserve"> and</w:t>
      </w:r>
      <w:r w:rsidRPr="00A55016">
        <w:rPr>
          <w:rFonts w:eastAsia="Times New Roman"/>
          <w:color w:val="00000A"/>
          <w:lang w:val="en-US"/>
        </w:rPr>
        <w:t xml:space="preserve"> has been linked to the reactivation of </w:t>
      </w:r>
      <w:r>
        <w:rPr>
          <w:rFonts w:eastAsia="Times New Roman"/>
          <w:color w:val="00000A"/>
          <w:lang w:val="en-US"/>
        </w:rPr>
        <w:t>h</w:t>
      </w:r>
      <w:r w:rsidRPr="00A55016">
        <w:rPr>
          <w:rFonts w:eastAsia="Times New Roman"/>
          <w:color w:val="00000A"/>
          <w:lang w:val="en-US"/>
        </w:rPr>
        <w:t xml:space="preserve">uman herpes virus </w:t>
      </w:r>
      <w:r>
        <w:rPr>
          <w:rFonts w:eastAsia="Times New Roman"/>
          <w:color w:val="00000A"/>
          <w:lang w:val="en-US"/>
        </w:rPr>
        <w:t>(</w:t>
      </w:r>
      <w:r w:rsidRPr="00A55016">
        <w:rPr>
          <w:rFonts w:eastAsia="Times New Roman"/>
          <w:color w:val="00000A"/>
          <w:lang w:val="en-US"/>
        </w:rPr>
        <w:t>HHV</w:t>
      </w:r>
      <w:r>
        <w:rPr>
          <w:rFonts w:eastAsia="Times New Roman"/>
          <w:color w:val="00000A"/>
          <w:lang w:val="en-US"/>
        </w:rPr>
        <w:t>)</w:t>
      </w:r>
      <w:r w:rsidRPr="00A55016">
        <w:rPr>
          <w:rFonts w:eastAsia="Times New Roman"/>
          <w:color w:val="00000A"/>
          <w:lang w:val="en-US"/>
        </w:rPr>
        <w:t>-6</w:t>
      </w:r>
      <w:r>
        <w:rPr>
          <w:rFonts w:eastAsia="Times New Roman"/>
          <w:color w:val="00000A"/>
          <w:lang w:val="en-US"/>
        </w:rPr>
        <w:t>.</w:t>
      </w:r>
      <w:r w:rsidRPr="00A55016">
        <w:rPr>
          <w:rFonts w:eastAsia="Times New Roman"/>
          <w:color w:val="00000A"/>
          <w:lang w:val="en-US"/>
        </w:rPr>
        <w:t xml:space="preserve"> EBV, cytomegalovirus</w:t>
      </w:r>
      <w:r>
        <w:rPr>
          <w:rFonts w:eastAsia="Times New Roman"/>
          <w:color w:val="00000A"/>
          <w:lang w:val="en-US"/>
        </w:rPr>
        <w:t xml:space="preserve"> </w:t>
      </w:r>
      <w:r w:rsidRPr="00A55016">
        <w:rPr>
          <w:rFonts w:eastAsia="Times New Roman"/>
          <w:color w:val="00000A"/>
          <w:lang w:val="en-US"/>
        </w:rPr>
        <w:t>and other HHV can be involved</w:t>
      </w:r>
      <w:r>
        <w:rPr>
          <w:rFonts w:eastAsia="Times New Roman"/>
          <w:color w:val="00000A"/>
          <w:lang w:val="en-US"/>
        </w:rPr>
        <w:t xml:space="preserve">, even days or weeks after </w:t>
      </w:r>
      <w:r w:rsidR="005400A7" w:rsidRPr="00D6029F">
        <w:rPr>
          <w:rFonts w:eastAsia="Times New Roman"/>
          <w:color w:val="000000" w:themeColor="text1"/>
          <w:lang w:val="en-US"/>
        </w:rPr>
        <w:t>discontin</w:t>
      </w:r>
      <w:r w:rsidR="005400A7">
        <w:rPr>
          <w:rFonts w:eastAsia="Times New Roman"/>
          <w:color w:val="000000" w:themeColor="text1"/>
          <w:lang w:val="en-US"/>
        </w:rPr>
        <w:t>uation</w:t>
      </w:r>
      <w:r w:rsidR="005400A7">
        <w:rPr>
          <w:rFonts w:eastAsia="Times New Roman"/>
          <w:color w:val="00000A"/>
          <w:lang w:val="en-US"/>
        </w:rPr>
        <w:t xml:space="preserve"> of </w:t>
      </w:r>
      <w:r>
        <w:rPr>
          <w:rFonts w:eastAsia="Times New Roman"/>
          <w:color w:val="00000A"/>
          <w:lang w:val="en-US"/>
        </w:rPr>
        <w:t xml:space="preserve">the </w:t>
      </w:r>
      <w:r w:rsidRPr="00D6029F">
        <w:rPr>
          <w:rFonts w:eastAsia="Times New Roman"/>
          <w:color w:val="000000" w:themeColor="text1"/>
          <w:lang w:val="en-US"/>
        </w:rPr>
        <w:t>drug</w:t>
      </w:r>
      <w:r w:rsidR="00455929">
        <w:rPr>
          <w:rFonts w:eastAsia="Times New Roman"/>
          <w:color w:val="000000" w:themeColor="text1"/>
          <w:lang w:val="en-US"/>
        </w:rPr>
        <w:t xml:space="preserve"> </w:t>
      </w:r>
      <w:r w:rsidR="007B3311" w:rsidRPr="00F54F3A">
        <w:rPr>
          <w:rFonts w:eastAsia="Times New Roman"/>
          <w:color w:val="000000" w:themeColor="text1"/>
          <w:vertAlign w:val="superscript"/>
          <w:lang w:val="en-US"/>
        </w:rPr>
        <w:t>4</w:t>
      </w:r>
      <w:r w:rsidRPr="00F54F3A">
        <w:rPr>
          <w:rFonts w:eastAsia="Times New Roman"/>
          <w:color w:val="000000" w:themeColor="text1"/>
          <w:vertAlign w:val="superscript"/>
          <w:lang w:val="en-US"/>
        </w:rPr>
        <w:t>,</w:t>
      </w:r>
      <w:r w:rsidR="00F54F3A" w:rsidRPr="00F54F3A">
        <w:rPr>
          <w:rFonts w:eastAsia="Times New Roman"/>
          <w:color w:val="000000" w:themeColor="text1"/>
          <w:vertAlign w:val="superscript"/>
          <w:lang w:val="en-US"/>
        </w:rPr>
        <w:t>11</w:t>
      </w:r>
      <w:r w:rsidRPr="006E06D6">
        <w:rPr>
          <w:rFonts w:eastAsia="Times New Roman"/>
          <w:color w:val="000000" w:themeColor="text1"/>
          <w:vertAlign w:val="superscript"/>
          <w:lang w:val="en-US"/>
        </w:rPr>
        <w:t>,</w:t>
      </w:r>
      <w:r w:rsidR="006E06D6" w:rsidRPr="006C2479">
        <w:rPr>
          <w:rFonts w:eastAsia="Times New Roman"/>
          <w:color w:val="000000" w:themeColor="text1"/>
          <w:vertAlign w:val="superscript"/>
          <w:lang w:val="en-US"/>
        </w:rPr>
        <w:t>16,</w:t>
      </w:r>
      <w:r w:rsidRPr="006C2479">
        <w:rPr>
          <w:rFonts w:eastAsia="Times New Roman"/>
          <w:color w:val="000000" w:themeColor="text1"/>
          <w:vertAlign w:val="superscript"/>
          <w:lang w:val="en-US"/>
        </w:rPr>
        <w:t>2</w:t>
      </w:r>
      <w:r w:rsidR="00A1647D" w:rsidRPr="006C2479">
        <w:rPr>
          <w:rFonts w:eastAsia="Times New Roman"/>
          <w:color w:val="000000" w:themeColor="text1"/>
          <w:vertAlign w:val="superscript"/>
          <w:lang w:val="en-US"/>
        </w:rPr>
        <w:t>1</w:t>
      </w:r>
      <w:r w:rsidRPr="006C2479">
        <w:rPr>
          <w:rFonts w:eastAsia="Times New Roman"/>
          <w:color w:val="000000" w:themeColor="text1"/>
          <w:vertAlign w:val="superscript"/>
          <w:lang w:val="en-US"/>
        </w:rPr>
        <w:t>,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44</w:t>
      </w:r>
      <w:r w:rsidRPr="00A55016">
        <w:rPr>
          <w:rFonts w:eastAsia="Times New Roman"/>
          <w:color w:val="00000A"/>
          <w:lang w:val="en-US"/>
        </w:rPr>
        <w:t xml:space="preserve">. </w:t>
      </w:r>
    </w:p>
    <w:p w14:paraId="39748CCB" w14:textId="552DEA13" w:rsidR="00EE0870" w:rsidRPr="00A55016" w:rsidRDefault="00EE0870" w:rsidP="008546C4">
      <w:pPr>
        <w:spacing w:after="120" w:line="360" w:lineRule="auto"/>
        <w:jc w:val="both"/>
        <w:rPr>
          <w:rFonts w:eastAsia="Times New Roman"/>
          <w:color w:val="00000A"/>
          <w:lang w:val="en-US"/>
        </w:rPr>
      </w:pPr>
      <w:r w:rsidRPr="002379BD">
        <w:rPr>
          <w:rFonts w:eastAsia="Times New Roman"/>
          <w:color w:val="000000" w:themeColor="text1"/>
          <w:lang w:val="en-US"/>
        </w:rPr>
        <w:lastRenderedPageBreak/>
        <w:t xml:space="preserve"> The interaction </w:t>
      </w:r>
      <w:r w:rsidRPr="00A55016">
        <w:rPr>
          <w:rFonts w:eastAsia="Times New Roman"/>
          <w:color w:val="00000A"/>
          <w:lang w:val="en-US"/>
        </w:rPr>
        <w:t>with the immune system can occur at several points: drug metabolism</w:t>
      </w:r>
      <w:r w:rsidR="00AD378E">
        <w:rPr>
          <w:rFonts w:eastAsia="Times New Roman"/>
          <w:color w:val="00000A"/>
          <w:lang w:val="en-US"/>
        </w:rPr>
        <w:t xml:space="preserve">; </w:t>
      </w:r>
      <w:r w:rsidRPr="00A55016">
        <w:rPr>
          <w:rFonts w:eastAsia="Times New Roman"/>
          <w:color w:val="00000A"/>
          <w:lang w:val="en-US"/>
        </w:rPr>
        <w:t>drug presentation to T cells</w:t>
      </w:r>
      <w:r w:rsidR="00AD378E">
        <w:rPr>
          <w:rFonts w:eastAsia="Times New Roman"/>
          <w:color w:val="00000A"/>
          <w:lang w:val="en-US"/>
        </w:rPr>
        <w:t>,</w:t>
      </w:r>
      <w:r w:rsidRPr="00A55016">
        <w:rPr>
          <w:rFonts w:eastAsia="Times New Roman"/>
          <w:color w:val="00000A"/>
          <w:lang w:val="en-US"/>
        </w:rPr>
        <w:t xml:space="preserve"> by dendritic cells</w:t>
      </w:r>
      <w:r w:rsidR="00A9355C">
        <w:rPr>
          <w:rFonts w:eastAsia="Times New Roman"/>
          <w:color w:val="00000A"/>
          <w:lang w:val="en-US"/>
        </w:rPr>
        <w:t>;</w:t>
      </w:r>
      <w:r w:rsidR="00AD378E">
        <w:rPr>
          <w:rFonts w:eastAsia="Times New Roman"/>
          <w:color w:val="00000A"/>
          <w:lang w:val="en-US"/>
        </w:rPr>
        <w:t xml:space="preserve"> and</w:t>
      </w:r>
      <w:r w:rsidRPr="00A55016">
        <w:rPr>
          <w:rFonts w:eastAsia="Times New Roman"/>
          <w:color w:val="00000A"/>
          <w:lang w:val="en-US"/>
        </w:rPr>
        <w:t xml:space="preserve"> effector response</w:t>
      </w:r>
      <w:r w:rsidR="001151DF">
        <w:rPr>
          <w:rFonts w:eastAsia="Times New Roman"/>
          <w:color w:val="00000A"/>
          <w:lang w:val="en-US"/>
        </w:rPr>
        <w:t xml:space="preserve"> (</w:t>
      </w:r>
      <w:r w:rsidR="001151DF" w:rsidRPr="00A55016">
        <w:rPr>
          <w:rFonts w:eastAsia="Times New Roman"/>
          <w:color w:val="00000A"/>
          <w:lang w:val="en-US"/>
        </w:rPr>
        <w:t>cytokine and chemokine production</w:t>
      </w:r>
      <w:r w:rsidR="001151DF">
        <w:rPr>
          <w:rFonts w:eastAsia="Times New Roman"/>
          <w:color w:val="00000A"/>
          <w:lang w:val="en-US"/>
        </w:rPr>
        <w:t>)</w:t>
      </w:r>
      <w:r w:rsidRPr="00A55016">
        <w:rPr>
          <w:rFonts w:eastAsia="Times New Roman"/>
          <w:color w:val="00000A"/>
          <w:lang w:val="en-US"/>
        </w:rPr>
        <w:t xml:space="preserve"> </w:t>
      </w:r>
      <w:r w:rsidRPr="006C2479">
        <w:rPr>
          <w:rFonts w:eastAsia="Times New Roman"/>
          <w:color w:val="000000" w:themeColor="text1"/>
          <w:vertAlign w:val="superscript"/>
          <w:lang w:val="en-US"/>
        </w:rPr>
        <w:t>1</w:t>
      </w:r>
      <w:r w:rsidR="00F54F3A" w:rsidRPr="006C2479">
        <w:rPr>
          <w:rFonts w:eastAsia="Times New Roman"/>
          <w:color w:val="000000" w:themeColor="text1"/>
          <w:vertAlign w:val="superscript"/>
          <w:lang w:val="en-US"/>
        </w:rPr>
        <w:t>1</w:t>
      </w:r>
      <w:r w:rsidRPr="006C2479">
        <w:rPr>
          <w:rFonts w:eastAsia="Times New Roman"/>
          <w:color w:val="000000" w:themeColor="text1"/>
          <w:vertAlign w:val="superscript"/>
          <w:lang w:val="en-US"/>
        </w:rPr>
        <w:t>,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45</w:t>
      </w:r>
      <w:r w:rsidRPr="00A55016">
        <w:rPr>
          <w:rFonts w:eastAsia="Times New Roman"/>
          <w:color w:val="00000A"/>
          <w:lang w:val="en-US"/>
        </w:rPr>
        <w:t>.</w:t>
      </w:r>
    </w:p>
    <w:p w14:paraId="23CC2CDE" w14:textId="09C81888" w:rsidR="00BF3D41" w:rsidRPr="000464C1" w:rsidRDefault="00BF3D41" w:rsidP="008546C4">
      <w:pPr>
        <w:spacing w:line="360" w:lineRule="auto"/>
        <w:rPr>
          <w:rFonts w:eastAsia="Times New Roman"/>
          <w:b/>
          <w:bCs/>
          <w:color w:val="000000" w:themeColor="text1"/>
          <w:lang w:val="en-US"/>
        </w:rPr>
      </w:pPr>
      <w:r w:rsidRPr="00A55016">
        <w:rPr>
          <w:rFonts w:eastAsia="Times New Roman"/>
          <w:b/>
          <w:bCs/>
          <w:color w:val="000000" w:themeColor="text1"/>
          <w:lang w:val="en-US"/>
        </w:rPr>
        <w:t>5</w:t>
      </w:r>
      <w:r w:rsidR="001B7743">
        <w:rPr>
          <w:rFonts w:eastAsia="Times New Roman"/>
          <w:b/>
          <w:bCs/>
          <w:color w:val="000000" w:themeColor="text1"/>
          <w:lang w:val="en-US"/>
        </w:rPr>
        <w:t xml:space="preserve"> –</w:t>
      </w:r>
      <w:r w:rsidRPr="00A55016">
        <w:rPr>
          <w:rFonts w:eastAsia="Times New Roman"/>
          <w:b/>
          <w:bCs/>
          <w:color w:val="000000" w:themeColor="text1"/>
          <w:lang w:val="en-US"/>
        </w:rPr>
        <w:t xml:space="preserve"> </w:t>
      </w:r>
      <w:r w:rsidR="000B6A0E" w:rsidRPr="00A55016">
        <w:rPr>
          <w:rFonts w:eastAsia="Times New Roman"/>
          <w:b/>
          <w:bCs/>
          <w:color w:val="000000" w:themeColor="text1"/>
          <w:lang w:val="en-US"/>
        </w:rPr>
        <w:t xml:space="preserve">Allergic reactions to specific drugs </w:t>
      </w:r>
    </w:p>
    <w:p w14:paraId="6AE1FCBD" w14:textId="2D64690C" w:rsidR="00BF3D41" w:rsidRPr="00A55016" w:rsidRDefault="00BF3D41" w:rsidP="008546C4">
      <w:pPr>
        <w:spacing w:after="120" w:line="360" w:lineRule="auto"/>
        <w:jc w:val="both"/>
        <w:rPr>
          <w:rFonts w:eastAsia="Times New Roman"/>
          <w:b/>
          <w:bCs/>
          <w:color w:val="000000" w:themeColor="text1"/>
          <w:lang w:val="en-US"/>
        </w:rPr>
      </w:pPr>
      <w:r w:rsidRPr="00A55016">
        <w:rPr>
          <w:rFonts w:eastAsia="Times New Roman"/>
          <w:b/>
          <w:bCs/>
          <w:color w:val="000000" w:themeColor="text1"/>
          <w:lang w:val="en-US"/>
        </w:rPr>
        <w:t>5.1</w:t>
      </w:r>
      <w:r w:rsidR="001B7743">
        <w:rPr>
          <w:rFonts w:eastAsia="Times New Roman"/>
          <w:b/>
          <w:bCs/>
          <w:color w:val="000000" w:themeColor="text1"/>
          <w:lang w:val="en-US"/>
        </w:rPr>
        <w:t xml:space="preserve"> –</w:t>
      </w:r>
      <w:r w:rsidRPr="00A55016">
        <w:rPr>
          <w:rFonts w:eastAsia="Times New Roman"/>
          <w:color w:val="000000" w:themeColor="text1"/>
          <w:lang w:val="en-US"/>
        </w:rPr>
        <w:t xml:space="preserve"> </w:t>
      </w:r>
      <w:r w:rsidRPr="00A55016">
        <w:rPr>
          <w:rFonts w:eastAsia="Times New Roman"/>
          <w:b/>
          <w:bCs/>
          <w:color w:val="000000" w:themeColor="text1"/>
          <w:lang w:val="en-US"/>
        </w:rPr>
        <w:t xml:space="preserve">Antibiotics </w:t>
      </w:r>
    </w:p>
    <w:p w14:paraId="5FFA6B80" w14:textId="09F25ADD" w:rsidR="00BF3D41" w:rsidRPr="001B7743" w:rsidRDefault="00BF3D41" w:rsidP="008546C4">
      <w:pPr>
        <w:spacing w:after="120" w:line="360" w:lineRule="auto"/>
        <w:jc w:val="both"/>
        <w:rPr>
          <w:rFonts w:eastAsia="Times New Roman"/>
          <w:b/>
          <w:bCs/>
          <w:color w:val="000000" w:themeColor="text1"/>
          <w:lang w:val="en-US"/>
        </w:rPr>
      </w:pPr>
      <w:r w:rsidRPr="00A55016">
        <w:rPr>
          <w:rFonts w:eastAsia="Times New Roman"/>
          <w:b/>
          <w:bCs/>
          <w:color w:val="000000" w:themeColor="text1"/>
          <w:lang w:val="en-US"/>
        </w:rPr>
        <w:t>5.1.1</w:t>
      </w:r>
      <w:r w:rsidR="001B7743">
        <w:rPr>
          <w:rFonts w:eastAsia="Times New Roman"/>
          <w:b/>
          <w:bCs/>
          <w:color w:val="000000" w:themeColor="text1"/>
          <w:lang w:val="en-US"/>
        </w:rPr>
        <w:t xml:space="preserve"> –</w:t>
      </w:r>
      <w:r w:rsidRPr="00A55016">
        <w:rPr>
          <w:rFonts w:eastAsia="Times New Roman"/>
          <w:b/>
          <w:bCs/>
          <w:color w:val="000000" w:themeColor="text1"/>
          <w:lang w:val="en-US"/>
        </w:rPr>
        <w:t xml:space="preserve"> </w:t>
      </w:r>
      <w:r w:rsidRPr="00A55016">
        <w:rPr>
          <w:rFonts w:eastAsia="Times New Roman"/>
          <w:b/>
          <w:bCs/>
          <w:color w:val="000000" w:themeColor="text1"/>
        </w:rPr>
        <w:t>β</w:t>
      </w:r>
      <w:r w:rsidRPr="00A55016">
        <w:rPr>
          <w:rFonts w:eastAsia="Times New Roman"/>
          <w:b/>
          <w:bCs/>
          <w:color w:val="000000" w:themeColor="text1"/>
          <w:lang w:val="en-US"/>
        </w:rPr>
        <w:t>-Lactams</w:t>
      </w:r>
    </w:p>
    <w:p w14:paraId="689C0446" w14:textId="2865CC50" w:rsidR="00823E62" w:rsidRPr="00A55016" w:rsidRDefault="00C81A77" w:rsidP="008546C4">
      <w:pPr>
        <w:spacing w:after="120" w:line="360" w:lineRule="auto"/>
        <w:jc w:val="both"/>
        <w:rPr>
          <w:rFonts w:eastAsia="Times New Roman"/>
          <w:color w:val="000000" w:themeColor="text1"/>
          <w:lang w:val="en-US"/>
        </w:rPr>
      </w:pPr>
      <w:r w:rsidRPr="00A55016">
        <w:rPr>
          <w:rFonts w:eastAsia="Times New Roman"/>
          <w:color w:val="000000" w:themeColor="text1"/>
        </w:rPr>
        <w:t>β</w:t>
      </w:r>
      <w:proofErr w:type="spellStart"/>
      <w:r w:rsidR="00C03098" w:rsidRPr="00A55016">
        <w:rPr>
          <w:rFonts w:eastAsia="Times New Roman"/>
          <w:color w:val="000000" w:themeColor="text1"/>
          <w:lang w:val="en-US"/>
        </w:rPr>
        <w:t>Ls</w:t>
      </w:r>
      <w:proofErr w:type="spellEnd"/>
      <w:r w:rsidR="00BF3D41" w:rsidRPr="00A55016">
        <w:rPr>
          <w:rFonts w:eastAsia="Times New Roman"/>
          <w:color w:val="000000" w:themeColor="text1"/>
          <w:lang w:val="en-US"/>
        </w:rPr>
        <w:t xml:space="preserve"> are still the most frequent cause of </w:t>
      </w:r>
      <w:r w:rsidR="003A46FA">
        <w:rPr>
          <w:rFonts w:eastAsia="Times New Roman"/>
          <w:color w:val="000000" w:themeColor="text1"/>
          <w:lang w:val="en-US"/>
        </w:rPr>
        <w:t xml:space="preserve">DARs. </w:t>
      </w:r>
      <w:proofErr w:type="spellStart"/>
      <w:r w:rsidR="00BF3D41" w:rsidRPr="00A55016">
        <w:rPr>
          <w:rFonts w:eastAsia="Times New Roman"/>
          <w:color w:val="000000" w:themeColor="text1"/>
          <w:lang w:val="en-US"/>
        </w:rPr>
        <w:t>Benzylpenicillin</w:t>
      </w:r>
      <w:proofErr w:type="spellEnd"/>
      <w:r w:rsidR="00BF3D41" w:rsidRPr="00A55016">
        <w:rPr>
          <w:rFonts w:eastAsia="Times New Roman"/>
          <w:color w:val="000000" w:themeColor="text1"/>
          <w:lang w:val="en-US"/>
        </w:rPr>
        <w:t xml:space="preserve"> was the first </w:t>
      </w:r>
      <w:r w:rsidR="00272A7B" w:rsidRPr="00A55016">
        <w:rPr>
          <w:rFonts w:eastAsia="Times New Roman"/>
          <w:color w:val="000000" w:themeColor="text1"/>
        </w:rPr>
        <w:t>β</w:t>
      </w:r>
      <w:r w:rsidR="00272A7B" w:rsidRPr="00A55016">
        <w:rPr>
          <w:rFonts w:eastAsia="Times New Roman"/>
          <w:color w:val="000000" w:themeColor="text1"/>
          <w:lang w:val="en-US"/>
        </w:rPr>
        <w:t xml:space="preserve">L </w:t>
      </w:r>
      <w:r w:rsidR="00BF3D41" w:rsidRPr="00A55016">
        <w:rPr>
          <w:rFonts w:eastAsia="Times New Roman"/>
          <w:color w:val="000000" w:themeColor="text1"/>
          <w:lang w:val="en-US"/>
        </w:rPr>
        <w:t>implicated, but</w:t>
      </w:r>
      <w:r w:rsidR="00762D3C">
        <w:rPr>
          <w:rFonts w:eastAsia="Times New Roman"/>
          <w:color w:val="000000" w:themeColor="text1"/>
          <w:lang w:val="en-US"/>
        </w:rPr>
        <w:t xml:space="preserve"> a</w:t>
      </w:r>
      <w:r w:rsidR="00BF3D41" w:rsidRPr="00A55016">
        <w:rPr>
          <w:rFonts w:eastAsia="Times New Roman"/>
          <w:color w:val="000000" w:themeColor="text1"/>
          <w:lang w:val="en-US"/>
        </w:rPr>
        <w:t>moxicillin has progressively becom</w:t>
      </w:r>
      <w:r w:rsidR="00431613" w:rsidRPr="00A55016">
        <w:rPr>
          <w:rFonts w:eastAsia="Times New Roman"/>
          <w:color w:val="000000" w:themeColor="text1"/>
          <w:lang w:val="en-US"/>
        </w:rPr>
        <w:t>e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the most common culprit</w:t>
      </w:r>
      <w:r w:rsidR="00EB3CDB" w:rsidRPr="00EB3CDB">
        <w:rPr>
          <w:rFonts w:eastAsia="Times New Roman"/>
          <w:color w:val="000000" w:themeColor="text1"/>
          <w:lang w:val="en-US"/>
        </w:rPr>
        <w:t>.</w:t>
      </w:r>
      <w:r w:rsidR="00EB3CDB">
        <w:rPr>
          <w:rFonts w:eastAsia="Times New Roman"/>
          <w:color w:val="FF0000"/>
          <w:lang w:val="en-US"/>
        </w:rPr>
        <w:t xml:space="preserve"> </w:t>
      </w:r>
      <w:r w:rsidR="003A22EA">
        <w:rPr>
          <w:rFonts w:eastAsia="Times New Roman"/>
          <w:color w:val="000000" w:themeColor="text1"/>
          <w:lang w:val="en-US"/>
        </w:rPr>
        <w:t>A</w:t>
      </w:r>
      <w:r w:rsidR="00823E62" w:rsidRPr="00A55016">
        <w:rPr>
          <w:rFonts w:eastAsia="Times New Roman"/>
          <w:color w:val="000000" w:themeColor="text1"/>
          <w:lang w:val="en-US"/>
        </w:rPr>
        <w:t xml:space="preserve"> wide range of </w:t>
      </w:r>
      <w:r w:rsidR="008121F3">
        <w:rPr>
          <w:rFonts w:eastAsia="Times New Roman"/>
          <w:color w:val="000000" w:themeColor="text1"/>
          <w:lang w:val="en-US"/>
        </w:rPr>
        <w:t>manifestations</w:t>
      </w:r>
      <w:r w:rsidR="003A22EA">
        <w:rPr>
          <w:rFonts w:eastAsia="Times New Roman"/>
          <w:color w:val="000000" w:themeColor="text1"/>
          <w:lang w:val="en-US"/>
        </w:rPr>
        <w:t xml:space="preserve"> can occur</w:t>
      </w:r>
      <w:r w:rsidR="00823E62" w:rsidRPr="00A55016">
        <w:rPr>
          <w:rFonts w:eastAsia="Times New Roman"/>
          <w:color w:val="000000" w:themeColor="text1"/>
          <w:lang w:val="en-US"/>
        </w:rPr>
        <w:t xml:space="preserve">, reflecting </w:t>
      </w:r>
      <w:r w:rsidR="00EA38FB">
        <w:rPr>
          <w:rFonts w:eastAsia="Times New Roman"/>
          <w:color w:val="000000" w:themeColor="text1"/>
          <w:lang w:val="en-US"/>
        </w:rPr>
        <w:t xml:space="preserve">different </w:t>
      </w:r>
      <w:r w:rsidR="00823E62" w:rsidRPr="00A55016">
        <w:rPr>
          <w:rFonts w:eastAsia="Times New Roman"/>
          <w:color w:val="000000" w:themeColor="text1"/>
          <w:lang w:val="en-US"/>
        </w:rPr>
        <w:t xml:space="preserve">underlying immunological mechanisms. They can induce IRs, mediated by </w:t>
      </w:r>
      <w:proofErr w:type="spellStart"/>
      <w:r w:rsidR="00823E62" w:rsidRPr="00A55016">
        <w:rPr>
          <w:rFonts w:eastAsia="Times New Roman"/>
          <w:color w:val="000000" w:themeColor="text1"/>
          <w:lang w:val="en-US"/>
        </w:rPr>
        <w:t>IgE</w:t>
      </w:r>
      <w:proofErr w:type="spellEnd"/>
      <w:r w:rsidR="00762D3C">
        <w:rPr>
          <w:rFonts w:eastAsia="Times New Roman"/>
          <w:color w:val="000000" w:themeColor="text1"/>
          <w:lang w:val="en-US"/>
        </w:rPr>
        <w:t xml:space="preserve"> (</w:t>
      </w:r>
      <w:r w:rsidR="00823E62" w:rsidRPr="00A55016">
        <w:rPr>
          <w:rFonts w:eastAsia="Times New Roman"/>
          <w:color w:val="000000" w:themeColor="text1"/>
          <w:lang w:val="en-US"/>
        </w:rPr>
        <w:t xml:space="preserve">usually </w:t>
      </w:r>
      <w:proofErr w:type="spellStart"/>
      <w:r w:rsidR="005055B0">
        <w:rPr>
          <w:rFonts w:eastAsia="Times New Roman"/>
          <w:color w:val="000000" w:themeColor="text1"/>
          <w:lang w:val="en-US"/>
        </w:rPr>
        <w:t>urticaria</w:t>
      </w:r>
      <w:proofErr w:type="spellEnd"/>
      <w:r w:rsidR="005055B0">
        <w:rPr>
          <w:rFonts w:eastAsia="Times New Roman"/>
          <w:color w:val="000000" w:themeColor="text1"/>
          <w:lang w:val="en-US"/>
        </w:rPr>
        <w:t>/</w:t>
      </w:r>
      <w:r w:rsidR="00823E62" w:rsidRPr="00A55016">
        <w:rPr>
          <w:rFonts w:eastAsia="Times New Roman"/>
          <w:color w:val="000000" w:themeColor="text1"/>
          <w:lang w:val="en-US"/>
        </w:rPr>
        <w:t>angioedema and anaphylaxis</w:t>
      </w:r>
      <w:r w:rsidR="00762D3C">
        <w:rPr>
          <w:rFonts w:eastAsia="Times New Roman"/>
          <w:color w:val="000000" w:themeColor="text1"/>
          <w:lang w:val="en-US"/>
        </w:rPr>
        <w:t>) and</w:t>
      </w:r>
      <w:r w:rsidR="00823E62" w:rsidRPr="00A55016">
        <w:rPr>
          <w:rFonts w:eastAsia="Times New Roman"/>
          <w:color w:val="000000" w:themeColor="text1"/>
          <w:lang w:val="en-US"/>
        </w:rPr>
        <w:t xml:space="preserve"> also NIRs </w:t>
      </w:r>
      <w:r w:rsidR="00762D3C">
        <w:rPr>
          <w:rFonts w:eastAsia="Times New Roman"/>
          <w:color w:val="000000" w:themeColor="text1"/>
          <w:lang w:val="en-US"/>
        </w:rPr>
        <w:t xml:space="preserve">(mainly </w:t>
      </w:r>
      <w:r w:rsidR="00823E62" w:rsidRPr="00A55016">
        <w:rPr>
          <w:rFonts w:eastAsia="Times New Roman"/>
          <w:color w:val="000000" w:themeColor="text1"/>
          <w:lang w:val="en-US"/>
        </w:rPr>
        <w:t>MPE</w:t>
      </w:r>
      <w:r w:rsidR="00762D3C">
        <w:rPr>
          <w:rFonts w:eastAsia="Times New Roman"/>
          <w:color w:val="000000" w:themeColor="text1"/>
          <w:lang w:val="en-US"/>
        </w:rPr>
        <w:t>)</w:t>
      </w:r>
      <w:r w:rsidR="00823E62" w:rsidRPr="00A55016">
        <w:rPr>
          <w:rFonts w:eastAsia="Times New Roman"/>
          <w:color w:val="000000" w:themeColor="text1"/>
          <w:lang w:val="en-US"/>
        </w:rPr>
        <w:t xml:space="preserve">.  Severe </w:t>
      </w:r>
      <w:r w:rsidR="00C4351B">
        <w:rPr>
          <w:rFonts w:eastAsia="Times New Roman"/>
          <w:color w:val="000000" w:themeColor="text1"/>
          <w:lang w:val="en-US"/>
        </w:rPr>
        <w:t xml:space="preserve">NIRs </w:t>
      </w:r>
      <w:r w:rsidR="00823E62" w:rsidRPr="00A55016">
        <w:rPr>
          <w:rFonts w:eastAsia="Times New Roman"/>
          <w:color w:val="000000" w:themeColor="text1"/>
          <w:lang w:val="en-US"/>
        </w:rPr>
        <w:t xml:space="preserve">(AGEP, SJS/TEN, DRESS) can also occur </w:t>
      </w:r>
      <w:r w:rsidR="00823E62" w:rsidRPr="006E06D6">
        <w:rPr>
          <w:rFonts w:eastAsia="Times New Roman"/>
          <w:color w:val="000000" w:themeColor="text1"/>
          <w:vertAlign w:val="superscript"/>
          <w:lang w:val="en-US"/>
        </w:rPr>
        <w:t>6,</w:t>
      </w:r>
      <w:r w:rsidR="00283C6A" w:rsidRPr="006E06D6">
        <w:rPr>
          <w:rFonts w:eastAsia="Times New Roman"/>
          <w:color w:val="000000" w:themeColor="text1"/>
          <w:vertAlign w:val="superscript"/>
          <w:lang w:val="en-US"/>
        </w:rPr>
        <w:t>1</w:t>
      </w:r>
      <w:r w:rsidR="006E06D6" w:rsidRPr="006E06D6">
        <w:rPr>
          <w:rFonts w:eastAsia="Times New Roman"/>
          <w:color w:val="000000" w:themeColor="text1"/>
          <w:vertAlign w:val="superscript"/>
          <w:lang w:val="en-US"/>
        </w:rPr>
        <w:t>4</w:t>
      </w:r>
      <w:r w:rsidR="00823E62" w:rsidRPr="00A55016">
        <w:rPr>
          <w:rFonts w:eastAsia="Times New Roman"/>
          <w:color w:val="000000" w:themeColor="text1"/>
          <w:lang w:val="en-US"/>
        </w:rPr>
        <w:t xml:space="preserve">. </w:t>
      </w:r>
    </w:p>
    <w:p w14:paraId="634CEE1C" w14:textId="5F109B9F" w:rsidR="0028095F" w:rsidRDefault="00C03098" w:rsidP="008546C4">
      <w:pPr>
        <w:spacing w:after="120" w:line="360" w:lineRule="auto"/>
        <w:jc w:val="both"/>
        <w:rPr>
          <w:rFonts w:eastAsia="Times New Roman"/>
          <w:color w:val="000000" w:themeColor="text1"/>
          <w:lang w:val="en-US"/>
        </w:rPr>
      </w:pPr>
      <w:r w:rsidRPr="00A55016">
        <w:rPr>
          <w:rFonts w:eastAsia="Times New Roman"/>
          <w:color w:val="000000" w:themeColor="text1"/>
        </w:rPr>
        <w:t>β</w:t>
      </w:r>
      <w:proofErr w:type="spellStart"/>
      <w:r w:rsidRPr="00A55016">
        <w:rPr>
          <w:rFonts w:eastAsia="Times New Roman"/>
          <w:color w:val="000000" w:themeColor="text1"/>
          <w:lang w:val="en-US"/>
        </w:rPr>
        <w:t>Ls</w:t>
      </w:r>
      <w:proofErr w:type="spellEnd"/>
      <w:r w:rsidR="00BF3D41" w:rsidRPr="00A55016">
        <w:rPr>
          <w:rFonts w:eastAsia="Times New Roman"/>
          <w:color w:val="000000" w:themeColor="text1"/>
          <w:lang w:val="en-US"/>
        </w:rPr>
        <w:t xml:space="preserve"> clearly induce immunological reactions due to </w:t>
      </w:r>
      <w:proofErr w:type="spellStart"/>
      <w:r w:rsidR="00BF3D41" w:rsidRPr="00A55016">
        <w:rPr>
          <w:rFonts w:eastAsia="Times New Roman"/>
          <w:color w:val="000000" w:themeColor="text1"/>
          <w:lang w:val="en-US"/>
        </w:rPr>
        <w:t>hapten</w:t>
      </w:r>
      <w:proofErr w:type="spellEnd"/>
      <w:r w:rsidR="00BF3D41" w:rsidRPr="00A55016">
        <w:rPr>
          <w:rFonts w:eastAsia="Times New Roman"/>
          <w:color w:val="000000" w:themeColor="text1"/>
          <w:lang w:val="en-US"/>
        </w:rPr>
        <w:t xml:space="preserve">-carrier formation </w:t>
      </w:r>
      <w:r w:rsidR="003C266E">
        <w:rPr>
          <w:rFonts w:eastAsia="Times New Roman"/>
          <w:color w:val="000000" w:themeColor="text1"/>
          <w:lang w:val="en-US"/>
        </w:rPr>
        <w:t xml:space="preserve">which 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occur through the nucleophilic opening of the </w:t>
      </w:r>
      <w:r w:rsidR="000810A3" w:rsidRPr="00A55016">
        <w:rPr>
          <w:rFonts w:eastAsia="Times New Roman"/>
          <w:color w:val="000000" w:themeColor="text1"/>
        </w:rPr>
        <w:t>β</w:t>
      </w:r>
      <w:r w:rsidR="000810A3" w:rsidRPr="00A55016">
        <w:rPr>
          <w:rFonts w:eastAsia="Times New Roman"/>
          <w:color w:val="000000" w:themeColor="text1"/>
          <w:lang w:val="en-US"/>
        </w:rPr>
        <w:t xml:space="preserve">L 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ring and the </w:t>
      </w:r>
      <w:r w:rsidR="002A2711" w:rsidRPr="00A55016">
        <w:rPr>
          <w:rFonts w:eastAsia="Times New Roman"/>
          <w:color w:val="000000" w:themeColor="text1"/>
          <w:lang w:val="en-US"/>
        </w:rPr>
        <w:t>generation</w:t>
      </w:r>
      <w:r w:rsidR="00484FA3" w:rsidRPr="00A55016">
        <w:rPr>
          <w:rFonts w:eastAsia="Times New Roman"/>
          <w:color w:val="000000" w:themeColor="text1"/>
          <w:lang w:val="en-US"/>
        </w:rPr>
        <w:t xml:space="preserve"> of reactive intermediates </w:t>
      </w:r>
      <w:r w:rsidR="003C266E" w:rsidRPr="00A1647D">
        <w:rPr>
          <w:rFonts w:eastAsia="Times New Roman"/>
          <w:color w:val="000000" w:themeColor="text1"/>
          <w:vertAlign w:val="superscript"/>
          <w:lang w:val="en-US"/>
        </w:rPr>
        <w:t>6,1</w:t>
      </w:r>
      <w:r w:rsidR="006E06D6" w:rsidRPr="00A1647D">
        <w:rPr>
          <w:rFonts w:eastAsia="Times New Roman"/>
          <w:color w:val="000000" w:themeColor="text1"/>
          <w:vertAlign w:val="superscript"/>
          <w:lang w:val="en-US"/>
        </w:rPr>
        <w:t>4</w:t>
      </w:r>
      <w:r w:rsidR="003C266E" w:rsidRPr="00A1647D">
        <w:rPr>
          <w:rFonts w:eastAsia="Times New Roman"/>
          <w:color w:val="000000" w:themeColor="text1"/>
          <w:vertAlign w:val="superscript"/>
          <w:lang w:val="en-US"/>
        </w:rPr>
        <w:t>,2</w:t>
      </w:r>
      <w:r w:rsidR="00A1647D" w:rsidRPr="00A1647D">
        <w:rPr>
          <w:rFonts w:eastAsia="Times New Roman"/>
          <w:color w:val="000000" w:themeColor="text1"/>
          <w:vertAlign w:val="superscript"/>
          <w:lang w:val="en-US"/>
        </w:rPr>
        <w:t>1</w:t>
      </w:r>
      <w:r w:rsidR="003C266E" w:rsidRPr="00793A48">
        <w:rPr>
          <w:rFonts w:eastAsia="Times New Roman"/>
          <w:color w:val="000000" w:themeColor="text1"/>
          <w:lang w:val="en-US"/>
        </w:rPr>
        <w:t>.</w:t>
      </w:r>
      <w:r w:rsidR="00BC32DB">
        <w:rPr>
          <w:rFonts w:eastAsia="Times New Roman"/>
          <w:color w:val="000000" w:themeColor="text1"/>
          <w:lang w:val="en-US"/>
        </w:rPr>
        <w:t xml:space="preserve"> 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Recent studies </w:t>
      </w:r>
      <w:r w:rsidR="00823E62" w:rsidRPr="00A55016">
        <w:rPr>
          <w:rFonts w:eastAsia="Times New Roman"/>
          <w:color w:val="000000" w:themeColor="text1"/>
          <w:lang w:val="en-US"/>
        </w:rPr>
        <w:t>have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point</w:t>
      </w:r>
      <w:r w:rsidR="0065445B" w:rsidRPr="00A55016">
        <w:rPr>
          <w:rFonts w:eastAsia="Times New Roman"/>
          <w:color w:val="000000" w:themeColor="text1"/>
          <w:lang w:val="en-US"/>
        </w:rPr>
        <w:t>ed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out the relevance of the three-d</w:t>
      </w:r>
      <w:r w:rsidR="00BF3D41" w:rsidRPr="00A55016">
        <w:rPr>
          <w:rFonts w:eastAsia="Times New Roman"/>
          <w:color w:val="00000A"/>
          <w:lang w:val="en-US"/>
        </w:rPr>
        <w:t xml:space="preserve">imensional shape of the </w:t>
      </w:r>
      <w:r w:rsidR="000810A3" w:rsidRPr="00A55016">
        <w:rPr>
          <w:rFonts w:eastAsia="Times New Roman"/>
          <w:color w:val="000000" w:themeColor="text1"/>
        </w:rPr>
        <w:t>β</w:t>
      </w:r>
      <w:r w:rsidR="000810A3" w:rsidRPr="00A55016">
        <w:rPr>
          <w:rFonts w:eastAsia="Times New Roman"/>
          <w:color w:val="000000" w:themeColor="text1"/>
          <w:lang w:val="en-US"/>
        </w:rPr>
        <w:t>L</w:t>
      </w:r>
      <w:r w:rsidR="00BF3D41" w:rsidRPr="00A55016">
        <w:rPr>
          <w:rFonts w:eastAsia="Times New Roman"/>
          <w:color w:val="00000A"/>
          <w:lang w:val="en-US"/>
        </w:rPr>
        <w:t xml:space="preserve">, as well as its inherent chemical reactivity, in determining the selectivity of </w:t>
      </w:r>
      <w:r w:rsidR="00311F98" w:rsidRPr="00A55016">
        <w:rPr>
          <w:rFonts w:eastAsia="Times New Roman"/>
          <w:color w:val="00000A"/>
          <w:lang w:val="en-US"/>
        </w:rPr>
        <w:t xml:space="preserve">the </w:t>
      </w:r>
      <w:r w:rsidR="00BF3D41" w:rsidRPr="00A55016">
        <w:rPr>
          <w:rFonts w:eastAsia="Times New Roman"/>
          <w:color w:val="00000A"/>
          <w:lang w:val="en-US"/>
        </w:rPr>
        <w:t xml:space="preserve">covalent binding </w:t>
      </w:r>
      <w:r w:rsidR="00A1647D" w:rsidRPr="00A1647D">
        <w:rPr>
          <w:rFonts w:eastAsia="Times New Roman"/>
          <w:color w:val="000000" w:themeColor="text1"/>
          <w:vertAlign w:val="superscript"/>
          <w:lang w:val="en-US"/>
        </w:rPr>
        <w:t>20</w:t>
      </w:r>
      <w:r w:rsidR="00BF3D41" w:rsidRPr="00CA623C">
        <w:rPr>
          <w:rFonts w:eastAsia="Times New Roman"/>
          <w:color w:val="000000" w:themeColor="text1"/>
          <w:lang w:val="en-US"/>
        </w:rPr>
        <w:t>.</w:t>
      </w:r>
      <w:r w:rsidR="000B6A0E" w:rsidRPr="00CA623C">
        <w:rPr>
          <w:rFonts w:eastAsia="Times New Roman"/>
          <w:color w:val="000000" w:themeColor="text1"/>
          <w:lang w:val="en-US"/>
        </w:rPr>
        <w:t xml:space="preserve"> </w:t>
      </w:r>
      <w:r w:rsidR="00366BAF">
        <w:rPr>
          <w:rFonts w:eastAsia="Times New Roman"/>
          <w:color w:val="00000A"/>
          <w:lang w:val="en-US"/>
        </w:rPr>
        <w:t>The</w:t>
      </w:r>
      <w:r w:rsidR="00BF3D41" w:rsidRPr="00A55016">
        <w:rPr>
          <w:rFonts w:eastAsia="Times New Roman"/>
          <w:color w:val="00000A"/>
          <w:lang w:val="en-US"/>
        </w:rPr>
        <w:t xml:space="preserve"> role of side chains, </w:t>
      </w:r>
      <w:r w:rsidR="002B7933" w:rsidRPr="00A55016">
        <w:rPr>
          <w:rFonts w:eastAsia="Times New Roman"/>
          <w:color w:val="00000A"/>
          <w:lang w:val="en-US"/>
        </w:rPr>
        <w:t>that</w:t>
      </w:r>
      <w:r w:rsidR="00BF3D41" w:rsidRPr="00A55016">
        <w:rPr>
          <w:rFonts w:eastAsia="Times New Roman"/>
          <w:color w:val="00000A"/>
          <w:lang w:val="en-US"/>
        </w:rPr>
        <w:t xml:space="preserve"> distinguish di</w:t>
      </w:r>
      <w:r w:rsidR="00F738AC" w:rsidRPr="00A55016">
        <w:rPr>
          <w:rFonts w:eastAsia="Times New Roman"/>
          <w:color w:val="00000A"/>
          <w:lang w:val="en-US"/>
        </w:rPr>
        <w:t>ff</w:t>
      </w:r>
      <w:r w:rsidR="00CD7D76" w:rsidRPr="00A55016">
        <w:rPr>
          <w:rFonts w:eastAsia="Times New Roman"/>
          <w:color w:val="00000A"/>
          <w:lang w:val="en-US"/>
        </w:rPr>
        <w:t>erent penicillin compounds, as</w:t>
      </w:r>
      <w:r w:rsidR="00F738AC" w:rsidRPr="00A55016">
        <w:rPr>
          <w:rFonts w:eastAsia="Times New Roman"/>
          <w:color w:val="00000A"/>
          <w:lang w:val="en-US"/>
        </w:rPr>
        <w:t xml:space="preserve"> </w:t>
      </w:r>
      <w:r w:rsidR="00BF3D41" w:rsidRPr="00A55016">
        <w:rPr>
          <w:rFonts w:eastAsia="Times New Roman"/>
          <w:color w:val="00000A"/>
          <w:lang w:val="en-US"/>
        </w:rPr>
        <w:t>relevant allergenic determinants</w:t>
      </w:r>
      <w:r w:rsidR="0065445B" w:rsidRPr="00A55016">
        <w:rPr>
          <w:rFonts w:eastAsia="Times New Roman"/>
          <w:color w:val="00000A"/>
          <w:lang w:val="en-US"/>
        </w:rPr>
        <w:t xml:space="preserve"> is </w:t>
      </w:r>
      <w:r w:rsidR="00EA12C6">
        <w:rPr>
          <w:rFonts w:eastAsia="Times New Roman"/>
          <w:color w:val="00000A"/>
          <w:lang w:val="en-US"/>
        </w:rPr>
        <w:t>also</w:t>
      </w:r>
      <w:r w:rsidR="0065445B" w:rsidRPr="00A55016">
        <w:rPr>
          <w:rFonts w:eastAsia="Times New Roman"/>
          <w:color w:val="00000A"/>
          <w:lang w:val="en-US"/>
        </w:rPr>
        <w:t xml:space="preserve"> widely accepted</w:t>
      </w:r>
      <w:r w:rsidR="00366BAF">
        <w:rPr>
          <w:rFonts w:eastAsia="Times New Roman"/>
          <w:color w:val="00000A"/>
          <w:lang w:val="en-US"/>
        </w:rPr>
        <w:t>,</w:t>
      </w:r>
      <w:r w:rsidR="0065445B" w:rsidRPr="00A55016">
        <w:rPr>
          <w:rFonts w:eastAsia="Times New Roman"/>
          <w:color w:val="00000A"/>
          <w:lang w:val="en-US"/>
        </w:rPr>
        <w:t xml:space="preserve"> particularly in </w:t>
      </w:r>
      <w:r w:rsidR="00350E7C">
        <w:rPr>
          <w:rFonts w:eastAsia="Times New Roman"/>
          <w:color w:val="00000A"/>
          <w:lang w:val="en-US"/>
        </w:rPr>
        <w:t>IRs</w:t>
      </w:r>
      <w:r w:rsidR="0065445B" w:rsidRPr="00A55016">
        <w:rPr>
          <w:rFonts w:eastAsia="Times New Roman"/>
          <w:color w:val="00000A"/>
          <w:lang w:val="en-US"/>
        </w:rPr>
        <w:t xml:space="preserve"> to </w:t>
      </w:r>
      <w:proofErr w:type="spellStart"/>
      <w:r w:rsidR="0065445B" w:rsidRPr="00A55016">
        <w:rPr>
          <w:rFonts w:eastAsia="Times New Roman"/>
          <w:color w:val="00000A"/>
          <w:lang w:val="en-US"/>
        </w:rPr>
        <w:t>aminopenicillins</w:t>
      </w:r>
      <w:proofErr w:type="spellEnd"/>
      <w:r w:rsidR="0065445B" w:rsidRPr="00A55016">
        <w:rPr>
          <w:rFonts w:eastAsia="Times New Roman"/>
          <w:color w:val="00000A"/>
          <w:lang w:val="en-US"/>
        </w:rPr>
        <w:t xml:space="preserve"> and </w:t>
      </w:r>
      <w:proofErr w:type="spellStart"/>
      <w:r w:rsidR="0065445B" w:rsidRPr="00A55016">
        <w:rPr>
          <w:rFonts w:eastAsia="Times New Roman"/>
          <w:color w:val="00000A"/>
          <w:lang w:val="en-US"/>
        </w:rPr>
        <w:t>cephalosporins</w:t>
      </w:r>
      <w:proofErr w:type="spellEnd"/>
      <w:r w:rsidR="0065445B" w:rsidRPr="00A55016">
        <w:rPr>
          <w:rFonts w:eastAsia="Times New Roman"/>
          <w:color w:val="00000A"/>
          <w:lang w:val="en-US"/>
        </w:rPr>
        <w:t xml:space="preserve">. </w:t>
      </w:r>
      <w:r w:rsidR="0024206A" w:rsidRPr="00A55016">
        <w:rPr>
          <w:rFonts w:eastAsia="Times New Roman"/>
          <w:color w:val="00000A"/>
          <w:lang w:val="en-US"/>
        </w:rPr>
        <w:t>Thus</w:t>
      </w:r>
      <w:r w:rsidR="0065445B" w:rsidRPr="00A55016">
        <w:rPr>
          <w:rFonts w:eastAsia="Times New Roman"/>
          <w:color w:val="00000A"/>
          <w:lang w:val="en-US"/>
        </w:rPr>
        <w:t xml:space="preserve">, </w:t>
      </w:r>
      <w:proofErr w:type="spellStart"/>
      <w:r w:rsidR="0065445B" w:rsidRPr="00A55016">
        <w:rPr>
          <w:rFonts w:eastAsia="Times New Roman"/>
          <w:color w:val="00000A"/>
          <w:lang w:val="en-US"/>
        </w:rPr>
        <w:t>cephalosporins</w:t>
      </w:r>
      <w:proofErr w:type="spellEnd"/>
      <w:r w:rsidR="0065445B" w:rsidRPr="00A55016">
        <w:rPr>
          <w:rFonts w:eastAsia="Times New Roman"/>
          <w:color w:val="00000A"/>
          <w:lang w:val="en-US"/>
        </w:rPr>
        <w:t xml:space="preserve"> with a similar side-chain sh</w:t>
      </w:r>
      <w:r w:rsidR="00823E62" w:rsidRPr="00A55016">
        <w:rPr>
          <w:rFonts w:eastAsia="Times New Roman"/>
          <w:color w:val="00000A"/>
          <w:lang w:val="en-US"/>
        </w:rPr>
        <w:t>ould</w:t>
      </w:r>
      <w:r w:rsidR="0065445B" w:rsidRPr="00A55016">
        <w:rPr>
          <w:rFonts w:eastAsia="Times New Roman"/>
          <w:color w:val="00000A"/>
          <w:lang w:val="en-US"/>
        </w:rPr>
        <w:t xml:space="preserve"> be avoided in patients with </w:t>
      </w:r>
      <w:proofErr w:type="spellStart"/>
      <w:r w:rsidR="0065445B" w:rsidRPr="00A55016">
        <w:rPr>
          <w:rFonts w:eastAsia="Times New Roman"/>
          <w:color w:val="00000A"/>
          <w:lang w:val="en-US"/>
        </w:rPr>
        <w:t>IgE</w:t>
      </w:r>
      <w:proofErr w:type="spellEnd"/>
      <w:r w:rsidR="0065445B" w:rsidRPr="00A55016">
        <w:rPr>
          <w:rFonts w:eastAsia="Times New Roman"/>
          <w:color w:val="00000A"/>
          <w:lang w:val="en-US"/>
        </w:rPr>
        <w:t xml:space="preserve">-mediated reactions to penicillin </w:t>
      </w:r>
      <w:r w:rsidR="00283C6A" w:rsidRPr="006E06D6">
        <w:rPr>
          <w:rFonts w:eastAsia="Times New Roman"/>
          <w:color w:val="000000" w:themeColor="text1"/>
          <w:vertAlign w:val="superscript"/>
          <w:lang w:val="en-US"/>
        </w:rPr>
        <w:t>1</w:t>
      </w:r>
      <w:r w:rsidR="006E06D6" w:rsidRPr="006E06D6">
        <w:rPr>
          <w:rFonts w:eastAsia="Times New Roman"/>
          <w:color w:val="000000" w:themeColor="text1"/>
          <w:vertAlign w:val="superscript"/>
          <w:lang w:val="en-US"/>
        </w:rPr>
        <w:t>4</w:t>
      </w:r>
      <w:r w:rsidR="0065445B" w:rsidRPr="006E06D6">
        <w:rPr>
          <w:rFonts w:eastAsia="Times New Roman"/>
          <w:color w:val="000000" w:themeColor="text1"/>
          <w:vertAlign w:val="superscript"/>
          <w:lang w:val="en-US"/>
        </w:rPr>
        <w:t>,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46</w:t>
      </w:r>
      <w:r w:rsidR="0065445B" w:rsidRPr="00A55016">
        <w:rPr>
          <w:rFonts w:eastAsia="Times New Roman"/>
          <w:color w:val="00000A"/>
          <w:lang w:val="en-US"/>
        </w:rPr>
        <w:t xml:space="preserve">. </w:t>
      </w:r>
      <w:r w:rsidR="00620A57">
        <w:rPr>
          <w:rFonts w:eastAsia="Times New Roman"/>
          <w:color w:val="00000A"/>
          <w:lang w:val="en-US"/>
        </w:rPr>
        <w:t>Moreover</w:t>
      </w:r>
      <w:r w:rsidR="001D1703">
        <w:rPr>
          <w:rFonts w:eastAsia="Times New Roman"/>
          <w:color w:val="00000A"/>
          <w:lang w:val="en-US"/>
        </w:rPr>
        <w:t>, t</w:t>
      </w:r>
      <w:r w:rsidR="0065445B" w:rsidRPr="00A55016">
        <w:rPr>
          <w:rFonts w:eastAsia="Times New Roman"/>
          <w:color w:val="000000" w:themeColor="text1"/>
          <w:lang w:val="en-US"/>
        </w:rPr>
        <w:t xml:space="preserve">he </w:t>
      </w:r>
      <w:r w:rsidR="000B6A0E" w:rsidRPr="00A55016">
        <w:rPr>
          <w:rFonts w:eastAsia="Times New Roman"/>
          <w:color w:val="000000" w:themeColor="text1"/>
          <w:lang w:val="en-US"/>
        </w:rPr>
        <w:t>I</w:t>
      </w:r>
      <w:r w:rsidR="0065445B" w:rsidRPr="00A55016">
        <w:rPr>
          <w:rFonts w:eastAsia="Times New Roman"/>
          <w:color w:val="000000" w:themeColor="text1"/>
          <w:lang w:val="en-US"/>
        </w:rPr>
        <w:t>nterest group of the European Network of Drug Allergy</w:t>
      </w:r>
      <w:r w:rsidR="00DE2E3D" w:rsidRPr="00A55016">
        <w:rPr>
          <w:rFonts w:eastAsia="Times New Roman"/>
          <w:color w:val="000000" w:themeColor="text1"/>
          <w:lang w:val="en-US"/>
        </w:rPr>
        <w:t xml:space="preserve"> </w:t>
      </w:r>
      <w:r w:rsidR="0065445B" w:rsidRPr="00A55016">
        <w:rPr>
          <w:rFonts w:eastAsia="Times New Roman"/>
          <w:color w:val="000000" w:themeColor="text1"/>
          <w:lang w:val="en-US"/>
        </w:rPr>
        <w:t>position</w:t>
      </w:r>
      <w:r w:rsidR="001D696C" w:rsidRPr="00A55016">
        <w:rPr>
          <w:rFonts w:eastAsia="Times New Roman"/>
          <w:color w:val="000000" w:themeColor="text1"/>
          <w:lang w:val="en-US"/>
        </w:rPr>
        <w:t xml:space="preserve"> paper </w:t>
      </w:r>
      <w:r w:rsidR="005810E2" w:rsidRPr="00A55016">
        <w:rPr>
          <w:rFonts w:eastAsia="Times New Roman"/>
          <w:color w:val="000000" w:themeColor="text1"/>
          <w:lang w:val="en-US"/>
        </w:rPr>
        <w:t>recommends</w:t>
      </w:r>
      <w:r w:rsidR="008D6E27">
        <w:rPr>
          <w:rFonts w:eastAsia="Times New Roman"/>
          <w:color w:val="000000" w:themeColor="text1"/>
          <w:lang w:val="en-US"/>
        </w:rPr>
        <w:t>,</w:t>
      </w:r>
      <w:r w:rsidR="005810E2" w:rsidRPr="00A55016">
        <w:rPr>
          <w:rFonts w:eastAsia="Times New Roman"/>
          <w:color w:val="000000" w:themeColor="text1"/>
          <w:lang w:val="en-US"/>
        </w:rPr>
        <w:t xml:space="preserve"> </w:t>
      </w:r>
      <w:r w:rsidR="00AB2FE2" w:rsidRPr="00A55016">
        <w:rPr>
          <w:rFonts w:eastAsia="Times New Roman"/>
          <w:color w:val="000000" w:themeColor="text1"/>
          <w:lang w:val="en-US"/>
        </w:rPr>
        <w:t xml:space="preserve">in cases of </w:t>
      </w:r>
      <w:r w:rsidR="000302EE">
        <w:rPr>
          <w:rFonts w:eastAsia="Times New Roman"/>
          <w:color w:val="000000" w:themeColor="text1"/>
          <w:lang w:val="en-US"/>
        </w:rPr>
        <w:t>IRs</w:t>
      </w:r>
      <w:r w:rsidR="00B7708F">
        <w:rPr>
          <w:rFonts w:eastAsia="Times New Roman"/>
          <w:color w:val="000000" w:themeColor="text1"/>
          <w:lang w:val="en-US"/>
        </w:rPr>
        <w:t xml:space="preserve"> to</w:t>
      </w:r>
      <w:r w:rsidR="00B7708F" w:rsidRPr="00B7708F">
        <w:rPr>
          <w:rFonts w:eastAsia="Times New Roman"/>
          <w:color w:val="000000" w:themeColor="text1"/>
          <w:lang w:val="en-US"/>
        </w:rPr>
        <w:t xml:space="preserve"> </w:t>
      </w:r>
      <w:r w:rsidR="00B7708F" w:rsidRPr="00A55016">
        <w:rPr>
          <w:rFonts w:eastAsia="Times New Roman"/>
          <w:color w:val="000000" w:themeColor="text1"/>
          <w:lang w:val="en-US"/>
        </w:rPr>
        <w:t>penicillin</w:t>
      </w:r>
      <w:r w:rsidR="008D6E27">
        <w:rPr>
          <w:rFonts w:eastAsia="Times New Roman"/>
          <w:color w:val="000000" w:themeColor="text1"/>
          <w:lang w:val="en-US"/>
        </w:rPr>
        <w:t>,</w:t>
      </w:r>
      <w:r w:rsidR="00AB2FE2" w:rsidRPr="00A55016">
        <w:rPr>
          <w:rFonts w:eastAsia="Times New Roman"/>
          <w:color w:val="000000" w:themeColor="text1"/>
          <w:lang w:val="en-US"/>
        </w:rPr>
        <w:t xml:space="preserve"> </w:t>
      </w:r>
      <w:r w:rsidR="005810E2" w:rsidRPr="00A55016">
        <w:rPr>
          <w:rFonts w:eastAsia="Times New Roman"/>
          <w:color w:val="000000" w:themeColor="text1"/>
          <w:lang w:val="en-US"/>
        </w:rPr>
        <w:t xml:space="preserve">skin testing with the alternative </w:t>
      </w:r>
      <w:proofErr w:type="spellStart"/>
      <w:r w:rsidR="00E87DBF">
        <w:rPr>
          <w:rFonts w:eastAsia="Times New Roman"/>
          <w:color w:val="000000" w:themeColor="text1"/>
        </w:rPr>
        <w:t>drug</w:t>
      </w:r>
      <w:proofErr w:type="spellEnd"/>
      <w:r w:rsidR="005810E2" w:rsidRPr="00A55016">
        <w:rPr>
          <w:rFonts w:eastAsia="Times New Roman"/>
          <w:color w:val="000000" w:themeColor="text1"/>
          <w:lang w:val="en-US"/>
        </w:rPr>
        <w:t xml:space="preserve"> </w:t>
      </w:r>
      <w:r w:rsidR="00AB2FE2" w:rsidRPr="00A55016">
        <w:rPr>
          <w:rFonts w:eastAsia="Times New Roman"/>
          <w:color w:val="000000" w:themeColor="text1"/>
          <w:lang w:val="en-US"/>
        </w:rPr>
        <w:t>(</w:t>
      </w:r>
      <w:proofErr w:type="spellStart"/>
      <w:r w:rsidR="00AB2FE2" w:rsidRPr="00A55016">
        <w:rPr>
          <w:rFonts w:eastAsia="Times New Roman"/>
          <w:color w:val="000000" w:themeColor="text1"/>
          <w:lang w:val="en-US"/>
        </w:rPr>
        <w:t>cephalosporins</w:t>
      </w:r>
      <w:proofErr w:type="spellEnd"/>
      <w:r w:rsidR="00AB2FE2" w:rsidRPr="00A55016">
        <w:rPr>
          <w:rFonts w:eastAsia="Times New Roman"/>
          <w:color w:val="000000" w:themeColor="text1"/>
          <w:lang w:val="en-US"/>
        </w:rPr>
        <w:t xml:space="preserve">, </w:t>
      </w:r>
      <w:proofErr w:type="spellStart"/>
      <w:r w:rsidR="00AB2FE2" w:rsidRPr="00A55016">
        <w:rPr>
          <w:rFonts w:eastAsia="Times New Roman"/>
          <w:color w:val="000000" w:themeColor="text1"/>
          <w:lang w:val="en-US"/>
        </w:rPr>
        <w:t>carbapenems</w:t>
      </w:r>
      <w:proofErr w:type="spellEnd"/>
      <w:r w:rsidR="00AB2FE2" w:rsidRPr="00A55016">
        <w:rPr>
          <w:rFonts w:eastAsia="Times New Roman"/>
          <w:color w:val="000000" w:themeColor="text1"/>
          <w:lang w:val="en-US"/>
        </w:rPr>
        <w:t xml:space="preserve">, </w:t>
      </w:r>
      <w:proofErr w:type="spellStart"/>
      <w:r w:rsidR="00AB2FE2" w:rsidRPr="00A55016">
        <w:rPr>
          <w:rFonts w:eastAsia="Times New Roman"/>
          <w:color w:val="000000" w:themeColor="text1"/>
          <w:lang w:val="en-US"/>
        </w:rPr>
        <w:t>aztreonam</w:t>
      </w:r>
      <w:proofErr w:type="spellEnd"/>
      <w:r w:rsidR="00AB2FE2" w:rsidRPr="00A55016">
        <w:rPr>
          <w:rFonts w:eastAsia="Times New Roman"/>
          <w:color w:val="000000" w:themeColor="text1"/>
          <w:lang w:val="en-US"/>
        </w:rPr>
        <w:t xml:space="preserve">), </w:t>
      </w:r>
      <w:r w:rsidR="005810E2" w:rsidRPr="00A55016">
        <w:rPr>
          <w:rFonts w:eastAsia="Times New Roman"/>
          <w:color w:val="000000" w:themeColor="text1"/>
          <w:lang w:val="en-US"/>
        </w:rPr>
        <w:t>prior</w:t>
      </w:r>
      <w:r w:rsidR="00B7708F">
        <w:rPr>
          <w:rFonts w:eastAsia="Times New Roman"/>
          <w:color w:val="000000" w:themeColor="text1"/>
          <w:lang w:val="en-US"/>
        </w:rPr>
        <w:t xml:space="preserve"> </w:t>
      </w:r>
      <w:r w:rsidR="005810E2" w:rsidRPr="00A55016">
        <w:rPr>
          <w:rFonts w:eastAsia="Times New Roman"/>
          <w:color w:val="000000" w:themeColor="text1"/>
          <w:lang w:val="en-US"/>
        </w:rPr>
        <w:t>its administration</w:t>
      </w:r>
      <w:r w:rsidR="00E87DBF">
        <w:rPr>
          <w:rFonts w:eastAsia="Times New Roman"/>
          <w:color w:val="000000" w:themeColor="text1"/>
          <w:lang w:val="en-US"/>
        </w:rPr>
        <w:t xml:space="preserve">. If negative, </w:t>
      </w:r>
      <w:r w:rsidR="0065445B" w:rsidRPr="00A55016">
        <w:rPr>
          <w:rFonts w:eastAsia="Times New Roman"/>
          <w:color w:val="000000" w:themeColor="text1"/>
          <w:lang w:val="en-US"/>
        </w:rPr>
        <w:t xml:space="preserve">drug </w:t>
      </w:r>
      <w:r w:rsidR="005810E2" w:rsidRPr="00A55016">
        <w:rPr>
          <w:rFonts w:eastAsia="Times New Roman"/>
          <w:color w:val="000000" w:themeColor="text1"/>
          <w:lang w:val="en-US"/>
        </w:rPr>
        <w:t>must</w:t>
      </w:r>
      <w:r w:rsidR="0065445B" w:rsidRPr="00A55016">
        <w:rPr>
          <w:rFonts w:eastAsia="Times New Roman"/>
          <w:color w:val="000000" w:themeColor="text1"/>
          <w:lang w:val="en-US"/>
        </w:rPr>
        <w:t xml:space="preserve"> be given </w:t>
      </w:r>
      <w:r w:rsidR="005810E2" w:rsidRPr="00A55016">
        <w:rPr>
          <w:rFonts w:eastAsia="Times New Roman"/>
          <w:color w:val="000000" w:themeColor="text1"/>
          <w:lang w:val="en-US"/>
        </w:rPr>
        <w:t xml:space="preserve">at increasing doses </w:t>
      </w:r>
      <w:r w:rsidR="0065445B" w:rsidRPr="00A55016">
        <w:rPr>
          <w:rFonts w:eastAsia="Times New Roman"/>
          <w:color w:val="000000" w:themeColor="text1"/>
          <w:lang w:val="en-US"/>
        </w:rPr>
        <w:t>in an appropriate setting</w:t>
      </w:r>
      <w:r w:rsidR="00BD05D1" w:rsidRPr="00A55016">
        <w:rPr>
          <w:rFonts w:eastAsia="Times New Roman"/>
          <w:color w:val="000000" w:themeColor="text1"/>
          <w:lang w:val="en-US"/>
        </w:rPr>
        <w:t>.</w:t>
      </w:r>
      <w:r w:rsidR="005810E2" w:rsidRPr="00A55016">
        <w:rPr>
          <w:rFonts w:eastAsia="Times New Roman"/>
          <w:color w:val="000000" w:themeColor="text1"/>
          <w:lang w:val="en-US"/>
        </w:rPr>
        <w:t xml:space="preserve"> </w:t>
      </w:r>
    </w:p>
    <w:p w14:paraId="00885A65" w14:textId="4FCFB25C" w:rsidR="00BF3D41" w:rsidRPr="00A55016" w:rsidRDefault="00BF3D41" w:rsidP="008546C4">
      <w:pPr>
        <w:spacing w:after="120" w:line="360" w:lineRule="auto"/>
        <w:jc w:val="both"/>
        <w:rPr>
          <w:rFonts w:eastAsia="Times New Roman"/>
          <w:color w:val="000000" w:themeColor="text1"/>
          <w:lang w:val="en-US"/>
        </w:rPr>
      </w:pPr>
      <w:r w:rsidRPr="00A55016">
        <w:rPr>
          <w:rFonts w:eastAsia="Times New Roman"/>
          <w:color w:val="000000" w:themeColor="text1"/>
          <w:lang w:val="en-US"/>
        </w:rPr>
        <w:t xml:space="preserve">In NIRs to </w:t>
      </w:r>
      <w:proofErr w:type="spellStart"/>
      <w:r w:rsidRPr="00A55016">
        <w:rPr>
          <w:rFonts w:eastAsia="Times New Roman"/>
          <w:color w:val="000000" w:themeColor="text1"/>
          <w:lang w:val="en-US"/>
        </w:rPr>
        <w:t>aminopenicillins</w:t>
      </w:r>
      <w:proofErr w:type="spellEnd"/>
      <w:r w:rsidRPr="00A55016">
        <w:rPr>
          <w:rFonts w:eastAsia="Times New Roman"/>
          <w:color w:val="000000" w:themeColor="text1"/>
          <w:lang w:val="en-US"/>
        </w:rPr>
        <w:t xml:space="preserve">, both core structure and the whole molecule (core structure </w:t>
      </w:r>
      <w:r w:rsidR="0018725B" w:rsidRPr="00A55016">
        <w:rPr>
          <w:rFonts w:eastAsia="Times New Roman"/>
          <w:color w:val="000000" w:themeColor="text1"/>
          <w:lang w:val="en-US"/>
        </w:rPr>
        <w:t>plus</w:t>
      </w:r>
      <w:r w:rsidRPr="00A55016">
        <w:rPr>
          <w:rFonts w:eastAsia="Times New Roman"/>
          <w:color w:val="000000" w:themeColor="text1"/>
          <w:lang w:val="en-US"/>
        </w:rPr>
        <w:t xml:space="preserve"> the amino-benzyl group of the side-chain) are recognized by T cells</w:t>
      </w:r>
      <w:r w:rsidR="00BD05D1" w:rsidRPr="00A55016">
        <w:rPr>
          <w:rFonts w:eastAsia="Times New Roman"/>
          <w:color w:val="000000" w:themeColor="text1"/>
          <w:lang w:val="en-US"/>
        </w:rPr>
        <w:t xml:space="preserve">, although the latter </w:t>
      </w:r>
      <w:r w:rsidRPr="00A55016">
        <w:rPr>
          <w:rFonts w:eastAsia="Times New Roman"/>
          <w:color w:val="000000" w:themeColor="text1"/>
          <w:lang w:val="en-US"/>
        </w:rPr>
        <w:t xml:space="preserve">plays a predominant </w:t>
      </w:r>
      <w:r w:rsidRPr="00A1647D">
        <w:rPr>
          <w:rFonts w:eastAsia="Times New Roman"/>
          <w:color w:val="000000" w:themeColor="text1"/>
          <w:lang w:val="en-US"/>
        </w:rPr>
        <w:t>role</w:t>
      </w:r>
      <w:r w:rsidR="00762D3C" w:rsidRPr="00A1647D">
        <w:rPr>
          <w:rFonts w:eastAsia="Times New Roman"/>
          <w:color w:val="000000" w:themeColor="text1"/>
          <w:vertAlign w:val="superscript"/>
          <w:lang w:val="en-US"/>
        </w:rPr>
        <w:t>1</w:t>
      </w:r>
      <w:r w:rsidR="00A1647D" w:rsidRPr="00A1647D">
        <w:rPr>
          <w:rFonts w:eastAsia="Times New Roman"/>
          <w:color w:val="000000" w:themeColor="text1"/>
          <w:vertAlign w:val="superscript"/>
          <w:lang w:val="en-US"/>
        </w:rPr>
        <w:t>4</w:t>
      </w:r>
      <w:r w:rsidRPr="00A1647D">
        <w:rPr>
          <w:rFonts w:eastAsia="Times New Roman"/>
          <w:color w:val="000000" w:themeColor="text1"/>
          <w:lang w:val="en-US"/>
        </w:rPr>
        <w:t>.</w:t>
      </w:r>
      <w:r w:rsidRPr="00A55016">
        <w:rPr>
          <w:rFonts w:eastAsia="Times New Roman"/>
          <w:color w:val="000000" w:themeColor="text1"/>
          <w:lang w:val="en-US"/>
        </w:rPr>
        <w:t xml:space="preserve"> </w:t>
      </w:r>
      <w:r w:rsidR="0018725B" w:rsidRPr="00A55016">
        <w:rPr>
          <w:rFonts w:eastAsia="Times New Roman"/>
          <w:color w:val="000000" w:themeColor="text1"/>
          <w:lang w:val="en-US"/>
        </w:rPr>
        <w:t>Despite very rare, c</w:t>
      </w:r>
      <w:r w:rsidRPr="00A55016">
        <w:rPr>
          <w:rFonts w:eastAsia="Times New Roman"/>
          <w:color w:val="000000" w:themeColor="text1"/>
          <w:lang w:val="en-US"/>
        </w:rPr>
        <w:t xml:space="preserve">ross-reactivity between </w:t>
      </w:r>
      <w:proofErr w:type="spellStart"/>
      <w:r w:rsidRPr="00A55016">
        <w:rPr>
          <w:rFonts w:eastAsia="Times New Roman"/>
          <w:color w:val="000000" w:themeColor="text1"/>
          <w:lang w:val="en-US"/>
        </w:rPr>
        <w:t>penicillins</w:t>
      </w:r>
      <w:proofErr w:type="spellEnd"/>
      <w:r w:rsidR="00325ECC" w:rsidRPr="00A55016">
        <w:rPr>
          <w:rFonts w:eastAsia="Times New Roman"/>
          <w:color w:val="000000" w:themeColor="text1"/>
          <w:lang w:val="en-US"/>
        </w:rPr>
        <w:t xml:space="preserve">, </w:t>
      </w:r>
      <w:proofErr w:type="spellStart"/>
      <w:r w:rsidR="00325ECC" w:rsidRPr="00A55016">
        <w:rPr>
          <w:rFonts w:eastAsia="Times New Roman"/>
          <w:color w:val="000000" w:themeColor="text1"/>
          <w:lang w:val="en-US"/>
        </w:rPr>
        <w:t>cephalosporins</w:t>
      </w:r>
      <w:proofErr w:type="spellEnd"/>
      <w:r w:rsidR="00325ECC" w:rsidRPr="00A55016">
        <w:rPr>
          <w:rFonts w:eastAsia="Times New Roman"/>
          <w:color w:val="000000" w:themeColor="text1"/>
          <w:lang w:val="en-US"/>
        </w:rPr>
        <w:t xml:space="preserve"> and </w:t>
      </w:r>
      <w:proofErr w:type="spellStart"/>
      <w:r w:rsidR="00325ECC" w:rsidRPr="00A55016">
        <w:rPr>
          <w:rFonts w:eastAsia="Times New Roman"/>
          <w:color w:val="000000" w:themeColor="text1"/>
          <w:lang w:val="en-US"/>
        </w:rPr>
        <w:t>carbapenems</w:t>
      </w:r>
      <w:proofErr w:type="spellEnd"/>
      <w:r w:rsidRPr="00A55016">
        <w:rPr>
          <w:rFonts w:eastAsia="Times New Roman"/>
          <w:color w:val="000000" w:themeColor="text1"/>
          <w:lang w:val="en-US"/>
        </w:rPr>
        <w:t xml:space="preserve"> for T-cell reactions, </w:t>
      </w:r>
      <w:r w:rsidR="0018725B" w:rsidRPr="00A55016">
        <w:rPr>
          <w:rFonts w:eastAsia="Times New Roman"/>
          <w:color w:val="000000" w:themeColor="text1"/>
          <w:lang w:val="en-US"/>
        </w:rPr>
        <w:t xml:space="preserve">also demands investigation </w:t>
      </w:r>
      <w:r w:rsidR="00283C6A" w:rsidRPr="006C2479">
        <w:rPr>
          <w:rFonts w:eastAsia="Times New Roman"/>
          <w:color w:val="000000" w:themeColor="text1"/>
          <w:vertAlign w:val="superscript"/>
          <w:lang w:val="en-US"/>
        </w:rPr>
        <w:t>1</w:t>
      </w:r>
      <w:r w:rsidR="006E06D6" w:rsidRPr="006C2479">
        <w:rPr>
          <w:rFonts w:eastAsia="Times New Roman"/>
          <w:color w:val="000000" w:themeColor="text1"/>
          <w:vertAlign w:val="superscript"/>
          <w:lang w:val="en-US"/>
        </w:rPr>
        <w:t>4</w:t>
      </w:r>
      <w:r w:rsidR="003A22EA" w:rsidRPr="006C2479">
        <w:rPr>
          <w:rFonts w:eastAsia="Times New Roman"/>
          <w:color w:val="000000" w:themeColor="text1"/>
          <w:vertAlign w:val="superscript"/>
          <w:lang w:val="en-US"/>
        </w:rPr>
        <w:t>,</w:t>
      </w:r>
      <w:r w:rsidR="00C26C86" w:rsidRPr="006C2479">
        <w:rPr>
          <w:rFonts w:eastAsia="Times New Roman"/>
          <w:color w:val="000000" w:themeColor="text1"/>
          <w:vertAlign w:val="superscript"/>
          <w:lang w:val="en-US"/>
        </w:rPr>
        <w:t xml:space="preserve"> 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47</w:t>
      </w:r>
      <w:r w:rsidR="00C26C86" w:rsidRPr="00BC32DB">
        <w:rPr>
          <w:rFonts w:eastAsia="Times New Roman"/>
          <w:color w:val="000000" w:themeColor="text1"/>
          <w:lang w:val="en-US"/>
        </w:rPr>
        <w:t xml:space="preserve">. </w:t>
      </w:r>
    </w:p>
    <w:p w14:paraId="0C32800A" w14:textId="509A9353" w:rsidR="00BF3D41" w:rsidRPr="00A55016" w:rsidRDefault="00BF3D41" w:rsidP="008546C4">
      <w:pPr>
        <w:spacing w:after="120" w:line="360" w:lineRule="auto"/>
        <w:jc w:val="both"/>
        <w:rPr>
          <w:rFonts w:eastAsia="Times New Roman"/>
          <w:b/>
          <w:bCs/>
          <w:color w:val="00000A"/>
          <w:lang w:val="en-US"/>
        </w:rPr>
      </w:pPr>
      <w:r w:rsidRPr="00A55016">
        <w:rPr>
          <w:rFonts w:eastAsia="Times New Roman"/>
          <w:b/>
          <w:bCs/>
          <w:color w:val="00000A"/>
          <w:lang w:val="en-US"/>
        </w:rPr>
        <w:t>5.1.2</w:t>
      </w:r>
      <w:r w:rsidR="001B7743">
        <w:rPr>
          <w:rFonts w:eastAsia="Times New Roman"/>
          <w:b/>
          <w:bCs/>
          <w:color w:val="00000A"/>
          <w:lang w:val="en-US"/>
        </w:rPr>
        <w:t xml:space="preserve"> –</w:t>
      </w:r>
      <w:r w:rsidRPr="00A55016">
        <w:rPr>
          <w:rFonts w:eastAsia="Times New Roman"/>
          <w:b/>
          <w:bCs/>
          <w:color w:val="00000A"/>
          <w:lang w:val="en-US"/>
        </w:rPr>
        <w:t xml:space="preserve"> Sulfonamides</w:t>
      </w:r>
    </w:p>
    <w:p w14:paraId="6517C02E" w14:textId="3FA7693D" w:rsidR="0089422C" w:rsidRPr="006C2479" w:rsidRDefault="00BF3D41" w:rsidP="008546C4">
      <w:pPr>
        <w:spacing w:after="120" w:line="360" w:lineRule="auto"/>
        <w:jc w:val="both"/>
        <w:rPr>
          <w:rFonts w:eastAsia="Times New Roman"/>
          <w:color w:val="000000" w:themeColor="text1"/>
          <w:lang w:val="en-US"/>
        </w:rPr>
      </w:pPr>
      <w:r w:rsidRPr="00A55016">
        <w:rPr>
          <w:rFonts w:eastAsia="Times New Roman"/>
          <w:color w:val="00000A"/>
          <w:lang w:val="en-US"/>
        </w:rPr>
        <w:t xml:space="preserve">Sulfonamides are defined as drugs with a SO2-NH2 moiety. Sulfonamide antibiotics also contain an aromatic amine </w:t>
      </w:r>
      <w:r w:rsidR="00132358">
        <w:rPr>
          <w:rFonts w:eastAsia="Times New Roman"/>
          <w:color w:val="00000A"/>
          <w:lang w:val="en-US"/>
        </w:rPr>
        <w:t>(</w:t>
      </w:r>
      <w:r w:rsidRPr="00A55016">
        <w:rPr>
          <w:rFonts w:eastAsia="Times New Roman"/>
          <w:color w:val="00000A"/>
          <w:lang w:val="en-US"/>
        </w:rPr>
        <w:t>N4 position</w:t>
      </w:r>
      <w:r w:rsidR="00132358">
        <w:rPr>
          <w:rFonts w:eastAsia="Times New Roman"/>
          <w:color w:val="00000A"/>
          <w:lang w:val="en-US"/>
        </w:rPr>
        <w:t>)</w:t>
      </w:r>
      <w:r w:rsidRPr="00A55016">
        <w:rPr>
          <w:rFonts w:eastAsia="Times New Roman"/>
          <w:color w:val="00000A"/>
          <w:lang w:val="en-US"/>
        </w:rPr>
        <w:t xml:space="preserve"> and a substituted ring </w:t>
      </w:r>
      <w:r w:rsidR="00132358">
        <w:rPr>
          <w:rFonts w:eastAsia="Times New Roman"/>
          <w:color w:val="00000A"/>
          <w:lang w:val="en-US"/>
        </w:rPr>
        <w:t>(</w:t>
      </w:r>
      <w:r w:rsidRPr="00A55016">
        <w:rPr>
          <w:rFonts w:eastAsia="Times New Roman"/>
          <w:color w:val="00000A"/>
          <w:lang w:val="en-US"/>
        </w:rPr>
        <w:t>N1 position</w:t>
      </w:r>
      <w:r w:rsidR="00132358">
        <w:rPr>
          <w:rFonts w:eastAsia="Times New Roman"/>
          <w:color w:val="00000A"/>
          <w:lang w:val="en-US"/>
        </w:rPr>
        <w:t>)</w:t>
      </w:r>
      <w:r w:rsidR="00C82FD6" w:rsidRPr="00A55016">
        <w:rPr>
          <w:rFonts w:eastAsia="Times New Roman"/>
          <w:color w:val="00000A"/>
          <w:lang w:val="en-US"/>
        </w:rPr>
        <w:t xml:space="preserve"> 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46</w:t>
      </w:r>
      <w:r w:rsidRPr="006C2479">
        <w:rPr>
          <w:rFonts w:eastAsia="Times New Roman"/>
          <w:color w:val="000000" w:themeColor="text1"/>
          <w:lang w:val="en-US"/>
        </w:rPr>
        <w:t>.</w:t>
      </w:r>
      <w:r w:rsidRPr="00A55016">
        <w:rPr>
          <w:rFonts w:eastAsia="Times New Roman"/>
          <w:color w:val="00000A"/>
          <w:lang w:val="en-US"/>
        </w:rPr>
        <w:t xml:space="preserve"> </w:t>
      </w:r>
      <w:r w:rsidR="006A75DB" w:rsidRPr="00A55016">
        <w:rPr>
          <w:rFonts w:eastAsia="Times New Roman"/>
          <w:color w:val="00000A"/>
          <w:lang w:val="en-US"/>
        </w:rPr>
        <w:t>After</w:t>
      </w:r>
      <w:r w:rsidRPr="00A55016">
        <w:rPr>
          <w:rFonts w:eastAsia="Times New Roman"/>
          <w:color w:val="00000A"/>
          <w:lang w:val="en-US"/>
        </w:rPr>
        <w:t xml:space="preserve"> </w:t>
      </w:r>
      <w:r w:rsidR="006A75DB" w:rsidRPr="00A55016">
        <w:rPr>
          <w:rFonts w:eastAsia="Times New Roman"/>
          <w:color w:val="000000" w:themeColor="text1"/>
        </w:rPr>
        <w:t>β</w:t>
      </w:r>
      <w:proofErr w:type="spellStart"/>
      <w:r w:rsidR="006A75DB" w:rsidRPr="00A55016">
        <w:rPr>
          <w:rFonts w:eastAsia="Times New Roman"/>
          <w:color w:val="000000" w:themeColor="text1"/>
          <w:lang w:val="en-US"/>
        </w:rPr>
        <w:t>Ls</w:t>
      </w:r>
      <w:proofErr w:type="spellEnd"/>
      <w:r w:rsidRPr="00A55016">
        <w:rPr>
          <w:rFonts w:eastAsia="Times New Roman"/>
          <w:color w:val="00000A"/>
          <w:lang w:val="en-US"/>
        </w:rPr>
        <w:t xml:space="preserve">, sulfonamide </w:t>
      </w:r>
      <w:r w:rsidRPr="00A55016">
        <w:rPr>
          <w:rFonts w:eastAsia="Times New Roman"/>
          <w:color w:val="000000"/>
          <w:lang w:val="en-US"/>
        </w:rPr>
        <w:t xml:space="preserve">antibiotics (namely </w:t>
      </w:r>
      <w:proofErr w:type="spellStart"/>
      <w:r w:rsidRPr="00A55016">
        <w:rPr>
          <w:rFonts w:eastAsia="Times New Roman"/>
          <w:color w:val="000000"/>
          <w:lang w:val="en-US"/>
        </w:rPr>
        <w:t>sulfamethoxazole</w:t>
      </w:r>
      <w:proofErr w:type="spellEnd"/>
      <w:r w:rsidRPr="00A55016">
        <w:rPr>
          <w:rFonts w:eastAsia="Times New Roman"/>
          <w:color w:val="000000"/>
          <w:lang w:val="en-US"/>
        </w:rPr>
        <w:t xml:space="preserve">-SMX) are the most common cause of </w:t>
      </w:r>
      <w:r w:rsidR="0003340A">
        <w:rPr>
          <w:rFonts w:eastAsia="Times New Roman"/>
          <w:color w:val="000000"/>
          <w:lang w:val="en-US"/>
        </w:rPr>
        <w:t>DARs</w:t>
      </w:r>
      <w:r w:rsidRPr="00A55016">
        <w:rPr>
          <w:rFonts w:eastAsia="Times New Roman"/>
          <w:color w:val="000000"/>
          <w:lang w:val="en-US"/>
        </w:rPr>
        <w:t xml:space="preserve"> 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46,48</w:t>
      </w:r>
      <w:r w:rsidRPr="00A55016">
        <w:rPr>
          <w:rFonts w:eastAsia="Times New Roman"/>
          <w:color w:val="000000" w:themeColor="text1"/>
          <w:lang w:val="en-US"/>
        </w:rPr>
        <w:t xml:space="preserve">. </w:t>
      </w:r>
      <w:r w:rsidR="006F3B00">
        <w:rPr>
          <w:rFonts w:eastAsia="Times New Roman"/>
          <w:color w:val="000000"/>
          <w:lang w:val="en-US"/>
        </w:rPr>
        <w:t>SMX</w:t>
      </w:r>
      <w:r w:rsidR="00DA1DA5" w:rsidRPr="00A55016">
        <w:rPr>
          <w:rFonts w:eastAsia="Times New Roman"/>
          <w:color w:val="000000"/>
          <w:lang w:val="en-US"/>
        </w:rPr>
        <w:t xml:space="preserve"> </w:t>
      </w:r>
      <w:r w:rsidRPr="00A55016">
        <w:rPr>
          <w:rFonts w:eastAsia="Times New Roman"/>
          <w:color w:val="000000"/>
          <w:lang w:val="en-US"/>
        </w:rPr>
        <w:t xml:space="preserve">usually cause </w:t>
      </w:r>
      <w:r w:rsidR="0028095F">
        <w:rPr>
          <w:rFonts w:eastAsia="Times New Roman"/>
          <w:color w:val="000000"/>
          <w:lang w:val="en-US"/>
        </w:rPr>
        <w:t>cutaneous NIRs</w:t>
      </w:r>
      <w:r w:rsidR="00B572D0" w:rsidRPr="00A55016">
        <w:rPr>
          <w:rFonts w:eastAsia="Times New Roman"/>
          <w:color w:val="000000"/>
          <w:lang w:val="en-US"/>
        </w:rPr>
        <w:t xml:space="preserve"> and</w:t>
      </w:r>
      <w:r w:rsidRPr="00A55016">
        <w:rPr>
          <w:rFonts w:eastAsia="Times New Roman"/>
          <w:color w:val="000000"/>
          <w:lang w:val="en-US"/>
        </w:rPr>
        <w:t xml:space="preserve"> rarely </w:t>
      </w:r>
      <w:proofErr w:type="spellStart"/>
      <w:r w:rsidRPr="00A55016">
        <w:rPr>
          <w:rFonts w:eastAsia="Times New Roman"/>
          <w:color w:val="000000"/>
          <w:lang w:val="en-US"/>
        </w:rPr>
        <w:t>IgE</w:t>
      </w:r>
      <w:proofErr w:type="spellEnd"/>
      <w:r w:rsidRPr="00A55016">
        <w:rPr>
          <w:rFonts w:eastAsia="Times New Roman"/>
          <w:color w:val="000000"/>
          <w:lang w:val="en-US"/>
        </w:rPr>
        <w:t xml:space="preserve">-mediated </w:t>
      </w:r>
      <w:r w:rsidRPr="00A55016">
        <w:rPr>
          <w:rFonts w:eastAsia="Times New Roman"/>
          <w:color w:val="000000" w:themeColor="text1"/>
          <w:lang w:val="en-US"/>
        </w:rPr>
        <w:t>reactions</w:t>
      </w:r>
      <w:r w:rsidRPr="00A55016">
        <w:rPr>
          <w:rFonts w:eastAsia="Times New Roman"/>
          <w:color w:val="000000"/>
          <w:lang w:val="en-US"/>
        </w:rPr>
        <w:t xml:space="preserve"> </w:t>
      </w:r>
      <w:r w:rsidRPr="00A1647D">
        <w:rPr>
          <w:rFonts w:eastAsia="Times New Roman"/>
          <w:color w:val="000000" w:themeColor="text1"/>
          <w:vertAlign w:val="superscript"/>
          <w:lang w:val="en-US"/>
        </w:rPr>
        <w:t>1</w:t>
      </w:r>
      <w:r w:rsidR="00F54F3A" w:rsidRPr="00A1647D">
        <w:rPr>
          <w:rFonts w:eastAsia="Times New Roman"/>
          <w:color w:val="000000" w:themeColor="text1"/>
          <w:vertAlign w:val="superscript"/>
          <w:lang w:val="en-US"/>
        </w:rPr>
        <w:t>3</w:t>
      </w:r>
      <w:r w:rsidR="006D13A3" w:rsidRPr="00A1647D">
        <w:rPr>
          <w:rFonts w:eastAsia="Times New Roman"/>
          <w:color w:val="000000" w:themeColor="text1"/>
          <w:vertAlign w:val="superscript"/>
          <w:lang w:val="en-US"/>
        </w:rPr>
        <w:t>,</w:t>
      </w:r>
      <w:r w:rsidR="003069CE" w:rsidRPr="00A1647D">
        <w:rPr>
          <w:rFonts w:eastAsia="Times New Roman"/>
          <w:color w:val="000000" w:themeColor="text1"/>
          <w:vertAlign w:val="superscript"/>
          <w:lang w:val="en-US"/>
        </w:rPr>
        <w:t>2</w:t>
      </w:r>
      <w:r w:rsidR="00A1647D" w:rsidRPr="00A1647D">
        <w:rPr>
          <w:rFonts w:eastAsia="Times New Roman"/>
          <w:color w:val="000000" w:themeColor="text1"/>
          <w:vertAlign w:val="superscript"/>
          <w:lang w:val="en-US"/>
        </w:rPr>
        <w:t>1</w:t>
      </w:r>
      <w:r w:rsidRPr="006C2479">
        <w:rPr>
          <w:rFonts w:eastAsia="Times New Roman"/>
          <w:color w:val="000000" w:themeColor="text1"/>
          <w:vertAlign w:val="superscript"/>
          <w:lang w:val="en-US"/>
        </w:rPr>
        <w:t>,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46</w:t>
      </w:r>
      <w:r w:rsidR="006F3B00">
        <w:rPr>
          <w:rFonts w:eastAsia="Times New Roman"/>
          <w:color w:val="000000"/>
          <w:lang w:val="en-US"/>
        </w:rPr>
        <w:t xml:space="preserve">, </w:t>
      </w:r>
      <w:r w:rsidR="006F3B00">
        <w:rPr>
          <w:rFonts w:eastAsia="Times New Roman"/>
          <w:color w:val="000000"/>
          <w:lang w:val="en-US"/>
        </w:rPr>
        <w:lastRenderedPageBreak/>
        <w:t xml:space="preserve">trough T cells </w:t>
      </w:r>
      <w:r w:rsidR="006F3B00" w:rsidRPr="006F3B00">
        <w:rPr>
          <w:rFonts w:eastAsia="Times New Roman"/>
          <w:color w:val="000000" w:themeColor="text1"/>
          <w:lang w:val="en-US"/>
        </w:rPr>
        <w:t>direct activation by covalent binding or acting as pro-</w:t>
      </w:r>
      <w:proofErr w:type="spellStart"/>
      <w:r w:rsidR="006F3B00" w:rsidRPr="006F3B00">
        <w:rPr>
          <w:rFonts w:eastAsia="Times New Roman"/>
          <w:color w:val="000000" w:themeColor="text1"/>
          <w:lang w:val="en-US"/>
        </w:rPr>
        <w:t>hapten</w:t>
      </w:r>
      <w:proofErr w:type="spellEnd"/>
      <w:r w:rsidR="006F3B00" w:rsidRPr="006F3B00">
        <w:rPr>
          <w:rFonts w:eastAsia="Times New Roman"/>
          <w:color w:val="000000" w:themeColor="text1"/>
          <w:lang w:val="en-US"/>
        </w:rPr>
        <w:t>, respect</w:t>
      </w:r>
      <w:r w:rsidR="006F3B00">
        <w:rPr>
          <w:rFonts w:eastAsia="Times New Roman"/>
          <w:color w:val="000000" w:themeColor="text1"/>
          <w:lang w:val="en-US"/>
        </w:rPr>
        <w:t>i</w:t>
      </w:r>
      <w:r w:rsidR="006F3B00" w:rsidRPr="006F3B00">
        <w:rPr>
          <w:rFonts w:eastAsia="Times New Roman"/>
          <w:color w:val="000000" w:themeColor="text1"/>
          <w:lang w:val="en-US"/>
        </w:rPr>
        <w:t>vely</w:t>
      </w:r>
      <w:r w:rsidR="006F3B00">
        <w:rPr>
          <w:rFonts w:eastAsia="Times New Roman"/>
          <w:color w:val="000000" w:themeColor="text1"/>
          <w:lang w:val="en-US"/>
        </w:rPr>
        <w:t>,</w:t>
      </w:r>
      <w:r w:rsidR="006F3B00" w:rsidRPr="006F3B00">
        <w:rPr>
          <w:rFonts w:eastAsia="Times New Roman"/>
          <w:color w:val="000000" w:themeColor="text1"/>
          <w:lang w:val="en-US"/>
        </w:rPr>
        <w:t xml:space="preserve"> as SMX is a chemical inert drug</w:t>
      </w:r>
      <w:r w:rsidR="00455929">
        <w:rPr>
          <w:rFonts w:eastAsia="Times New Roman"/>
          <w:color w:val="000000" w:themeColor="text1"/>
          <w:lang w:val="en-US"/>
        </w:rPr>
        <w:t xml:space="preserve"> </w:t>
      </w:r>
      <w:r w:rsidR="00D97160" w:rsidRPr="00D97160">
        <w:rPr>
          <w:rFonts w:eastAsia="Times New Roman"/>
          <w:color w:val="000000" w:themeColor="text1"/>
          <w:vertAlign w:val="superscript"/>
          <w:lang w:val="en-US"/>
        </w:rPr>
        <w:t>15,21</w:t>
      </w:r>
      <w:r w:rsidR="006F3B00" w:rsidRPr="006C2479">
        <w:rPr>
          <w:rFonts w:eastAsia="Times New Roman"/>
          <w:color w:val="000000" w:themeColor="text1"/>
          <w:vertAlign w:val="superscript"/>
          <w:lang w:val="en-US"/>
        </w:rPr>
        <w:t>,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49-50</w:t>
      </w:r>
      <w:r w:rsidR="006F3B00" w:rsidRPr="006F3B00">
        <w:rPr>
          <w:rFonts w:eastAsia="Times New Roman"/>
          <w:color w:val="000000" w:themeColor="text1"/>
          <w:lang w:val="en-US"/>
        </w:rPr>
        <w:t>.  </w:t>
      </w:r>
      <w:r w:rsidR="0028095F">
        <w:rPr>
          <w:rFonts w:eastAsia="Times New Roman"/>
          <w:color w:val="000000" w:themeColor="text1"/>
          <w:lang w:val="en-US"/>
        </w:rPr>
        <w:t>MPE</w:t>
      </w:r>
      <w:r w:rsidRPr="00A55016">
        <w:rPr>
          <w:rFonts w:eastAsia="Times New Roman"/>
          <w:color w:val="000000" w:themeColor="text1"/>
          <w:lang w:val="en-US"/>
        </w:rPr>
        <w:t xml:space="preserve"> </w:t>
      </w:r>
      <w:r w:rsidR="000302EE">
        <w:rPr>
          <w:rFonts w:eastAsia="Times New Roman"/>
          <w:color w:val="000000" w:themeColor="text1"/>
          <w:lang w:val="en-US"/>
        </w:rPr>
        <w:t>is</w:t>
      </w:r>
      <w:r w:rsidRPr="00A55016">
        <w:rPr>
          <w:rFonts w:eastAsia="Times New Roman"/>
          <w:color w:val="000000" w:themeColor="text1"/>
          <w:lang w:val="en-US"/>
        </w:rPr>
        <w:t xml:space="preserve"> the</w:t>
      </w:r>
      <w:r w:rsidR="00EB2A8D" w:rsidRPr="00A55016">
        <w:rPr>
          <w:rFonts w:eastAsia="Times New Roman"/>
          <w:color w:val="000000" w:themeColor="text1"/>
          <w:lang w:val="en-US"/>
        </w:rPr>
        <w:t xml:space="preserve"> most common presentation</w:t>
      </w:r>
      <w:r w:rsidRPr="00A55016">
        <w:rPr>
          <w:rFonts w:eastAsia="Times New Roman"/>
          <w:color w:val="000000" w:themeColor="text1"/>
          <w:lang w:val="en-US"/>
        </w:rPr>
        <w:t xml:space="preserve">, but </w:t>
      </w:r>
      <w:r w:rsidR="000D31E4" w:rsidRPr="00A55016">
        <w:rPr>
          <w:rFonts w:eastAsia="Times New Roman"/>
          <w:color w:val="000000" w:themeColor="text1"/>
          <w:lang w:val="en-US"/>
        </w:rPr>
        <w:t xml:space="preserve">SJS/TEN were also described </w:t>
      </w:r>
      <w:r w:rsidRPr="006C2479">
        <w:rPr>
          <w:rFonts w:eastAsia="Times New Roman"/>
          <w:color w:val="000000" w:themeColor="text1"/>
          <w:vertAlign w:val="superscript"/>
          <w:lang w:val="en-US"/>
        </w:rPr>
        <w:t>1</w:t>
      </w:r>
      <w:r w:rsidR="00F54F3A" w:rsidRPr="006C2479">
        <w:rPr>
          <w:rFonts w:eastAsia="Times New Roman"/>
          <w:color w:val="000000" w:themeColor="text1"/>
          <w:vertAlign w:val="superscript"/>
          <w:lang w:val="en-US"/>
        </w:rPr>
        <w:t>3</w:t>
      </w:r>
      <w:r w:rsidR="00DA6728" w:rsidRPr="006C2479">
        <w:rPr>
          <w:rFonts w:eastAsia="Times New Roman"/>
          <w:color w:val="000000" w:themeColor="text1"/>
          <w:vertAlign w:val="superscript"/>
          <w:lang w:val="en-US"/>
        </w:rPr>
        <w:t>,</w:t>
      </w:r>
      <w:r w:rsidR="00413248" w:rsidRPr="006C2479">
        <w:rPr>
          <w:rFonts w:eastAsia="Times New Roman"/>
          <w:color w:val="000000" w:themeColor="text1"/>
          <w:vertAlign w:val="superscript"/>
          <w:lang w:val="en-US"/>
        </w:rPr>
        <w:t>2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1</w:t>
      </w:r>
      <w:r w:rsidRPr="006C2479">
        <w:rPr>
          <w:rFonts w:eastAsia="Times New Roman"/>
          <w:color w:val="000000" w:themeColor="text1"/>
          <w:vertAlign w:val="superscript"/>
          <w:lang w:val="en-US"/>
        </w:rPr>
        <w:t>,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46,48</w:t>
      </w:r>
      <w:r w:rsidRPr="006C2479">
        <w:rPr>
          <w:rFonts w:eastAsia="Times New Roman"/>
          <w:color w:val="000000" w:themeColor="text1"/>
          <w:lang w:val="en-US"/>
        </w:rPr>
        <w:t>.</w:t>
      </w:r>
    </w:p>
    <w:p w14:paraId="08EEE4E3" w14:textId="556D052E" w:rsidR="0090370C" w:rsidRDefault="0089422C" w:rsidP="008546C4">
      <w:pPr>
        <w:spacing w:after="0" w:line="360" w:lineRule="auto"/>
        <w:jc w:val="both"/>
        <w:rPr>
          <w:rFonts w:eastAsia="Times New Roman"/>
          <w:color w:val="000000" w:themeColor="text1"/>
          <w:lang w:val="en-US"/>
        </w:rPr>
      </w:pPr>
      <w:r w:rsidRPr="00A55016">
        <w:rPr>
          <w:rFonts w:eastAsia="Times New Roman"/>
          <w:color w:val="000000" w:themeColor="text1"/>
          <w:lang w:val="en-US"/>
        </w:rPr>
        <w:t xml:space="preserve">About 40-80% 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of </w:t>
      </w:r>
      <w:r w:rsidR="00B221D3" w:rsidRPr="00A55016">
        <w:rPr>
          <w:rFonts w:eastAsia="Times New Roman"/>
          <w:color w:val="000000" w:themeColor="text1"/>
          <w:lang w:val="en-US"/>
        </w:rPr>
        <w:t xml:space="preserve">HIV patients </w:t>
      </w:r>
      <w:r w:rsidRPr="00A55016">
        <w:rPr>
          <w:rFonts w:eastAsia="Times New Roman"/>
          <w:color w:val="000000" w:themeColor="text1"/>
          <w:lang w:val="en-US"/>
        </w:rPr>
        <w:t xml:space="preserve">treated </w:t>
      </w:r>
      <w:r w:rsidR="005B6939" w:rsidRPr="00A55016">
        <w:rPr>
          <w:rFonts w:eastAsia="Times New Roman"/>
          <w:color w:val="000000" w:themeColor="text1"/>
          <w:lang w:val="en-US"/>
        </w:rPr>
        <w:t xml:space="preserve">with </w:t>
      </w:r>
      <w:r w:rsidR="00B221D3">
        <w:rPr>
          <w:rFonts w:eastAsia="Times New Roman"/>
          <w:color w:val="000000" w:themeColor="text1"/>
          <w:lang w:val="en-US"/>
        </w:rPr>
        <w:t>trimet</w:t>
      </w:r>
      <w:r w:rsidR="00C544FC">
        <w:rPr>
          <w:rFonts w:eastAsia="Times New Roman"/>
          <w:color w:val="000000" w:themeColor="text1"/>
          <w:lang w:val="en-US"/>
        </w:rPr>
        <w:t>h</w:t>
      </w:r>
      <w:r w:rsidR="00B221D3">
        <w:rPr>
          <w:rFonts w:eastAsia="Times New Roman"/>
          <w:color w:val="000000" w:themeColor="text1"/>
          <w:lang w:val="en-US"/>
        </w:rPr>
        <w:t>oprim (</w:t>
      </w:r>
      <w:r w:rsidR="001312BF">
        <w:rPr>
          <w:rFonts w:eastAsia="Times New Roman"/>
          <w:color w:val="000000"/>
          <w:lang w:val="en-US"/>
        </w:rPr>
        <w:t>TMP</w:t>
      </w:r>
      <w:r w:rsidR="00B221D3">
        <w:rPr>
          <w:rFonts w:eastAsia="Times New Roman"/>
          <w:color w:val="000000"/>
          <w:lang w:val="en-US"/>
        </w:rPr>
        <w:t>)</w:t>
      </w:r>
      <w:r w:rsidR="005B6939" w:rsidRPr="00A55016">
        <w:rPr>
          <w:rFonts w:eastAsia="Times New Roman"/>
          <w:color w:val="000000" w:themeColor="text1"/>
          <w:lang w:val="en-US"/>
        </w:rPr>
        <w:t>-SMX</w:t>
      </w:r>
      <w:r w:rsidRPr="00A55016">
        <w:rPr>
          <w:rFonts w:eastAsia="Times New Roman"/>
          <w:color w:val="000000" w:themeColor="text1"/>
          <w:lang w:val="en-US"/>
        </w:rPr>
        <w:t xml:space="preserve"> </w:t>
      </w:r>
      <w:r w:rsidR="006A75DB" w:rsidRPr="00A55016">
        <w:rPr>
          <w:rFonts w:eastAsia="Times New Roman"/>
          <w:color w:val="000000" w:themeColor="text1"/>
          <w:lang w:val="en-US"/>
        </w:rPr>
        <w:t>develop</w:t>
      </w:r>
      <w:r w:rsidRPr="00A55016">
        <w:rPr>
          <w:rFonts w:eastAsia="Times New Roman"/>
          <w:color w:val="000000" w:themeColor="text1"/>
          <w:lang w:val="en-US"/>
        </w:rPr>
        <w:t xml:space="preserve"> 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a generalized </w:t>
      </w:r>
      <w:r w:rsidR="006A75DB" w:rsidRPr="00A55016">
        <w:rPr>
          <w:rFonts w:eastAsia="Times New Roman"/>
          <w:color w:val="000000" w:themeColor="text1"/>
          <w:lang w:val="en-US"/>
        </w:rPr>
        <w:t>MPE</w:t>
      </w:r>
      <w:r w:rsidR="00BF3D41" w:rsidRPr="00A55016">
        <w:rPr>
          <w:rFonts w:eastAsia="Times New Roman"/>
          <w:color w:val="000000" w:themeColor="text1"/>
          <w:lang w:val="en-US"/>
        </w:rPr>
        <w:t>, usually accompanied by fever, while the incidence of skin rashes to TMP-SMX in healthy subjects is</w:t>
      </w:r>
      <w:r w:rsidRPr="00A55016">
        <w:rPr>
          <w:rFonts w:eastAsia="Times New Roman"/>
          <w:color w:val="000000" w:themeColor="text1"/>
          <w:lang w:val="en-US"/>
        </w:rPr>
        <w:t xml:space="preserve"> </w:t>
      </w:r>
      <w:r w:rsidR="00005C95" w:rsidRPr="00A55016">
        <w:rPr>
          <w:rFonts w:eastAsia="Times New Roman"/>
          <w:color w:val="000000" w:themeColor="text1"/>
          <w:lang w:val="en-US"/>
        </w:rPr>
        <w:t>only 3</w:t>
      </w:r>
      <w:r w:rsidR="00BF3D41" w:rsidRPr="00A55016">
        <w:rPr>
          <w:rFonts w:eastAsia="Times New Roman"/>
          <w:color w:val="000000" w:themeColor="text1"/>
          <w:lang w:val="en-US"/>
        </w:rPr>
        <w:t>% to 5%</w:t>
      </w:r>
      <w:r w:rsidR="00B221D3">
        <w:rPr>
          <w:rFonts w:eastAsia="Times New Roman"/>
          <w:color w:val="000000" w:themeColor="text1"/>
          <w:lang w:val="en-US"/>
        </w:rPr>
        <w:t>.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</w:t>
      </w:r>
      <w:r w:rsidR="000302EE">
        <w:rPr>
          <w:rFonts w:eastAsia="Times New Roman"/>
          <w:color w:val="000000" w:themeColor="text1"/>
          <w:lang w:val="en-US"/>
        </w:rPr>
        <w:t>The</w:t>
      </w:r>
      <w:r w:rsidR="00EB3CDB">
        <w:rPr>
          <w:rFonts w:eastAsia="Times New Roman"/>
          <w:color w:val="000000" w:themeColor="text1"/>
          <w:lang w:val="en-US"/>
        </w:rPr>
        <w:t xml:space="preserve"> increased risk </w:t>
      </w:r>
      <w:r w:rsidR="000302EE">
        <w:rPr>
          <w:rFonts w:eastAsia="Times New Roman"/>
          <w:color w:val="000000" w:themeColor="text1"/>
          <w:lang w:val="en-US"/>
        </w:rPr>
        <w:t xml:space="preserve">in HIV patients is </w:t>
      </w:r>
      <w:r w:rsidR="00B221D3" w:rsidRPr="00A55016">
        <w:rPr>
          <w:rFonts w:eastAsia="Times New Roman"/>
          <w:color w:val="000000" w:themeColor="text1"/>
          <w:lang w:val="en-US"/>
        </w:rPr>
        <w:t xml:space="preserve">probably </w:t>
      </w:r>
      <w:r w:rsidR="00B221D3">
        <w:rPr>
          <w:rFonts w:eastAsia="Times New Roman"/>
          <w:color w:val="000000" w:themeColor="text1"/>
          <w:lang w:val="en-US"/>
        </w:rPr>
        <w:t>related</w:t>
      </w:r>
      <w:r w:rsidR="00B221D3" w:rsidRPr="00A55016">
        <w:rPr>
          <w:rFonts w:eastAsia="Times New Roman"/>
          <w:color w:val="000000" w:themeColor="text1"/>
          <w:lang w:val="en-US"/>
        </w:rPr>
        <w:t xml:space="preserve"> to immunologic and metabolic factors and to the frequent exposure to </w:t>
      </w:r>
      <w:r w:rsidR="00B221D3">
        <w:rPr>
          <w:rFonts w:eastAsia="Times New Roman"/>
          <w:color w:val="000000" w:themeColor="text1"/>
          <w:lang w:val="en-US"/>
        </w:rPr>
        <w:t>TMP-SMX</w:t>
      </w:r>
      <w:r w:rsidR="00C544FC">
        <w:rPr>
          <w:rFonts w:eastAsia="Times New Roman"/>
          <w:color w:val="000000" w:themeColor="text1"/>
          <w:lang w:val="en-US"/>
        </w:rPr>
        <w:t xml:space="preserve"> 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4</w:t>
      </w:r>
      <w:r w:rsidR="00E15842" w:rsidRPr="006C2479">
        <w:rPr>
          <w:rFonts w:eastAsia="Times New Roman"/>
          <w:color w:val="000000" w:themeColor="text1"/>
          <w:vertAlign w:val="superscript"/>
          <w:lang w:val="en-US"/>
        </w:rPr>
        <w:t>8</w:t>
      </w:r>
      <w:r w:rsidR="00BF3D41" w:rsidRPr="00A55016">
        <w:rPr>
          <w:rFonts w:eastAsia="Times New Roman"/>
          <w:color w:val="000000" w:themeColor="text1"/>
          <w:lang w:val="en-US"/>
        </w:rPr>
        <w:t>.  </w:t>
      </w:r>
    </w:p>
    <w:p w14:paraId="47D63F5A" w14:textId="21478D4E" w:rsidR="006948C5" w:rsidRPr="00594B7A" w:rsidRDefault="00BF3D41" w:rsidP="00BC32DB">
      <w:pPr>
        <w:spacing w:after="0" w:line="360" w:lineRule="auto"/>
        <w:jc w:val="both"/>
        <w:rPr>
          <w:rFonts w:eastAsia="Times New Roman"/>
          <w:color w:val="000000" w:themeColor="text1"/>
          <w:lang w:val="en-US"/>
        </w:rPr>
      </w:pPr>
      <w:r w:rsidRPr="00A55016">
        <w:rPr>
          <w:rFonts w:eastAsia="Times New Roman"/>
          <w:color w:val="000000"/>
          <w:lang w:val="en-US"/>
        </w:rPr>
        <w:t xml:space="preserve">The N4 aromatic amine is critical for the development of </w:t>
      </w:r>
      <w:r w:rsidR="00670EED" w:rsidRPr="00A55016">
        <w:rPr>
          <w:rFonts w:eastAsia="Times New Roman"/>
          <w:color w:val="000000"/>
          <w:lang w:val="en-US"/>
        </w:rPr>
        <w:t>NIRs</w:t>
      </w:r>
      <w:r w:rsidRPr="00A55016">
        <w:rPr>
          <w:rFonts w:eastAsia="Times New Roman"/>
          <w:color w:val="000000"/>
          <w:lang w:val="en-US"/>
        </w:rPr>
        <w:t xml:space="preserve"> to sulfonamide antibiotics and the N1 substituted ring appears to be important for </w:t>
      </w:r>
      <w:proofErr w:type="spellStart"/>
      <w:r w:rsidRPr="00A55016">
        <w:rPr>
          <w:rFonts w:eastAsia="Times New Roman"/>
          <w:color w:val="000000"/>
          <w:lang w:val="en-US"/>
        </w:rPr>
        <w:t>IgE</w:t>
      </w:r>
      <w:proofErr w:type="spellEnd"/>
      <w:r w:rsidRPr="00A55016">
        <w:rPr>
          <w:rFonts w:eastAsia="Times New Roman"/>
          <w:color w:val="000000"/>
          <w:lang w:val="en-US"/>
        </w:rPr>
        <w:t xml:space="preserve">-mediated reactions. </w:t>
      </w:r>
      <w:r w:rsidRPr="00A55016">
        <w:rPr>
          <w:rFonts w:eastAsia="Times New Roman"/>
          <w:color w:val="00167C"/>
          <w:lang w:val="en-US"/>
        </w:rPr>
        <w:t> </w:t>
      </w:r>
      <w:r w:rsidRPr="00A55016">
        <w:rPr>
          <w:rFonts w:eastAsia="Times New Roman"/>
          <w:color w:val="000000"/>
          <w:lang w:val="en-US"/>
        </w:rPr>
        <w:t>As non</w:t>
      </w:r>
      <w:r w:rsidR="00670EED" w:rsidRPr="00A55016">
        <w:rPr>
          <w:rFonts w:eastAsia="Times New Roman"/>
          <w:color w:val="000000"/>
          <w:lang w:val="en-US"/>
        </w:rPr>
        <w:t>-</w:t>
      </w:r>
      <w:r w:rsidRPr="00A55016">
        <w:rPr>
          <w:rFonts w:eastAsia="Times New Roman"/>
          <w:color w:val="000000"/>
          <w:lang w:val="en-US"/>
        </w:rPr>
        <w:t>antibiotic sulfonamides lack these structural components, they would not be expected to cross-react with sulfonamide antibiotics</w:t>
      </w:r>
      <w:r w:rsidR="00BA1CDB">
        <w:rPr>
          <w:rFonts w:eastAsia="Times New Roman"/>
          <w:color w:val="000000"/>
          <w:lang w:val="en-US"/>
        </w:rPr>
        <w:t xml:space="preserve"> </w:t>
      </w:r>
      <w:r w:rsidRPr="006C2479">
        <w:rPr>
          <w:rFonts w:eastAsia="Times New Roman"/>
          <w:color w:val="000000" w:themeColor="text1"/>
          <w:vertAlign w:val="superscript"/>
          <w:lang w:val="en-US"/>
        </w:rPr>
        <w:t>1</w:t>
      </w:r>
      <w:r w:rsidR="00F54F3A" w:rsidRPr="006C2479">
        <w:rPr>
          <w:rFonts w:eastAsia="Times New Roman"/>
          <w:color w:val="000000" w:themeColor="text1"/>
          <w:vertAlign w:val="superscript"/>
          <w:lang w:val="en-US"/>
        </w:rPr>
        <w:t>3</w:t>
      </w:r>
      <w:r w:rsidRPr="006C2479">
        <w:rPr>
          <w:rFonts w:eastAsia="Times New Roman"/>
          <w:color w:val="000000" w:themeColor="text1"/>
          <w:vertAlign w:val="superscript"/>
          <w:lang w:val="en-US"/>
        </w:rPr>
        <w:t>,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46</w:t>
      </w:r>
      <w:r w:rsidRPr="006C2479">
        <w:rPr>
          <w:rFonts w:eastAsia="Times New Roman"/>
          <w:color w:val="000000" w:themeColor="text1"/>
          <w:vertAlign w:val="superscript"/>
          <w:lang w:val="en-US"/>
        </w:rPr>
        <w:t>,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4</w:t>
      </w:r>
      <w:r w:rsidR="00E15842" w:rsidRPr="006C2479">
        <w:rPr>
          <w:rFonts w:eastAsia="Times New Roman"/>
          <w:color w:val="000000" w:themeColor="text1"/>
          <w:vertAlign w:val="superscript"/>
          <w:lang w:val="en-US"/>
        </w:rPr>
        <w:t>8</w:t>
      </w:r>
      <w:r w:rsidR="00670EED" w:rsidRPr="00A55016">
        <w:rPr>
          <w:rFonts w:eastAsia="Times New Roman"/>
          <w:color w:val="000000"/>
          <w:lang w:val="en-US"/>
        </w:rPr>
        <w:t>.</w:t>
      </w:r>
      <w:r w:rsidRPr="00A55016">
        <w:rPr>
          <w:rFonts w:eastAsia="Times New Roman"/>
          <w:color w:val="000000"/>
          <w:lang w:val="en-US"/>
        </w:rPr>
        <w:t xml:space="preserve"> </w:t>
      </w:r>
      <w:r w:rsidR="00BA1CDB">
        <w:rPr>
          <w:rFonts w:eastAsia="Times New Roman"/>
          <w:color w:val="000000" w:themeColor="text1"/>
          <w:lang w:val="en-US"/>
        </w:rPr>
        <w:t>On the opposite</w:t>
      </w:r>
      <w:r w:rsidR="00B572D0" w:rsidRPr="00A55016">
        <w:rPr>
          <w:rFonts w:eastAsia="Times New Roman"/>
          <w:color w:val="000000" w:themeColor="text1"/>
          <w:lang w:val="en-US"/>
        </w:rPr>
        <w:t>,</w:t>
      </w:r>
      <w:r w:rsidRPr="00A55016">
        <w:rPr>
          <w:rFonts w:eastAsia="Times New Roman"/>
          <w:color w:val="000000" w:themeColor="text1"/>
          <w:lang w:val="en-US"/>
        </w:rPr>
        <w:t xml:space="preserve"> all sulfonamide antibiotics should be considered </w:t>
      </w:r>
      <w:r w:rsidR="0039128C" w:rsidRPr="00A55016">
        <w:rPr>
          <w:rFonts w:eastAsia="Times New Roman"/>
          <w:color w:val="000000" w:themeColor="text1"/>
          <w:lang w:val="en-US"/>
        </w:rPr>
        <w:t xml:space="preserve">to be </w:t>
      </w:r>
      <w:r w:rsidRPr="00A55016">
        <w:rPr>
          <w:rFonts w:eastAsia="Times New Roman"/>
          <w:color w:val="000000" w:themeColor="text1"/>
          <w:lang w:val="en-US"/>
        </w:rPr>
        <w:t xml:space="preserve">cross-reactive </w:t>
      </w:r>
      <w:r w:rsidRPr="00F54F3A">
        <w:rPr>
          <w:rFonts w:eastAsia="Times New Roman"/>
          <w:color w:val="000000" w:themeColor="text1"/>
          <w:vertAlign w:val="superscript"/>
          <w:lang w:val="en-US"/>
        </w:rPr>
        <w:t>1</w:t>
      </w:r>
      <w:r w:rsidR="00F54F3A" w:rsidRPr="00F54F3A">
        <w:rPr>
          <w:rFonts w:eastAsia="Times New Roman"/>
          <w:color w:val="000000" w:themeColor="text1"/>
          <w:vertAlign w:val="superscript"/>
          <w:lang w:val="en-US"/>
        </w:rPr>
        <w:t>3</w:t>
      </w:r>
      <w:r w:rsidRPr="00F54F3A">
        <w:rPr>
          <w:rFonts w:eastAsia="Times New Roman"/>
          <w:color w:val="000000" w:themeColor="text1"/>
          <w:lang w:val="en-US"/>
        </w:rPr>
        <w:t>.</w:t>
      </w:r>
    </w:p>
    <w:p w14:paraId="788D6C7E" w14:textId="12943370" w:rsidR="00BF3D41" w:rsidRPr="001B7743" w:rsidRDefault="00BF3D41" w:rsidP="008546C4">
      <w:pPr>
        <w:spacing w:after="120" w:line="360" w:lineRule="auto"/>
        <w:jc w:val="both"/>
        <w:rPr>
          <w:rFonts w:eastAsia="Times New Roman"/>
          <w:b/>
          <w:bCs/>
          <w:color w:val="00000A"/>
          <w:lang w:val="en-US"/>
        </w:rPr>
      </w:pPr>
      <w:r w:rsidRPr="00A55016">
        <w:rPr>
          <w:rFonts w:eastAsia="Times New Roman"/>
          <w:b/>
          <w:bCs/>
          <w:color w:val="00000A"/>
          <w:lang w:val="en-US"/>
        </w:rPr>
        <w:t>5.1.3</w:t>
      </w:r>
      <w:r w:rsidR="001B7743">
        <w:rPr>
          <w:rFonts w:eastAsia="Times New Roman"/>
          <w:b/>
          <w:bCs/>
          <w:color w:val="00000A"/>
          <w:lang w:val="en-US"/>
        </w:rPr>
        <w:t xml:space="preserve"> –</w:t>
      </w:r>
      <w:r w:rsidRPr="00A55016">
        <w:rPr>
          <w:rFonts w:eastAsia="Times New Roman"/>
          <w:b/>
          <w:bCs/>
          <w:color w:val="00000A"/>
          <w:lang w:val="en-US"/>
        </w:rPr>
        <w:t xml:space="preserve"> </w:t>
      </w:r>
      <w:proofErr w:type="spellStart"/>
      <w:r w:rsidR="006C7D47">
        <w:rPr>
          <w:rFonts w:eastAsia="Times New Roman"/>
          <w:b/>
          <w:bCs/>
          <w:color w:val="00000A"/>
          <w:lang w:val="en-US"/>
        </w:rPr>
        <w:t>Fluoroq</w:t>
      </w:r>
      <w:r w:rsidRPr="00A55016">
        <w:rPr>
          <w:rFonts w:eastAsia="Times New Roman"/>
          <w:b/>
          <w:bCs/>
          <w:color w:val="00000A"/>
          <w:lang w:val="en-US"/>
        </w:rPr>
        <w:t>uinolones</w:t>
      </w:r>
      <w:proofErr w:type="spellEnd"/>
    </w:p>
    <w:p w14:paraId="44E00402" w14:textId="11D7D184" w:rsidR="00670EED" w:rsidRPr="00A55016" w:rsidRDefault="006C7D47" w:rsidP="008546C4">
      <w:pPr>
        <w:spacing w:after="120" w:line="360" w:lineRule="auto"/>
        <w:jc w:val="both"/>
        <w:rPr>
          <w:rFonts w:eastAsia="Times New Roman"/>
          <w:color w:val="000000" w:themeColor="text1"/>
          <w:lang w:val="en-US"/>
        </w:rPr>
      </w:pPr>
      <w:r>
        <w:rPr>
          <w:rFonts w:eastAsia="Times New Roman"/>
          <w:color w:val="000000" w:themeColor="text1"/>
          <w:lang w:val="en-US"/>
        </w:rPr>
        <w:t xml:space="preserve">This </w:t>
      </w:r>
      <w:r w:rsidR="003B55C6" w:rsidRPr="00A55016">
        <w:rPr>
          <w:rFonts w:eastAsia="Times New Roman"/>
          <w:color w:val="000000" w:themeColor="text1"/>
          <w:lang w:val="en-US"/>
        </w:rPr>
        <w:t xml:space="preserve">widely used </w:t>
      </w:r>
      <w:r w:rsidR="0039128C" w:rsidRPr="00A55016">
        <w:rPr>
          <w:rFonts w:eastAsia="Times New Roman"/>
          <w:color w:val="000000" w:themeColor="text1"/>
          <w:lang w:val="en-US"/>
        </w:rPr>
        <w:t>class of</w:t>
      </w:r>
      <w:r w:rsidR="003B55C6" w:rsidRPr="00A55016">
        <w:rPr>
          <w:rFonts w:eastAsia="Times New Roman"/>
          <w:color w:val="000000" w:themeColor="text1"/>
          <w:lang w:val="en-US"/>
        </w:rPr>
        <w:t xml:space="preserve"> broad spectrum antibiotics</w:t>
      </w:r>
      <w:r>
        <w:rPr>
          <w:rFonts w:eastAsia="Times New Roman"/>
          <w:color w:val="000000" w:themeColor="text1"/>
          <w:lang w:val="en-US"/>
        </w:rPr>
        <w:t xml:space="preserve"> </w:t>
      </w:r>
      <w:r w:rsidR="00BF3D41" w:rsidRPr="00A55016">
        <w:rPr>
          <w:rFonts w:eastAsia="Times New Roman"/>
          <w:color w:val="000000" w:themeColor="text1"/>
          <w:lang w:val="en-US"/>
        </w:rPr>
        <w:t>can induce reactions</w:t>
      </w:r>
      <w:r w:rsidR="00EF5891" w:rsidRPr="00A55016">
        <w:rPr>
          <w:rFonts w:eastAsia="Times New Roman"/>
          <w:color w:val="000000" w:themeColor="text1"/>
          <w:lang w:val="en-US"/>
        </w:rPr>
        <w:t xml:space="preserve"> </w:t>
      </w:r>
      <w:r w:rsidR="003C70DF" w:rsidRPr="00A55016">
        <w:rPr>
          <w:rFonts w:eastAsia="Times New Roman"/>
          <w:color w:val="000000" w:themeColor="text1"/>
          <w:lang w:val="en-US"/>
        </w:rPr>
        <w:t xml:space="preserve">mediated by </w:t>
      </w:r>
      <w:proofErr w:type="spellStart"/>
      <w:r w:rsidR="003C70DF" w:rsidRPr="00A55016">
        <w:rPr>
          <w:rFonts w:eastAsia="Times New Roman"/>
          <w:color w:val="000000" w:themeColor="text1"/>
          <w:lang w:val="en-US"/>
        </w:rPr>
        <w:t>IgE</w:t>
      </w:r>
      <w:proofErr w:type="spellEnd"/>
      <w:r w:rsidR="00010F55">
        <w:rPr>
          <w:rFonts w:eastAsia="Times New Roman"/>
          <w:color w:val="000000" w:themeColor="text1"/>
          <w:lang w:val="en-US"/>
        </w:rPr>
        <w:t xml:space="preserve"> (</w:t>
      </w:r>
      <w:proofErr w:type="spellStart"/>
      <w:r w:rsidR="00010F55" w:rsidRPr="00A55016">
        <w:rPr>
          <w:rFonts w:eastAsia="Times New Roman"/>
          <w:color w:val="000000" w:themeColor="text1"/>
          <w:lang w:val="en-US"/>
        </w:rPr>
        <w:t>hapten</w:t>
      </w:r>
      <w:proofErr w:type="spellEnd"/>
      <w:r w:rsidR="00010F55" w:rsidRPr="00A55016">
        <w:rPr>
          <w:rFonts w:eastAsia="Times New Roman"/>
          <w:color w:val="000000" w:themeColor="text1"/>
          <w:lang w:val="en-US"/>
        </w:rPr>
        <w:t>-carrier formation</w:t>
      </w:r>
      <w:r w:rsidR="00010F55">
        <w:rPr>
          <w:rFonts w:eastAsia="Times New Roman"/>
          <w:color w:val="000000" w:themeColor="text1"/>
          <w:lang w:val="en-US"/>
        </w:rPr>
        <w:t>)</w:t>
      </w:r>
      <w:r w:rsidR="003C70DF" w:rsidRPr="00A55016">
        <w:rPr>
          <w:rFonts w:eastAsia="Times New Roman"/>
          <w:color w:val="000000" w:themeColor="text1"/>
          <w:lang w:val="en-US"/>
        </w:rPr>
        <w:t xml:space="preserve"> and T cells </w:t>
      </w:r>
      <w:r w:rsidR="00010F55">
        <w:rPr>
          <w:rFonts w:eastAsia="Times New Roman"/>
          <w:color w:val="000000" w:themeColor="text1"/>
          <w:lang w:val="en-US"/>
        </w:rPr>
        <w:t>(</w:t>
      </w:r>
      <w:r w:rsidR="00010F55" w:rsidRPr="00A55016">
        <w:rPr>
          <w:rFonts w:eastAsia="Times New Roman"/>
          <w:color w:val="000000" w:themeColor="text1"/>
          <w:lang w:val="en-US"/>
        </w:rPr>
        <w:t>p-</w:t>
      </w:r>
      <w:proofErr w:type="spellStart"/>
      <w:r w:rsidR="00010F55" w:rsidRPr="00A55016">
        <w:rPr>
          <w:rFonts w:eastAsia="Times New Roman"/>
          <w:color w:val="000000" w:themeColor="text1"/>
          <w:lang w:val="en-US"/>
        </w:rPr>
        <w:t>i</w:t>
      </w:r>
      <w:proofErr w:type="spellEnd"/>
      <w:r w:rsidR="00010F55" w:rsidRPr="00A55016">
        <w:rPr>
          <w:rFonts w:eastAsia="Times New Roman"/>
          <w:color w:val="000000" w:themeColor="text1"/>
          <w:lang w:val="en-US"/>
        </w:rPr>
        <w:t xml:space="preserve"> mechanism</w:t>
      </w:r>
      <w:r w:rsidR="00010F55">
        <w:rPr>
          <w:rFonts w:eastAsia="Times New Roman"/>
          <w:color w:val="000000" w:themeColor="text1"/>
          <w:lang w:val="en-US"/>
        </w:rPr>
        <w:t>)</w:t>
      </w:r>
      <w:r w:rsidR="00010F55" w:rsidRPr="00A55016">
        <w:rPr>
          <w:rFonts w:eastAsia="Times New Roman"/>
          <w:color w:val="000000" w:themeColor="text1"/>
          <w:lang w:val="en-US"/>
        </w:rPr>
        <w:t xml:space="preserve"> </w:t>
      </w:r>
      <w:r w:rsidR="003C70DF" w:rsidRPr="006C2479">
        <w:rPr>
          <w:rFonts w:eastAsia="Times New Roman"/>
          <w:color w:val="000000" w:themeColor="text1"/>
          <w:vertAlign w:val="superscript"/>
          <w:lang w:val="en-US"/>
        </w:rPr>
        <w:t>6,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5</w:t>
      </w:r>
      <w:r w:rsidR="00403722" w:rsidRPr="006C2479">
        <w:rPr>
          <w:rFonts w:eastAsia="Times New Roman"/>
          <w:color w:val="000000" w:themeColor="text1"/>
          <w:vertAlign w:val="superscript"/>
          <w:lang w:val="en-US"/>
        </w:rPr>
        <w:t>1</w:t>
      </w:r>
      <w:r w:rsidR="00EE34D6" w:rsidRPr="006C2479">
        <w:rPr>
          <w:rFonts w:eastAsia="Times New Roman"/>
          <w:color w:val="000000" w:themeColor="text1"/>
          <w:vertAlign w:val="superscript"/>
          <w:lang w:val="en-US"/>
        </w:rPr>
        <w:t>-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5</w:t>
      </w:r>
      <w:r w:rsidR="00403722" w:rsidRPr="006C2479">
        <w:rPr>
          <w:rFonts w:eastAsia="Times New Roman"/>
          <w:color w:val="000000" w:themeColor="text1"/>
          <w:vertAlign w:val="superscript"/>
          <w:lang w:val="en-US"/>
        </w:rPr>
        <w:t>3</w:t>
      </w:r>
      <w:r w:rsidR="00AA50BB" w:rsidRPr="00A55016">
        <w:rPr>
          <w:rFonts w:eastAsia="Times New Roman"/>
          <w:color w:val="000000" w:themeColor="text1"/>
          <w:lang w:val="en-US"/>
        </w:rPr>
        <w:t>, that are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estimated </w:t>
      </w:r>
      <w:r w:rsidR="00AA50BB" w:rsidRPr="00A55016">
        <w:rPr>
          <w:rFonts w:eastAsia="Times New Roman"/>
          <w:color w:val="000000" w:themeColor="text1"/>
          <w:lang w:val="en-US"/>
        </w:rPr>
        <w:t>to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occur in 2-3% of </w:t>
      </w:r>
      <w:r w:rsidR="00D914D2" w:rsidRPr="00A55016">
        <w:rPr>
          <w:rFonts w:eastAsia="Times New Roman"/>
          <w:color w:val="000000" w:themeColor="text1"/>
          <w:lang w:val="en-US"/>
        </w:rPr>
        <w:t xml:space="preserve">the 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treated patients 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5</w:t>
      </w:r>
      <w:r w:rsidR="00403722" w:rsidRPr="006C2479">
        <w:rPr>
          <w:rFonts w:eastAsia="Times New Roman"/>
          <w:color w:val="000000" w:themeColor="text1"/>
          <w:vertAlign w:val="superscript"/>
          <w:lang w:val="en-US"/>
        </w:rPr>
        <w:t>1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. </w:t>
      </w:r>
      <w:proofErr w:type="spellStart"/>
      <w:r w:rsidR="00BF3D41" w:rsidRPr="00A55016">
        <w:rPr>
          <w:rFonts w:eastAsia="Times New Roman"/>
          <w:color w:val="000000" w:themeColor="text1"/>
          <w:lang w:val="en-US"/>
        </w:rPr>
        <w:t>IgE</w:t>
      </w:r>
      <w:proofErr w:type="spellEnd"/>
      <w:r w:rsidR="00BF3D41" w:rsidRPr="00A55016">
        <w:rPr>
          <w:rFonts w:eastAsia="Times New Roman"/>
          <w:color w:val="000000" w:themeColor="text1"/>
          <w:lang w:val="en-US"/>
        </w:rPr>
        <w:t xml:space="preserve">-mediated reactions are more common and </w:t>
      </w:r>
      <w:r w:rsidR="00670EED" w:rsidRPr="00A55016">
        <w:rPr>
          <w:rFonts w:eastAsia="Times New Roman"/>
          <w:color w:val="000000" w:themeColor="text1"/>
          <w:lang w:val="en-US"/>
        </w:rPr>
        <w:t>usually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severe, with anaphylaxis </w:t>
      </w:r>
      <w:r w:rsidR="00670EED" w:rsidRPr="00A55016">
        <w:rPr>
          <w:rFonts w:eastAsia="Times New Roman"/>
          <w:color w:val="000000" w:themeColor="text1"/>
          <w:lang w:val="en-US"/>
        </w:rPr>
        <w:t xml:space="preserve">as 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the most frequent </w:t>
      </w:r>
      <w:r w:rsidR="00670EED" w:rsidRPr="00A55016">
        <w:rPr>
          <w:rFonts w:eastAsia="Times New Roman"/>
          <w:color w:val="000000" w:themeColor="text1"/>
          <w:lang w:val="en-US"/>
        </w:rPr>
        <w:t>presentation</w:t>
      </w:r>
      <w:r w:rsidR="00BF3D41" w:rsidRPr="00A55016">
        <w:rPr>
          <w:rFonts w:eastAsia="Times New Roman"/>
          <w:color w:val="000000" w:themeColor="text1"/>
          <w:lang w:val="en-US"/>
        </w:rPr>
        <w:t>.  </w:t>
      </w:r>
      <w:proofErr w:type="spellStart"/>
      <w:r w:rsidR="00BF3D41" w:rsidRPr="00A55016">
        <w:rPr>
          <w:rFonts w:eastAsia="Times New Roman"/>
          <w:color w:val="000000" w:themeColor="text1"/>
          <w:lang w:val="en-US"/>
        </w:rPr>
        <w:t>Urticaria</w:t>
      </w:r>
      <w:proofErr w:type="spellEnd"/>
      <w:r w:rsidR="00F24965">
        <w:rPr>
          <w:rFonts w:eastAsia="Times New Roman"/>
          <w:color w:val="000000" w:themeColor="text1"/>
          <w:lang w:val="en-US"/>
        </w:rPr>
        <w:t>/</w:t>
      </w:r>
      <w:r w:rsidR="00BF3D41" w:rsidRPr="00A55016">
        <w:rPr>
          <w:rFonts w:eastAsia="Times New Roman"/>
          <w:color w:val="000000" w:themeColor="text1"/>
          <w:lang w:val="en-US"/>
        </w:rPr>
        <w:t>angioedema c</w:t>
      </w:r>
      <w:r w:rsidR="00670EED" w:rsidRPr="00A55016">
        <w:rPr>
          <w:rFonts w:eastAsia="Times New Roman"/>
          <w:color w:val="000000" w:themeColor="text1"/>
          <w:lang w:val="en-US"/>
        </w:rPr>
        <w:t>an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also occur. </w:t>
      </w:r>
      <w:r>
        <w:rPr>
          <w:rFonts w:eastAsia="Times New Roman"/>
          <w:color w:val="000000" w:themeColor="text1"/>
          <w:lang w:val="en-US"/>
        </w:rPr>
        <w:t>NIRs</w:t>
      </w:r>
      <w:r w:rsidR="00E63192">
        <w:rPr>
          <w:rFonts w:eastAsia="Times New Roman"/>
          <w:color w:val="000000" w:themeColor="text1"/>
          <w:lang w:val="en-US"/>
        </w:rPr>
        <w:t xml:space="preserve"> are less frequent and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include MPE, FDE, vasculitis, AGEP and SJS/TEN</w:t>
      </w:r>
      <w:r w:rsidR="00BC32DB">
        <w:rPr>
          <w:rFonts w:eastAsia="Times New Roman"/>
          <w:color w:val="00000A"/>
          <w:lang w:val="en-US"/>
        </w:rPr>
        <w:t xml:space="preserve"> </w:t>
      </w:r>
      <w:r w:rsidR="00BF3D41" w:rsidRPr="006C2479">
        <w:rPr>
          <w:rFonts w:eastAsia="Times New Roman"/>
          <w:color w:val="000000" w:themeColor="text1"/>
          <w:vertAlign w:val="superscript"/>
          <w:lang w:val="en-US"/>
        </w:rPr>
        <w:t>6,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5</w:t>
      </w:r>
      <w:r w:rsidR="00403722" w:rsidRPr="006C2479">
        <w:rPr>
          <w:rFonts w:eastAsia="Times New Roman"/>
          <w:color w:val="000000" w:themeColor="text1"/>
          <w:vertAlign w:val="superscript"/>
          <w:lang w:val="en-US"/>
        </w:rPr>
        <w:t>1</w:t>
      </w:r>
      <w:r w:rsidR="00EE34D6" w:rsidRPr="006C2479">
        <w:rPr>
          <w:rFonts w:eastAsia="Times New Roman"/>
          <w:color w:val="000000" w:themeColor="text1"/>
          <w:vertAlign w:val="superscript"/>
          <w:lang w:val="en-US"/>
        </w:rPr>
        <w:t>-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5</w:t>
      </w:r>
      <w:r w:rsidR="00403722" w:rsidRPr="006C2479">
        <w:rPr>
          <w:rFonts w:eastAsia="Times New Roman"/>
          <w:color w:val="000000" w:themeColor="text1"/>
          <w:vertAlign w:val="superscript"/>
          <w:lang w:val="en-US"/>
        </w:rPr>
        <w:t>3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. </w:t>
      </w:r>
      <w:proofErr w:type="spellStart"/>
      <w:r w:rsidR="005E00FC" w:rsidRPr="00A55016">
        <w:rPr>
          <w:rFonts w:eastAsia="Times New Roman"/>
          <w:color w:val="000000" w:themeColor="text1"/>
          <w:lang w:val="en-US"/>
        </w:rPr>
        <w:t>Moxifloxacin</w:t>
      </w:r>
      <w:proofErr w:type="spellEnd"/>
      <w:r w:rsidR="002C2B4F" w:rsidRPr="00A55016">
        <w:rPr>
          <w:rFonts w:eastAsia="Times New Roman"/>
          <w:color w:val="000000" w:themeColor="text1"/>
          <w:lang w:val="en-US"/>
        </w:rPr>
        <w:t xml:space="preserve"> induces more severe reactions</w:t>
      </w:r>
      <w:r w:rsidR="00455929">
        <w:rPr>
          <w:rFonts w:eastAsia="Times New Roman"/>
          <w:color w:val="000000" w:themeColor="text1"/>
          <w:lang w:val="en-US"/>
        </w:rPr>
        <w:t xml:space="preserve"> </w:t>
      </w:r>
      <w:r w:rsidR="00010F55" w:rsidRPr="00D97160">
        <w:rPr>
          <w:rFonts w:eastAsia="Times New Roman"/>
          <w:color w:val="000000" w:themeColor="text1"/>
          <w:vertAlign w:val="superscript"/>
          <w:lang w:val="en-US"/>
        </w:rPr>
        <w:t>6</w:t>
      </w:r>
      <w:r w:rsidR="008A1FBB">
        <w:rPr>
          <w:rFonts w:eastAsia="Times New Roman"/>
          <w:color w:val="000000" w:themeColor="text1"/>
          <w:lang w:val="en-US"/>
        </w:rPr>
        <w:t xml:space="preserve"> and</w:t>
      </w:r>
      <w:r w:rsidR="002C2B4F" w:rsidRPr="00A55016">
        <w:rPr>
          <w:rFonts w:eastAsia="Times New Roman"/>
          <w:color w:val="000000" w:themeColor="text1"/>
          <w:lang w:val="en-US"/>
        </w:rPr>
        <w:t xml:space="preserve"> is the most frequently involved</w:t>
      </w:r>
      <w:r w:rsidR="008A1FBB">
        <w:rPr>
          <w:rFonts w:eastAsia="Times New Roman"/>
          <w:color w:val="000000" w:themeColor="text1"/>
          <w:lang w:val="en-US"/>
        </w:rPr>
        <w:t>,</w:t>
      </w:r>
      <w:r w:rsidR="002C2B4F" w:rsidRPr="00A55016">
        <w:rPr>
          <w:rFonts w:eastAsia="Times New Roman"/>
          <w:color w:val="000000" w:themeColor="text1"/>
          <w:lang w:val="en-US"/>
        </w:rPr>
        <w:t xml:space="preserve"> </w:t>
      </w:r>
      <w:r w:rsidR="005E00FC" w:rsidRPr="00A55016">
        <w:rPr>
          <w:rFonts w:eastAsia="Times New Roman"/>
          <w:color w:val="000000" w:themeColor="text1"/>
          <w:lang w:val="en-US"/>
        </w:rPr>
        <w:t xml:space="preserve">followed by ciprofloxacin and levofloxacin </w:t>
      </w:r>
      <w:r w:rsidR="005E00FC" w:rsidRPr="006C2479">
        <w:rPr>
          <w:rFonts w:eastAsia="Times New Roman"/>
          <w:color w:val="000000" w:themeColor="text1"/>
          <w:vertAlign w:val="superscript"/>
          <w:lang w:val="en-US"/>
        </w:rPr>
        <w:t>6,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5</w:t>
      </w:r>
      <w:r w:rsidR="00403722" w:rsidRPr="006C2479">
        <w:rPr>
          <w:rFonts w:eastAsia="Times New Roman"/>
          <w:color w:val="000000" w:themeColor="text1"/>
          <w:vertAlign w:val="superscript"/>
          <w:lang w:val="en-US"/>
        </w:rPr>
        <w:t>2</w:t>
      </w:r>
      <w:r w:rsidR="005E00FC" w:rsidRPr="006C2479">
        <w:rPr>
          <w:rFonts w:eastAsia="Times New Roman"/>
          <w:color w:val="000000" w:themeColor="text1"/>
          <w:lang w:val="en-US"/>
        </w:rPr>
        <w:t xml:space="preserve">. </w:t>
      </w:r>
    </w:p>
    <w:p w14:paraId="47190E44" w14:textId="360FD67D" w:rsidR="00A71CD7" w:rsidRPr="001A6100" w:rsidRDefault="001C42EB" w:rsidP="008546C4">
      <w:pPr>
        <w:spacing w:after="120" w:line="360" w:lineRule="auto"/>
        <w:jc w:val="both"/>
        <w:rPr>
          <w:rFonts w:eastAsia="Times New Roman"/>
          <w:color w:val="000000" w:themeColor="text1"/>
          <w:lang w:val="en-US"/>
        </w:rPr>
      </w:pPr>
      <w:r w:rsidRPr="00A55016">
        <w:rPr>
          <w:rFonts w:eastAsia="Times New Roman"/>
          <w:color w:val="000000" w:themeColor="text1"/>
          <w:lang w:val="en-US"/>
        </w:rPr>
        <w:t>As c</w:t>
      </w:r>
      <w:r w:rsidR="00BF3D41" w:rsidRPr="00A55016">
        <w:rPr>
          <w:rFonts w:eastAsia="Times New Roman"/>
          <w:color w:val="000000" w:themeColor="text1"/>
          <w:lang w:val="en-US"/>
        </w:rPr>
        <w:t>ross-reactivity between these antibiotics is common</w:t>
      </w:r>
      <w:r w:rsidRPr="00A55016">
        <w:rPr>
          <w:rFonts w:eastAsia="Times New Roman"/>
          <w:color w:val="000000" w:themeColor="text1"/>
          <w:lang w:val="en-US"/>
        </w:rPr>
        <w:t>,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in the case of a severe reaction, eviction of all </w:t>
      </w:r>
      <w:r w:rsidR="007A4124" w:rsidRPr="00A55016">
        <w:rPr>
          <w:rFonts w:eastAsia="Times New Roman"/>
          <w:color w:val="000000" w:themeColor="text1"/>
          <w:lang w:val="en-US"/>
        </w:rPr>
        <w:t xml:space="preserve">the 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quinolones is advisable </w:t>
      </w:r>
      <w:r w:rsidR="00BF3D41" w:rsidRPr="006C2479">
        <w:rPr>
          <w:rFonts w:eastAsia="Times New Roman"/>
          <w:color w:val="000000" w:themeColor="text1"/>
          <w:vertAlign w:val="superscript"/>
          <w:lang w:val="en-US"/>
        </w:rPr>
        <w:t>1</w:t>
      </w:r>
      <w:r w:rsidR="00F54F3A" w:rsidRPr="006C2479">
        <w:rPr>
          <w:rFonts w:eastAsia="Times New Roman"/>
          <w:color w:val="000000" w:themeColor="text1"/>
          <w:vertAlign w:val="superscript"/>
          <w:lang w:val="en-US"/>
        </w:rPr>
        <w:t>3</w:t>
      </w:r>
      <w:r w:rsidR="00BF3D41" w:rsidRPr="006C2479">
        <w:rPr>
          <w:rFonts w:eastAsia="Times New Roman"/>
          <w:color w:val="000000" w:themeColor="text1"/>
          <w:vertAlign w:val="superscript"/>
          <w:lang w:val="en-US"/>
        </w:rPr>
        <w:t>,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5</w:t>
      </w:r>
      <w:r w:rsidR="00403722" w:rsidRPr="006C2479">
        <w:rPr>
          <w:rFonts w:eastAsia="Times New Roman"/>
          <w:color w:val="000000" w:themeColor="text1"/>
          <w:vertAlign w:val="superscript"/>
          <w:lang w:val="en-US"/>
        </w:rPr>
        <w:t>4</w:t>
      </w:r>
      <w:r w:rsidR="005E00FC" w:rsidRPr="00A55016">
        <w:rPr>
          <w:rFonts w:eastAsia="Times New Roman"/>
          <w:color w:val="000000" w:themeColor="text1"/>
          <w:lang w:val="en-US"/>
        </w:rPr>
        <w:t>.</w:t>
      </w:r>
    </w:p>
    <w:p w14:paraId="4461B140" w14:textId="0EF9F284" w:rsidR="00BF3D41" w:rsidRPr="001B7743" w:rsidRDefault="00BF3D41" w:rsidP="008546C4">
      <w:pPr>
        <w:spacing w:after="120" w:line="360" w:lineRule="auto"/>
        <w:jc w:val="both"/>
        <w:rPr>
          <w:rFonts w:eastAsia="Times New Roman"/>
          <w:b/>
          <w:bCs/>
          <w:color w:val="00000A"/>
          <w:lang w:val="en-US"/>
        </w:rPr>
      </w:pPr>
      <w:r w:rsidRPr="00A55016">
        <w:rPr>
          <w:rFonts w:eastAsia="Times New Roman"/>
          <w:b/>
          <w:bCs/>
          <w:color w:val="00000A"/>
          <w:lang w:val="en-US"/>
        </w:rPr>
        <w:t>5.2</w:t>
      </w:r>
      <w:r w:rsidR="001B7743">
        <w:rPr>
          <w:rFonts w:eastAsia="Times New Roman"/>
          <w:b/>
          <w:bCs/>
          <w:color w:val="00000A"/>
          <w:lang w:val="en-US"/>
        </w:rPr>
        <w:t xml:space="preserve"> –</w:t>
      </w:r>
      <w:r w:rsidRPr="00A55016">
        <w:rPr>
          <w:rFonts w:eastAsia="Times New Roman"/>
          <w:b/>
          <w:bCs/>
          <w:color w:val="00000A"/>
          <w:lang w:val="en-US"/>
        </w:rPr>
        <w:t xml:space="preserve"> Nonsteroidal anti-inflammatory drugs</w:t>
      </w:r>
      <w:r w:rsidRPr="00A55016">
        <w:rPr>
          <w:rFonts w:eastAsia="Times New Roman"/>
          <w:color w:val="00000A"/>
          <w:lang w:val="en-US"/>
        </w:rPr>
        <w:t xml:space="preserve"> </w:t>
      </w:r>
    </w:p>
    <w:p w14:paraId="2153078C" w14:textId="3FA5B9E1" w:rsidR="00855581" w:rsidRDefault="00BF3D41" w:rsidP="008546C4">
      <w:pPr>
        <w:spacing w:after="120" w:line="360" w:lineRule="auto"/>
        <w:jc w:val="both"/>
        <w:rPr>
          <w:rFonts w:eastAsia="Times New Roman"/>
          <w:color w:val="00000A"/>
          <w:lang w:val="en-US"/>
        </w:rPr>
      </w:pPr>
      <w:r w:rsidRPr="00A55016">
        <w:rPr>
          <w:rFonts w:eastAsia="Times New Roman"/>
          <w:color w:val="00000A"/>
          <w:lang w:val="en-US"/>
        </w:rPr>
        <w:t xml:space="preserve">NSAIDs are responsible for 21-25% of reported </w:t>
      </w:r>
      <w:r w:rsidR="00BB2941">
        <w:rPr>
          <w:rFonts w:eastAsia="Times New Roman"/>
          <w:color w:val="00000A"/>
          <w:lang w:val="en-US"/>
        </w:rPr>
        <w:t>ADRs</w:t>
      </w:r>
      <w:r w:rsidR="00D102C3">
        <w:rPr>
          <w:rFonts w:eastAsia="Times New Roman"/>
          <w:color w:val="00000A"/>
          <w:lang w:val="en-US"/>
        </w:rPr>
        <w:t>,</w:t>
      </w:r>
      <w:r w:rsidRPr="00A55016">
        <w:rPr>
          <w:rFonts w:eastAsia="Times New Roman"/>
          <w:color w:val="00000A"/>
          <w:lang w:val="en-US"/>
        </w:rPr>
        <w:t xml:space="preserve"> includ</w:t>
      </w:r>
      <w:r w:rsidR="00D102C3">
        <w:rPr>
          <w:rFonts w:eastAsia="Times New Roman"/>
          <w:color w:val="00000A"/>
          <w:lang w:val="en-US"/>
        </w:rPr>
        <w:t>ing</w:t>
      </w:r>
      <w:r w:rsidRPr="00A55016">
        <w:rPr>
          <w:rFonts w:eastAsia="Times New Roman"/>
          <w:color w:val="00000A"/>
          <w:lang w:val="en-US"/>
        </w:rPr>
        <w:t xml:space="preserve"> immunological and non</w:t>
      </w:r>
      <w:r w:rsidR="00F01E8C" w:rsidRPr="00A55016">
        <w:rPr>
          <w:rFonts w:eastAsia="Times New Roman"/>
          <w:color w:val="00000A"/>
          <w:lang w:val="en-US"/>
        </w:rPr>
        <w:t>-</w:t>
      </w:r>
      <w:r w:rsidR="00DE054F" w:rsidRPr="00A55016">
        <w:rPr>
          <w:rFonts w:eastAsia="Times New Roman"/>
          <w:color w:val="00000A"/>
          <w:lang w:val="en-US"/>
        </w:rPr>
        <w:t xml:space="preserve">immunological </w:t>
      </w:r>
      <w:r w:rsidR="008114FA">
        <w:rPr>
          <w:rFonts w:eastAsia="Times New Roman"/>
          <w:color w:val="00000A"/>
          <w:lang w:val="en-US"/>
        </w:rPr>
        <w:t>reactions</w:t>
      </w:r>
      <w:r w:rsidRPr="00A55016">
        <w:rPr>
          <w:rFonts w:eastAsia="Times New Roman"/>
          <w:color w:val="00000A"/>
          <w:lang w:val="en-US"/>
        </w:rPr>
        <w:t>.</w:t>
      </w:r>
      <w:r w:rsidRPr="00A55016">
        <w:rPr>
          <w:rFonts w:eastAsia="Times New Roman"/>
          <w:color w:val="538135"/>
          <w:lang w:val="en-US"/>
        </w:rPr>
        <w:t xml:space="preserve"> </w:t>
      </w:r>
      <w:r w:rsidRPr="00A55016">
        <w:rPr>
          <w:rFonts w:eastAsia="Times New Roman"/>
          <w:color w:val="00000A"/>
          <w:lang w:val="en-US"/>
        </w:rPr>
        <w:t xml:space="preserve"> Depending on </w:t>
      </w:r>
      <w:r w:rsidR="00F01E8C" w:rsidRPr="00A55016">
        <w:rPr>
          <w:rFonts w:eastAsia="Times New Roman"/>
          <w:color w:val="00000A"/>
          <w:lang w:val="en-US"/>
        </w:rPr>
        <w:t xml:space="preserve">the </w:t>
      </w:r>
      <w:r w:rsidRPr="00A55016">
        <w:rPr>
          <w:rFonts w:eastAsia="Times New Roman"/>
          <w:color w:val="00000A"/>
          <w:lang w:val="en-US"/>
        </w:rPr>
        <w:t xml:space="preserve">clinical presentation and </w:t>
      </w:r>
      <w:r w:rsidR="00F01E8C" w:rsidRPr="00A55016">
        <w:rPr>
          <w:rFonts w:eastAsia="Times New Roman"/>
          <w:color w:val="00000A"/>
          <w:lang w:val="en-US"/>
        </w:rPr>
        <w:t>the presumable</w:t>
      </w:r>
      <w:r w:rsidRPr="00A55016">
        <w:rPr>
          <w:rFonts w:eastAsia="Times New Roman"/>
          <w:color w:val="00000A"/>
          <w:lang w:val="en-US"/>
        </w:rPr>
        <w:t xml:space="preserve"> </w:t>
      </w:r>
      <w:r w:rsidR="001C2281" w:rsidRPr="00A55016">
        <w:rPr>
          <w:rFonts w:eastAsia="Times New Roman"/>
          <w:color w:val="00000A"/>
          <w:lang w:val="en-US"/>
        </w:rPr>
        <w:t xml:space="preserve">underlying </w:t>
      </w:r>
      <w:r w:rsidRPr="00A55016">
        <w:rPr>
          <w:rFonts w:eastAsia="Times New Roman"/>
          <w:color w:val="00000A"/>
          <w:lang w:val="en-US"/>
        </w:rPr>
        <w:t xml:space="preserve">mechanism, </w:t>
      </w:r>
      <w:r w:rsidR="00C65B00" w:rsidRPr="00A55016">
        <w:rPr>
          <w:rFonts w:eastAsia="Times New Roman"/>
          <w:color w:val="00000A"/>
          <w:lang w:val="en-US"/>
        </w:rPr>
        <w:t xml:space="preserve">hypersensitivity </w:t>
      </w:r>
      <w:r w:rsidRPr="00A55016">
        <w:rPr>
          <w:rFonts w:eastAsia="Times New Roman"/>
          <w:color w:val="00000A"/>
          <w:lang w:val="en-US"/>
        </w:rPr>
        <w:t xml:space="preserve">to NSAIDs </w:t>
      </w:r>
      <w:r w:rsidR="00F01E8C" w:rsidRPr="00A55016">
        <w:rPr>
          <w:rFonts w:eastAsia="Times New Roman"/>
          <w:color w:val="00000A"/>
          <w:lang w:val="en-US"/>
        </w:rPr>
        <w:t>is</w:t>
      </w:r>
      <w:r w:rsidRPr="00A55016">
        <w:rPr>
          <w:rFonts w:eastAsia="Times New Roman"/>
          <w:color w:val="00000A"/>
          <w:lang w:val="en-US"/>
        </w:rPr>
        <w:t xml:space="preserve"> classified in 2 groups and 5 subgroups (table 2) 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5</w:t>
      </w:r>
      <w:r w:rsidR="00852E0A" w:rsidRPr="006C2479">
        <w:rPr>
          <w:rFonts w:eastAsia="Times New Roman"/>
          <w:color w:val="000000" w:themeColor="text1"/>
          <w:vertAlign w:val="superscript"/>
          <w:lang w:val="en-US"/>
        </w:rPr>
        <w:t>5</w:t>
      </w:r>
      <w:r w:rsidR="00F01E8C" w:rsidRPr="00A55016">
        <w:rPr>
          <w:rFonts w:eastAsia="Times New Roman"/>
          <w:color w:val="00000A"/>
          <w:lang w:val="en-US"/>
        </w:rPr>
        <w:t>.</w:t>
      </w:r>
      <w:r w:rsidRPr="00A55016">
        <w:rPr>
          <w:rFonts w:eastAsia="Times New Roman"/>
          <w:color w:val="00000A"/>
          <w:lang w:val="en-US"/>
        </w:rPr>
        <w:t xml:space="preserve">  In the first group</w:t>
      </w:r>
      <w:r w:rsidR="00BC0A73">
        <w:rPr>
          <w:rFonts w:eastAsia="Times New Roman"/>
          <w:color w:val="00000A"/>
          <w:lang w:val="en-US"/>
        </w:rPr>
        <w:t xml:space="preserve"> (</w:t>
      </w:r>
      <w:r w:rsidR="00C544FC">
        <w:rPr>
          <w:rFonts w:eastAsia="Times New Roman"/>
          <w:color w:val="00000A"/>
          <w:lang w:val="en-US"/>
        </w:rPr>
        <w:t>≥</w:t>
      </w:r>
      <w:r w:rsidR="00BC32DB">
        <w:rPr>
          <w:rFonts w:eastAsia="Times New Roman"/>
          <w:color w:val="00000A"/>
          <w:lang w:val="en-US"/>
        </w:rPr>
        <w:t>75% of cases</w:t>
      </w:r>
      <w:r w:rsidR="00F01E8C" w:rsidRPr="007B3311">
        <w:rPr>
          <w:rFonts w:eastAsia="Times New Roman"/>
          <w:color w:val="000000" w:themeColor="text1"/>
          <w:vertAlign w:val="superscript"/>
          <w:lang w:val="en-US"/>
        </w:rPr>
        <w:t>6</w:t>
      </w:r>
      <w:r w:rsidR="00BC0A73" w:rsidRPr="00BC0A73">
        <w:rPr>
          <w:rFonts w:eastAsia="Times New Roman"/>
          <w:color w:val="00000A"/>
          <w:lang w:val="en-US"/>
        </w:rPr>
        <w:t>)</w:t>
      </w:r>
      <w:r w:rsidR="00F01E8C" w:rsidRPr="00A55016">
        <w:rPr>
          <w:rFonts w:eastAsia="Times New Roman"/>
          <w:color w:val="00000A"/>
          <w:lang w:val="en-US"/>
        </w:rPr>
        <w:t>,</w:t>
      </w:r>
      <w:r w:rsidRPr="00A55016">
        <w:rPr>
          <w:rFonts w:eastAsia="Times New Roman"/>
          <w:color w:val="00000A"/>
          <w:lang w:val="en-US"/>
        </w:rPr>
        <w:t xml:space="preserve"> the putative mechanism is the inhibition of </w:t>
      </w:r>
      <w:r w:rsidR="00F67E86">
        <w:rPr>
          <w:rFonts w:eastAsia="Times New Roman"/>
          <w:color w:val="000000"/>
          <w:lang w:val="en-US"/>
        </w:rPr>
        <w:t>ciclooxigenase-1</w:t>
      </w:r>
      <w:r w:rsidRPr="00A55016">
        <w:rPr>
          <w:rFonts w:eastAsia="Times New Roman"/>
          <w:color w:val="00000A"/>
          <w:lang w:val="en-US"/>
        </w:rPr>
        <w:t xml:space="preserve">, </w:t>
      </w:r>
      <w:r w:rsidR="00472B32" w:rsidRPr="00A55016">
        <w:rPr>
          <w:rFonts w:eastAsia="Times New Roman"/>
          <w:color w:val="00000A"/>
          <w:lang w:val="en-US"/>
        </w:rPr>
        <w:t>hence</w:t>
      </w:r>
      <w:r w:rsidRPr="00A55016">
        <w:rPr>
          <w:rFonts w:eastAsia="Times New Roman"/>
          <w:color w:val="00000A"/>
          <w:lang w:val="en-US"/>
        </w:rPr>
        <w:t xml:space="preserve"> </w:t>
      </w:r>
      <w:r w:rsidR="008A1FBB" w:rsidRPr="00A55016">
        <w:rPr>
          <w:rFonts w:eastAsia="Times New Roman"/>
          <w:color w:val="00000A"/>
          <w:lang w:val="en-US"/>
        </w:rPr>
        <w:t>hypersensitivity</w:t>
      </w:r>
      <w:r w:rsidRPr="00A55016">
        <w:rPr>
          <w:rFonts w:eastAsia="Times New Roman"/>
          <w:color w:val="00000A"/>
          <w:lang w:val="en-US"/>
        </w:rPr>
        <w:t xml:space="preserve"> to multiple NSAIDs is observed regardless of their chemical structure and/or anti-inflammatory potency</w:t>
      </w:r>
      <w:r w:rsidR="00F01E8C" w:rsidRPr="00A55016">
        <w:rPr>
          <w:rFonts w:eastAsia="Times New Roman"/>
          <w:color w:val="00000A"/>
          <w:lang w:val="en-US"/>
        </w:rPr>
        <w:t xml:space="preserve"> 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5</w:t>
      </w:r>
      <w:r w:rsidR="00852E0A" w:rsidRPr="006C2479">
        <w:rPr>
          <w:rFonts w:eastAsia="Times New Roman"/>
          <w:color w:val="000000" w:themeColor="text1"/>
          <w:vertAlign w:val="superscript"/>
          <w:lang w:val="en-US"/>
        </w:rPr>
        <w:t>5</w:t>
      </w:r>
      <w:r w:rsidR="00F01E8C" w:rsidRPr="006C2479">
        <w:rPr>
          <w:rFonts w:eastAsia="Times New Roman"/>
          <w:color w:val="000000" w:themeColor="text1"/>
          <w:lang w:val="en-US"/>
        </w:rPr>
        <w:t xml:space="preserve">. </w:t>
      </w:r>
    </w:p>
    <w:p w14:paraId="155539F8" w14:textId="38B7117B" w:rsidR="00A71CD7" w:rsidRPr="005B7BD8" w:rsidRDefault="00BF3D41" w:rsidP="008546C4">
      <w:pPr>
        <w:spacing w:after="120" w:line="360" w:lineRule="auto"/>
        <w:jc w:val="both"/>
        <w:rPr>
          <w:rFonts w:eastAsia="Times New Roman"/>
          <w:color w:val="00000A"/>
          <w:lang w:val="en-US"/>
        </w:rPr>
      </w:pPr>
      <w:r w:rsidRPr="00A55016">
        <w:rPr>
          <w:rFonts w:eastAsia="Times New Roman"/>
          <w:color w:val="00000A"/>
          <w:lang w:val="en-US"/>
        </w:rPr>
        <w:t>The second group involves the selective reactions</w:t>
      </w:r>
      <w:r w:rsidR="00AB2E73">
        <w:rPr>
          <w:rFonts w:eastAsia="Times New Roman"/>
          <w:color w:val="00000A"/>
          <w:lang w:val="en-US"/>
        </w:rPr>
        <w:t xml:space="preserve">, probably with </w:t>
      </w:r>
      <w:r w:rsidR="00D102C3">
        <w:rPr>
          <w:rFonts w:eastAsia="Times New Roman"/>
          <w:color w:val="00000A"/>
          <w:lang w:val="en-US"/>
        </w:rPr>
        <w:t xml:space="preserve">an </w:t>
      </w:r>
      <w:r w:rsidR="00AB2E73">
        <w:rPr>
          <w:rFonts w:eastAsia="Times New Roman"/>
          <w:color w:val="00000A"/>
          <w:lang w:val="en-US"/>
        </w:rPr>
        <w:t>underlying</w:t>
      </w:r>
      <w:r w:rsidR="00C008C2" w:rsidRPr="00A55016">
        <w:rPr>
          <w:rFonts w:eastAsia="Times New Roman"/>
          <w:color w:val="00000A"/>
          <w:lang w:val="en-US"/>
        </w:rPr>
        <w:t xml:space="preserve"> </w:t>
      </w:r>
      <w:r w:rsidR="008F211D" w:rsidRPr="00A55016">
        <w:rPr>
          <w:rFonts w:eastAsia="Times New Roman"/>
          <w:b/>
          <w:color w:val="000000" w:themeColor="text1"/>
          <w:lang w:val="en-US"/>
        </w:rPr>
        <w:t>immunological mechanism</w:t>
      </w:r>
      <w:r w:rsidR="008F211D" w:rsidRPr="00A55016">
        <w:rPr>
          <w:rFonts w:eastAsia="Times New Roman"/>
          <w:color w:val="000000" w:themeColor="text1"/>
          <w:lang w:val="en-US"/>
        </w:rPr>
        <w:t>: a)</w:t>
      </w:r>
      <w:r w:rsidR="008F211D" w:rsidRPr="00A55016">
        <w:rPr>
          <w:rFonts w:eastAsia="Times New Roman"/>
          <w:b/>
          <w:color w:val="000000" w:themeColor="text1"/>
          <w:lang w:val="en-US"/>
        </w:rPr>
        <w:t xml:space="preserve"> </w:t>
      </w:r>
      <w:proofErr w:type="spellStart"/>
      <w:r w:rsidR="008F211D" w:rsidRPr="00A55016">
        <w:rPr>
          <w:rFonts w:eastAsia="Times New Roman"/>
          <w:b/>
          <w:color w:val="000000" w:themeColor="text1"/>
          <w:lang w:val="en-US"/>
        </w:rPr>
        <w:t>IgE</w:t>
      </w:r>
      <w:proofErr w:type="spellEnd"/>
      <w:r w:rsidR="008F211D" w:rsidRPr="00A55016">
        <w:rPr>
          <w:rFonts w:eastAsia="Times New Roman"/>
          <w:b/>
          <w:color w:val="000000" w:themeColor="text1"/>
          <w:lang w:val="en-US"/>
        </w:rPr>
        <w:t xml:space="preserve">-mediated </w:t>
      </w:r>
      <w:r w:rsidR="008F211D" w:rsidRPr="00A55016">
        <w:rPr>
          <w:rFonts w:eastAsia="Times New Roman"/>
          <w:color w:val="000000" w:themeColor="text1"/>
          <w:lang w:val="en-US"/>
        </w:rPr>
        <w:t xml:space="preserve">is the proposed mechanism in cases of </w:t>
      </w:r>
      <w:proofErr w:type="spellStart"/>
      <w:r w:rsidRPr="00A55016">
        <w:rPr>
          <w:rFonts w:eastAsia="Times New Roman"/>
          <w:color w:val="000000" w:themeColor="text1"/>
          <w:lang w:val="en-US"/>
        </w:rPr>
        <w:t>urticaria</w:t>
      </w:r>
      <w:proofErr w:type="spellEnd"/>
      <w:r w:rsidRPr="00A55016">
        <w:rPr>
          <w:rFonts w:eastAsia="Times New Roman"/>
          <w:color w:val="000000" w:themeColor="text1"/>
          <w:lang w:val="en-US"/>
        </w:rPr>
        <w:t>, angioedema and anaphylaxis induced by a single NSAID</w:t>
      </w:r>
      <w:r w:rsidR="00B66435">
        <w:rPr>
          <w:rFonts w:eastAsia="Times New Roman"/>
          <w:color w:val="000000" w:themeColor="text1"/>
          <w:lang w:val="en-US"/>
        </w:rPr>
        <w:t xml:space="preserve"> or a </w:t>
      </w:r>
      <w:r w:rsidRPr="00A55016">
        <w:rPr>
          <w:rFonts w:eastAsia="Times New Roman"/>
          <w:color w:val="000000" w:themeColor="text1"/>
          <w:lang w:val="en-US"/>
        </w:rPr>
        <w:t xml:space="preserve">group of chemically </w:t>
      </w:r>
      <w:r w:rsidRPr="00A55016">
        <w:rPr>
          <w:rFonts w:eastAsia="Times New Roman"/>
          <w:color w:val="000000" w:themeColor="text1"/>
          <w:lang w:val="en-US"/>
        </w:rPr>
        <w:lastRenderedPageBreak/>
        <w:t>related drugs</w:t>
      </w:r>
      <w:r w:rsidR="005B7BD8">
        <w:rPr>
          <w:rFonts w:eastAsia="Times New Roman"/>
          <w:color w:val="00000A"/>
          <w:lang w:val="en-US"/>
        </w:rPr>
        <w:t xml:space="preserve"> 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5</w:t>
      </w:r>
      <w:r w:rsidR="00852E0A" w:rsidRPr="006C2479">
        <w:rPr>
          <w:rFonts w:eastAsia="Times New Roman"/>
          <w:color w:val="000000" w:themeColor="text1"/>
          <w:vertAlign w:val="superscript"/>
          <w:lang w:val="en-US"/>
        </w:rPr>
        <w:t>5</w:t>
      </w:r>
      <w:r w:rsidRPr="006C2479">
        <w:rPr>
          <w:rFonts w:eastAsia="Times New Roman"/>
          <w:color w:val="000000" w:themeColor="text1"/>
          <w:vertAlign w:val="superscript"/>
          <w:lang w:val="en-US"/>
        </w:rPr>
        <w:t>-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5</w:t>
      </w:r>
      <w:r w:rsidR="00852E0A" w:rsidRPr="006C2479">
        <w:rPr>
          <w:rFonts w:eastAsia="Times New Roman"/>
          <w:color w:val="000000" w:themeColor="text1"/>
          <w:vertAlign w:val="superscript"/>
          <w:lang w:val="en-US"/>
        </w:rPr>
        <w:t>6</w:t>
      </w:r>
      <w:r w:rsidRPr="006C2479">
        <w:rPr>
          <w:rFonts w:eastAsia="Times New Roman"/>
          <w:color w:val="000000" w:themeColor="text1"/>
          <w:lang w:val="en-US"/>
        </w:rPr>
        <w:t xml:space="preserve">. </w:t>
      </w:r>
      <w:proofErr w:type="spellStart"/>
      <w:r w:rsidR="00B66435" w:rsidRPr="006C2479">
        <w:rPr>
          <w:rFonts w:eastAsia="Times New Roman"/>
          <w:color w:val="000000" w:themeColor="text1"/>
          <w:lang w:val="en-US"/>
        </w:rPr>
        <w:t>P</w:t>
      </w:r>
      <w:r w:rsidRPr="006C2479">
        <w:rPr>
          <w:rFonts w:eastAsia="Times New Roman"/>
          <w:color w:val="000000" w:themeColor="text1"/>
          <w:lang w:val="en-US"/>
        </w:rPr>
        <w:t>yrazolones</w:t>
      </w:r>
      <w:proofErr w:type="spellEnd"/>
      <w:r w:rsidRPr="006C2479">
        <w:rPr>
          <w:rFonts w:eastAsia="Times New Roman"/>
          <w:color w:val="000000" w:themeColor="text1"/>
          <w:lang w:val="en-US"/>
        </w:rPr>
        <w:t xml:space="preserve">, </w:t>
      </w:r>
      <w:proofErr w:type="spellStart"/>
      <w:r w:rsidRPr="006C2479">
        <w:rPr>
          <w:rFonts w:eastAsia="Times New Roman"/>
          <w:color w:val="000000" w:themeColor="text1"/>
          <w:lang w:val="en-US"/>
        </w:rPr>
        <w:t>paracetamol</w:t>
      </w:r>
      <w:proofErr w:type="spellEnd"/>
      <w:r w:rsidRPr="006C2479">
        <w:rPr>
          <w:rFonts w:eastAsia="Times New Roman"/>
          <w:color w:val="000000" w:themeColor="text1"/>
          <w:lang w:val="en-US"/>
        </w:rPr>
        <w:t xml:space="preserve">, ibuprofen, diclofenac and naproxen </w:t>
      </w:r>
      <w:r w:rsidR="00B66435" w:rsidRPr="006C2479">
        <w:rPr>
          <w:rFonts w:eastAsia="Times New Roman"/>
          <w:color w:val="000000" w:themeColor="text1"/>
          <w:lang w:val="en-US"/>
        </w:rPr>
        <w:t xml:space="preserve">are the </w:t>
      </w:r>
      <w:r w:rsidR="00AB2E73" w:rsidRPr="006C2479">
        <w:rPr>
          <w:rFonts w:eastAsia="Times New Roman"/>
          <w:color w:val="000000" w:themeColor="text1"/>
          <w:lang w:val="en-US"/>
        </w:rPr>
        <w:t>most common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5</w:t>
      </w:r>
      <w:r w:rsidR="00852E0A" w:rsidRPr="006C2479">
        <w:rPr>
          <w:rFonts w:eastAsia="Times New Roman"/>
          <w:color w:val="000000" w:themeColor="text1"/>
          <w:vertAlign w:val="superscript"/>
          <w:lang w:val="en-US"/>
        </w:rPr>
        <w:t>5</w:t>
      </w:r>
      <w:r w:rsidRPr="006C2479">
        <w:rPr>
          <w:rFonts w:eastAsia="Times New Roman"/>
          <w:color w:val="000000" w:themeColor="text1"/>
          <w:lang w:val="en-US"/>
        </w:rPr>
        <w:t xml:space="preserve">. The </w:t>
      </w:r>
      <w:r w:rsidRPr="00A55016">
        <w:rPr>
          <w:rFonts w:eastAsia="Times New Roman"/>
          <w:color w:val="000000" w:themeColor="text1"/>
          <w:lang w:val="en-US"/>
        </w:rPr>
        <w:t xml:space="preserve">last 3 compounds </w:t>
      </w:r>
      <w:r w:rsidR="001143B8" w:rsidRPr="00A55016">
        <w:rPr>
          <w:rFonts w:eastAsia="Times New Roman"/>
          <w:color w:val="000000" w:themeColor="text1"/>
          <w:lang w:val="en-US"/>
        </w:rPr>
        <w:t>have</w:t>
      </w:r>
      <w:r w:rsidR="00AB2E73">
        <w:rPr>
          <w:rFonts w:eastAsia="Times New Roman"/>
          <w:color w:val="000000" w:themeColor="text1"/>
          <w:lang w:val="en-US"/>
        </w:rPr>
        <w:t xml:space="preserve"> a </w:t>
      </w:r>
      <w:proofErr w:type="spellStart"/>
      <w:r w:rsidR="00AB2E73">
        <w:rPr>
          <w:rFonts w:eastAsia="Times New Roman"/>
          <w:color w:val="000000" w:themeColor="text1"/>
          <w:lang w:val="en-US"/>
        </w:rPr>
        <w:t>heteroaryl</w:t>
      </w:r>
      <w:proofErr w:type="spellEnd"/>
      <w:r w:rsidR="00AB2E73">
        <w:rPr>
          <w:rFonts w:eastAsia="Times New Roman"/>
          <w:color w:val="000000" w:themeColor="text1"/>
          <w:lang w:val="en-US"/>
        </w:rPr>
        <w:t xml:space="preserve"> </w:t>
      </w:r>
      <w:r w:rsidRPr="00A55016">
        <w:rPr>
          <w:rFonts w:eastAsia="Times New Roman"/>
          <w:color w:val="000000" w:themeColor="text1"/>
          <w:lang w:val="en-US"/>
        </w:rPr>
        <w:t xml:space="preserve">acetic group, </w:t>
      </w:r>
      <w:r w:rsidR="00AB2E73">
        <w:rPr>
          <w:rFonts w:eastAsia="Times New Roman"/>
          <w:color w:val="000000" w:themeColor="text1"/>
          <w:lang w:val="en-US"/>
        </w:rPr>
        <w:t>presumably</w:t>
      </w:r>
      <w:r w:rsidRPr="00A55016">
        <w:rPr>
          <w:rFonts w:eastAsia="Times New Roman"/>
          <w:color w:val="000000" w:themeColor="text1"/>
          <w:lang w:val="en-US"/>
        </w:rPr>
        <w:t xml:space="preserve"> carr</w:t>
      </w:r>
      <w:r w:rsidR="00AB2E73">
        <w:rPr>
          <w:rFonts w:eastAsia="Times New Roman"/>
          <w:color w:val="000000" w:themeColor="text1"/>
          <w:lang w:val="en-US"/>
        </w:rPr>
        <w:t>ying</w:t>
      </w:r>
      <w:r w:rsidRPr="00A55016">
        <w:rPr>
          <w:rFonts w:eastAsia="Times New Roman"/>
          <w:color w:val="000000" w:themeColor="text1"/>
          <w:lang w:val="en-US"/>
        </w:rPr>
        <w:t xml:space="preserve"> a higher </w:t>
      </w:r>
      <w:r w:rsidR="00852E0A" w:rsidRPr="00A55016">
        <w:rPr>
          <w:rFonts w:eastAsia="Times New Roman"/>
          <w:color w:val="000000" w:themeColor="text1"/>
          <w:lang w:val="en-US"/>
        </w:rPr>
        <w:t xml:space="preserve">risk of anaphylaxis (OR 19.7) 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5</w:t>
      </w:r>
      <w:r w:rsidR="00852E0A" w:rsidRPr="006C2479">
        <w:rPr>
          <w:rFonts w:eastAsia="Times New Roman"/>
          <w:color w:val="000000" w:themeColor="text1"/>
          <w:vertAlign w:val="superscript"/>
          <w:lang w:val="en-US"/>
        </w:rPr>
        <w:t>7</w:t>
      </w:r>
      <w:r w:rsidR="001B7743">
        <w:rPr>
          <w:rFonts w:eastAsia="Times New Roman"/>
          <w:color w:val="000000" w:themeColor="text1"/>
          <w:lang w:val="en-US"/>
        </w:rPr>
        <w:t xml:space="preserve">; </w:t>
      </w:r>
      <w:r w:rsidR="008F211D" w:rsidRPr="00A55016">
        <w:rPr>
          <w:rFonts w:eastAsia="Times New Roman"/>
          <w:color w:val="000000" w:themeColor="text1"/>
          <w:lang w:val="en-US"/>
        </w:rPr>
        <w:t xml:space="preserve">b) </w:t>
      </w:r>
      <w:r w:rsidR="00D102C3">
        <w:rPr>
          <w:rFonts w:eastAsia="Times New Roman"/>
          <w:color w:val="000000" w:themeColor="text1"/>
          <w:lang w:val="en-US"/>
        </w:rPr>
        <w:t>NIRs, probably</w:t>
      </w:r>
      <w:r w:rsidR="00D102C3" w:rsidRPr="00A55016">
        <w:rPr>
          <w:rFonts w:eastAsia="Times New Roman"/>
          <w:b/>
          <w:color w:val="000000" w:themeColor="text1"/>
          <w:lang w:val="en-US"/>
        </w:rPr>
        <w:t xml:space="preserve"> </w:t>
      </w:r>
      <w:r w:rsidR="00B739DE" w:rsidRPr="00A55016">
        <w:rPr>
          <w:rFonts w:eastAsia="Times New Roman"/>
          <w:b/>
          <w:color w:val="000000" w:themeColor="text1"/>
          <w:lang w:val="en-US"/>
        </w:rPr>
        <w:t>T-cell mediated</w:t>
      </w:r>
      <w:r w:rsidR="00D102C3">
        <w:rPr>
          <w:rFonts w:eastAsia="Times New Roman"/>
          <w:b/>
          <w:color w:val="000000" w:themeColor="text1"/>
          <w:lang w:val="en-US"/>
        </w:rPr>
        <w:t>,</w:t>
      </w:r>
      <w:r w:rsidR="00B739DE" w:rsidRPr="00A55016">
        <w:rPr>
          <w:rFonts w:eastAsia="Times New Roman"/>
          <w:b/>
          <w:color w:val="000000" w:themeColor="text1"/>
          <w:lang w:val="en-US"/>
        </w:rPr>
        <w:t xml:space="preserve"> </w:t>
      </w:r>
      <w:r w:rsidR="00D102C3">
        <w:rPr>
          <w:rFonts w:eastAsia="Times New Roman"/>
          <w:color w:val="000000" w:themeColor="text1"/>
          <w:lang w:val="en-US"/>
        </w:rPr>
        <w:t>were</w:t>
      </w:r>
      <w:r w:rsidRPr="00A55016">
        <w:rPr>
          <w:rFonts w:eastAsia="Times New Roman"/>
          <w:color w:val="000000" w:themeColor="text1"/>
          <w:lang w:val="en-US"/>
        </w:rPr>
        <w:t xml:space="preserve"> also reported</w:t>
      </w:r>
      <w:r w:rsidR="008F211D" w:rsidRPr="00A55016">
        <w:rPr>
          <w:rFonts w:eastAsia="Times New Roman"/>
          <w:color w:val="000000" w:themeColor="text1"/>
          <w:lang w:val="en-US"/>
        </w:rPr>
        <w:t xml:space="preserve"> </w:t>
      </w:r>
      <w:r w:rsidRPr="00A55016">
        <w:rPr>
          <w:rFonts w:eastAsia="Times New Roman"/>
          <w:color w:val="000000" w:themeColor="text1"/>
          <w:lang w:val="en-US"/>
        </w:rPr>
        <w:t xml:space="preserve">induced by a single NSAID or a group of chemically related drugs 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5</w:t>
      </w:r>
      <w:r w:rsidR="00852E0A" w:rsidRPr="006C2479">
        <w:rPr>
          <w:rFonts w:eastAsia="Times New Roman"/>
          <w:color w:val="000000" w:themeColor="text1"/>
          <w:vertAlign w:val="superscript"/>
          <w:lang w:val="en-US"/>
        </w:rPr>
        <w:t>5</w:t>
      </w:r>
      <w:r w:rsidRPr="006C2479">
        <w:rPr>
          <w:rFonts w:eastAsia="Times New Roman"/>
          <w:color w:val="000000" w:themeColor="text1"/>
          <w:vertAlign w:val="superscript"/>
          <w:lang w:val="en-US"/>
        </w:rPr>
        <w:t>-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5</w:t>
      </w:r>
      <w:r w:rsidR="00852E0A" w:rsidRPr="006C2479">
        <w:rPr>
          <w:rFonts w:eastAsia="Times New Roman"/>
          <w:color w:val="000000" w:themeColor="text1"/>
          <w:vertAlign w:val="superscript"/>
          <w:lang w:val="en-US"/>
        </w:rPr>
        <w:t>6</w:t>
      </w:r>
      <w:r w:rsidRPr="00A55016">
        <w:rPr>
          <w:rFonts w:eastAsia="Times New Roman"/>
          <w:color w:val="000000" w:themeColor="text1"/>
          <w:lang w:val="en-US"/>
        </w:rPr>
        <w:t>. Cutaneous reactions</w:t>
      </w:r>
      <w:r w:rsidR="00F67E86">
        <w:rPr>
          <w:rFonts w:eastAsia="Times New Roman"/>
          <w:color w:val="000000" w:themeColor="text1"/>
          <w:lang w:val="en-US"/>
        </w:rPr>
        <w:t>,</w:t>
      </w:r>
      <w:r w:rsidRPr="00A55016">
        <w:rPr>
          <w:rFonts w:eastAsia="Times New Roman"/>
          <w:color w:val="000000" w:themeColor="text1"/>
          <w:lang w:val="en-US"/>
        </w:rPr>
        <w:t xml:space="preserve"> </w:t>
      </w:r>
      <w:r w:rsidR="008F211D" w:rsidRPr="00A55016">
        <w:rPr>
          <w:rFonts w:eastAsia="Times New Roman"/>
          <w:color w:val="000000" w:themeColor="text1"/>
          <w:lang w:val="en-US"/>
        </w:rPr>
        <w:t>particularly</w:t>
      </w:r>
      <w:r w:rsidRPr="00A55016">
        <w:rPr>
          <w:rFonts w:eastAsia="Times New Roman"/>
          <w:color w:val="000000" w:themeColor="text1"/>
          <w:lang w:val="en-US"/>
        </w:rPr>
        <w:t xml:space="preserve"> </w:t>
      </w:r>
      <w:r w:rsidR="008F211D" w:rsidRPr="00A55016">
        <w:rPr>
          <w:rFonts w:eastAsia="Times New Roman"/>
          <w:color w:val="000000" w:themeColor="text1"/>
          <w:lang w:val="en-US"/>
        </w:rPr>
        <w:t>MPE are</w:t>
      </w:r>
      <w:r w:rsidRPr="00A55016">
        <w:rPr>
          <w:rFonts w:eastAsia="Times New Roman"/>
          <w:color w:val="000000" w:themeColor="text1"/>
          <w:lang w:val="en-US"/>
        </w:rPr>
        <w:t xml:space="preserve"> </w:t>
      </w:r>
      <w:r w:rsidR="008F211D" w:rsidRPr="00A55016">
        <w:rPr>
          <w:rFonts w:eastAsia="Times New Roman"/>
          <w:color w:val="000000" w:themeColor="text1"/>
          <w:lang w:val="en-US"/>
        </w:rPr>
        <w:t xml:space="preserve">the </w:t>
      </w:r>
      <w:r w:rsidRPr="00A55016">
        <w:rPr>
          <w:rFonts w:eastAsia="Times New Roman"/>
          <w:color w:val="000000" w:themeColor="text1"/>
          <w:lang w:val="en-US"/>
        </w:rPr>
        <w:t xml:space="preserve">most </w:t>
      </w:r>
      <w:r w:rsidR="00E37DA4">
        <w:rPr>
          <w:rFonts w:eastAsia="Times New Roman"/>
          <w:color w:val="000000" w:themeColor="text1"/>
          <w:lang w:val="en-US"/>
        </w:rPr>
        <w:t xml:space="preserve">frequent </w:t>
      </w:r>
      <w:r w:rsidR="00AB2E73">
        <w:rPr>
          <w:rFonts w:eastAsia="Times New Roman"/>
          <w:color w:val="000000" w:themeColor="text1"/>
          <w:lang w:val="en-US"/>
        </w:rPr>
        <w:t xml:space="preserve">reaction. </w:t>
      </w:r>
      <w:r w:rsidRPr="00A55016">
        <w:rPr>
          <w:rFonts w:eastAsia="Times New Roman"/>
          <w:color w:val="000000" w:themeColor="text1"/>
          <w:lang w:val="en-US"/>
        </w:rPr>
        <w:t xml:space="preserve">NSAIDs </w:t>
      </w:r>
      <w:r w:rsidR="004D36EC" w:rsidRPr="00A55016">
        <w:rPr>
          <w:rFonts w:eastAsia="Times New Roman"/>
          <w:color w:val="000000" w:themeColor="text1"/>
          <w:lang w:val="en-US"/>
        </w:rPr>
        <w:t xml:space="preserve">are the </w:t>
      </w:r>
      <w:r w:rsidR="00E37DA4">
        <w:rPr>
          <w:rFonts w:eastAsia="Times New Roman"/>
          <w:color w:val="000000" w:themeColor="text1"/>
          <w:lang w:val="en-US"/>
        </w:rPr>
        <w:t>main</w:t>
      </w:r>
      <w:r w:rsidR="004D36EC" w:rsidRPr="00A55016">
        <w:rPr>
          <w:rFonts w:eastAsia="Times New Roman"/>
          <w:color w:val="000000" w:themeColor="text1"/>
          <w:lang w:val="en-US"/>
        </w:rPr>
        <w:t xml:space="preserve"> cause</w:t>
      </w:r>
      <w:r w:rsidR="00AB2E73">
        <w:rPr>
          <w:rFonts w:eastAsia="Times New Roman"/>
          <w:color w:val="000000" w:themeColor="text1"/>
          <w:lang w:val="en-US"/>
        </w:rPr>
        <w:t xml:space="preserve"> of </w:t>
      </w:r>
      <w:r w:rsidR="00AB2E73" w:rsidRPr="00A55016">
        <w:rPr>
          <w:rFonts w:eastAsia="Times New Roman"/>
          <w:color w:val="000000" w:themeColor="text1"/>
          <w:lang w:val="en-US"/>
        </w:rPr>
        <w:t>FDE</w:t>
      </w:r>
      <w:r w:rsidR="00AB2E73">
        <w:rPr>
          <w:rFonts w:eastAsia="Times New Roman"/>
          <w:color w:val="000000" w:themeColor="text1"/>
          <w:lang w:val="en-US"/>
        </w:rPr>
        <w:t xml:space="preserve"> and can also induce</w:t>
      </w:r>
      <w:r w:rsidR="004D36EC" w:rsidRPr="00A55016">
        <w:rPr>
          <w:rFonts w:eastAsia="Times New Roman"/>
          <w:color w:val="000000" w:themeColor="text1"/>
          <w:lang w:val="en-US"/>
        </w:rPr>
        <w:t xml:space="preserve"> </w:t>
      </w:r>
      <w:r w:rsidR="00B739DE" w:rsidRPr="00A55016">
        <w:rPr>
          <w:rFonts w:eastAsia="Times New Roman"/>
          <w:color w:val="000000" w:themeColor="text1"/>
          <w:lang w:val="en-US"/>
        </w:rPr>
        <w:t>SJS/TEN</w:t>
      </w:r>
      <w:r w:rsidR="00AB2E73">
        <w:rPr>
          <w:rFonts w:eastAsia="Times New Roman"/>
          <w:color w:val="000000" w:themeColor="text1"/>
          <w:lang w:val="en-US"/>
        </w:rPr>
        <w:t xml:space="preserve"> (</w:t>
      </w:r>
      <w:r w:rsidRPr="00A55016">
        <w:rPr>
          <w:rFonts w:eastAsia="Times New Roman"/>
          <w:color w:val="000000" w:themeColor="text1"/>
          <w:lang w:val="en-US"/>
        </w:rPr>
        <w:t xml:space="preserve">particularly </w:t>
      </w:r>
      <w:proofErr w:type="spellStart"/>
      <w:r w:rsidRPr="00A55016">
        <w:rPr>
          <w:rFonts w:eastAsia="Times New Roman"/>
          <w:color w:val="000000" w:themeColor="text1"/>
          <w:lang w:val="en-US"/>
        </w:rPr>
        <w:t>oxicams</w:t>
      </w:r>
      <w:proofErr w:type="spellEnd"/>
      <w:r w:rsidR="00AB2E73">
        <w:rPr>
          <w:rFonts w:eastAsia="Times New Roman"/>
          <w:color w:val="000000" w:themeColor="text1"/>
          <w:lang w:val="en-US"/>
        </w:rPr>
        <w:t>)</w:t>
      </w:r>
      <w:r w:rsidRPr="00A55016">
        <w:rPr>
          <w:rFonts w:eastAsia="Times New Roman"/>
          <w:color w:val="000000" w:themeColor="text1"/>
          <w:lang w:val="en-US"/>
        </w:rPr>
        <w:t xml:space="preserve"> </w:t>
      </w:r>
      <w:r w:rsidR="006C2479" w:rsidRPr="006C2479">
        <w:rPr>
          <w:rFonts w:eastAsia="Times New Roman"/>
          <w:color w:val="000000" w:themeColor="text1"/>
          <w:vertAlign w:val="superscript"/>
          <w:lang w:val="en-US"/>
        </w:rPr>
        <w:t>5</w:t>
      </w:r>
      <w:r w:rsidR="00852E0A" w:rsidRPr="006C2479">
        <w:rPr>
          <w:rFonts w:eastAsia="Times New Roman"/>
          <w:color w:val="000000" w:themeColor="text1"/>
          <w:vertAlign w:val="superscript"/>
          <w:lang w:val="en-US"/>
        </w:rPr>
        <w:t>5</w:t>
      </w:r>
      <w:r w:rsidRPr="006C2479">
        <w:rPr>
          <w:rFonts w:eastAsia="Times New Roman"/>
          <w:color w:val="000000" w:themeColor="text1"/>
          <w:lang w:val="en-US"/>
        </w:rPr>
        <w:t>.  </w:t>
      </w:r>
    </w:p>
    <w:p w14:paraId="28C293AD" w14:textId="2355DB23" w:rsidR="00BF3D41" w:rsidRPr="001B7743" w:rsidRDefault="00BF3D41" w:rsidP="008546C4">
      <w:pPr>
        <w:spacing w:after="120" w:line="360" w:lineRule="auto"/>
        <w:jc w:val="both"/>
        <w:rPr>
          <w:rFonts w:eastAsia="Times New Roman"/>
          <w:b/>
          <w:bCs/>
          <w:color w:val="00000A"/>
          <w:lang w:val="en-US"/>
        </w:rPr>
      </w:pPr>
      <w:r w:rsidRPr="00A55016">
        <w:rPr>
          <w:rFonts w:eastAsia="Times New Roman"/>
          <w:b/>
          <w:bCs/>
          <w:color w:val="00000A"/>
          <w:lang w:val="en-US"/>
        </w:rPr>
        <w:t>5.3</w:t>
      </w:r>
      <w:r w:rsidR="001B7743">
        <w:rPr>
          <w:rFonts w:eastAsia="Times New Roman"/>
          <w:b/>
          <w:bCs/>
          <w:color w:val="00000A"/>
          <w:lang w:val="en-US"/>
        </w:rPr>
        <w:t xml:space="preserve"> –</w:t>
      </w:r>
      <w:r w:rsidRPr="00A55016">
        <w:rPr>
          <w:rFonts w:eastAsia="Times New Roman"/>
          <w:b/>
          <w:bCs/>
          <w:color w:val="00000A"/>
          <w:lang w:val="en-US"/>
        </w:rPr>
        <w:t xml:space="preserve"> Neuromuscular Blocking Agents</w:t>
      </w:r>
    </w:p>
    <w:p w14:paraId="19AC73F8" w14:textId="22B1B780" w:rsidR="00DD2961" w:rsidRDefault="00BF3D41" w:rsidP="008546C4">
      <w:pPr>
        <w:spacing w:after="120" w:line="360" w:lineRule="auto"/>
        <w:jc w:val="both"/>
        <w:rPr>
          <w:rFonts w:eastAsia="Times New Roman"/>
          <w:color w:val="00000A"/>
          <w:lang w:val="en-US"/>
        </w:rPr>
      </w:pPr>
      <w:r w:rsidRPr="00A55016">
        <w:rPr>
          <w:rFonts w:eastAsia="Times New Roman"/>
          <w:color w:val="00000A"/>
          <w:lang w:val="en-US"/>
        </w:rPr>
        <w:t xml:space="preserve">Immediate </w:t>
      </w:r>
      <w:r w:rsidR="004477BD" w:rsidRPr="00A55016">
        <w:rPr>
          <w:rFonts w:eastAsia="Times New Roman"/>
          <w:color w:val="00000A"/>
          <w:lang w:val="en-US"/>
        </w:rPr>
        <w:t>HRs</w:t>
      </w:r>
      <w:r w:rsidRPr="00A55016">
        <w:rPr>
          <w:rFonts w:eastAsia="Times New Roman"/>
          <w:color w:val="00000A"/>
          <w:lang w:val="en-US"/>
        </w:rPr>
        <w:t xml:space="preserve"> </w:t>
      </w:r>
      <w:r w:rsidRPr="00A55016">
        <w:rPr>
          <w:rFonts w:eastAsia="Times New Roman"/>
          <w:color w:val="222222"/>
          <w:lang w:val="en-US"/>
        </w:rPr>
        <w:t xml:space="preserve">during the perioperative period have been </w:t>
      </w:r>
      <w:r w:rsidR="00A9355C" w:rsidRPr="00A55016">
        <w:rPr>
          <w:rFonts w:eastAsia="Times New Roman"/>
          <w:color w:val="000000"/>
          <w:lang w:val="en-US"/>
        </w:rPr>
        <w:t>increasingly</w:t>
      </w:r>
      <w:r w:rsidR="00A9355C" w:rsidRPr="00A55016">
        <w:rPr>
          <w:rFonts w:eastAsia="Times New Roman"/>
          <w:color w:val="222222"/>
          <w:lang w:val="en-US"/>
        </w:rPr>
        <w:t xml:space="preserve"> </w:t>
      </w:r>
      <w:r w:rsidRPr="00A55016">
        <w:rPr>
          <w:rFonts w:eastAsia="Times New Roman"/>
          <w:color w:val="222222"/>
          <w:lang w:val="en-US"/>
        </w:rPr>
        <w:t xml:space="preserve">reported in </w:t>
      </w:r>
      <w:r w:rsidR="00C65B00" w:rsidRPr="00A55016">
        <w:rPr>
          <w:rFonts w:eastAsia="Times New Roman"/>
          <w:color w:val="222222"/>
          <w:lang w:val="en-US"/>
        </w:rPr>
        <w:t>d</w:t>
      </w:r>
      <w:r w:rsidRPr="00A55016">
        <w:rPr>
          <w:rFonts w:eastAsia="Times New Roman"/>
          <w:color w:val="222222"/>
          <w:lang w:val="en-US"/>
        </w:rPr>
        <w:t xml:space="preserve">eveloped countries </w:t>
      </w:r>
      <w:r w:rsidR="00D65DA1" w:rsidRPr="00D65DA1">
        <w:rPr>
          <w:rFonts w:eastAsia="Times New Roman"/>
          <w:color w:val="000000" w:themeColor="text1"/>
          <w:vertAlign w:val="superscript"/>
          <w:lang w:val="en-US"/>
        </w:rPr>
        <w:t>5</w:t>
      </w:r>
      <w:r w:rsidR="00AB7DB6" w:rsidRPr="00D65DA1">
        <w:rPr>
          <w:rFonts w:eastAsia="Times New Roman"/>
          <w:color w:val="000000" w:themeColor="text1"/>
          <w:vertAlign w:val="superscript"/>
          <w:lang w:val="en-US"/>
        </w:rPr>
        <w:t>8-</w:t>
      </w:r>
      <w:r w:rsidR="00D65DA1" w:rsidRPr="00D65DA1">
        <w:rPr>
          <w:rFonts w:eastAsia="Times New Roman"/>
          <w:color w:val="000000" w:themeColor="text1"/>
          <w:vertAlign w:val="superscript"/>
          <w:lang w:val="en-US"/>
        </w:rPr>
        <w:t>5</w:t>
      </w:r>
      <w:r w:rsidR="00AB7DB6" w:rsidRPr="00D65DA1">
        <w:rPr>
          <w:rFonts w:eastAsia="Times New Roman"/>
          <w:color w:val="000000" w:themeColor="text1"/>
          <w:vertAlign w:val="superscript"/>
          <w:lang w:val="en-US"/>
        </w:rPr>
        <w:t>9</w:t>
      </w:r>
      <w:r w:rsidRPr="00D65DA1">
        <w:rPr>
          <w:rFonts w:eastAsia="Times New Roman"/>
          <w:color w:val="000000" w:themeColor="text1"/>
          <w:lang w:val="en-US"/>
        </w:rPr>
        <w:t xml:space="preserve">. Most reactions are mediated </w:t>
      </w:r>
      <w:r w:rsidRPr="00A55016">
        <w:rPr>
          <w:rFonts w:eastAsia="Times New Roman"/>
          <w:color w:val="00000A"/>
          <w:lang w:val="en-US"/>
        </w:rPr>
        <w:t xml:space="preserve">by </w:t>
      </w:r>
      <w:proofErr w:type="spellStart"/>
      <w:r w:rsidRPr="00A55016">
        <w:rPr>
          <w:rFonts w:eastAsia="Times New Roman"/>
          <w:color w:val="00000A"/>
          <w:lang w:val="en-US"/>
        </w:rPr>
        <w:t>IgE</w:t>
      </w:r>
      <w:proofErr w:type="spellEnd"/>
      <w:r w:rsidRPr="00A55016">
        <w:rPr>
          <w:rFonts w:eastAsia="Times New Roman"/>
          <w:color w:val="00000A"/>
          <w:lang w:val="en-US"/>
        </w:rPr>
        <w:t xml:space="preserve"> and less frequently related to direct stimulation of histamine </w:t>
      </w:r>
      <w:r w:rsidRPr="00D65DA1">
        <w:rPr>
          <w:rFonts w:eastAsia="Times New Roman"/>
          <w:color w:val="000000" w:themeColor="text1"/>
          <w:lang w:val="en-US"/>
        </w:rPr>
        <w:t xml:space="preserve">release </w:t>
      </w:r>
      <w:r w:rsidR="00D65DA1" w:rsidRPr="00D65DA1">
        <w:rPr>
          <w:rFonts w:eastAsia="Times New Roman"/>
          <w:color w:val="000000" w:themeColor="text1"/>
          <w:vertAlign w:val="superscript"/>
          <w:lang w:val="en-US"/>
        </w:rPr>
        <w:t>5</w:t>
      </w:r>
      <w:r w:rsidR="00AB7DB6" w:rsidRPr="00D65DA1">
        <w:rPr>
          <w:rFonts w:eastAsia="Times New Roman"/>
          <w:color w:val="000000" w:themeColor="text1"/>
          <w:vertAlign w:val="superscript"/>
          <w:lang w:val="en-US"/>
        </w:rPr>
        <w:t>8</w:t>
      </w:r>
      <w:r w:rsidRPr="00D65DA1">
        <w:rPr>
          <w:rFonts w:eastAsia="Times New Roman"/>
          <w:color w:val="000000" w:themeColor="text1"/>
          <w:vertAlign w:val="superscript"/>
          <w:lang w:val="en-US"/>
        </w:rPr>
        <w:t>-</w:t>
      </w:r>
      <w:r w:rsidR="00D65DA1" w:rsidRPr="00D65DA1">
        <w:rPr>
          <w:rFonts w:eastAsia="Times New Roman"/>
          <w:color w:val="000000" w:themeColor="text1"/>
          <w:vertAlign w:val="superscript"/>
          <w:lang w:val="en-US"/>
        </w:rPr>
        <w:t>6</w:t>
      </w:r>
      <w:r w:rsidR="00AB7DB6" w:rsidRPr="00D65DA1">
        <w:rPr>
          <w:rFonts w:eastAsia="Times New Roman"/>
          <w:color w:val="000000" w:themeColor="text1"/>
          <w:vertAlign w:val="superscript"/>
          <w:lang w:val="en-US"/>
        </w:rPr>
        <w:t>0</w:t>
      </w:r>
      <w:r w:rsidRPr="00D65DA1">
        <w:rPr>
          <w:rFonts w:eastAsia="Times New Roman"/>
          <w:color w:val="000000" w:themeColor="text1"/>
          <w:lang w:val="en-US"/>
        </w:rPr>
        <w:t xml:space="preserve">. </w:t>
      </w:r>
    </w:p>
    <w:p w14:paraId="36179281" w14:textId="152ABC57" w:rsidR="00A71CD7" w:rsidRPr="00DD2961" w:rsidRDefault="00B739DE" w:rsidP="008546C4">
      <w:pPr>
        <w:spacing w:after="120" w:line="360" w:lineRule="auto"/>
        <w:jc w:val="both"/>
        <w:rPr>
          <w:rFonts w:eastAsia="Times New Roman"/>
          <w:color w:val="00000A"/>
          <w:lang w:val="en-US"/>
        </w:rPr>
      </w:pPr>
      <w:proofErr w:type="spellStart"/>
      <w:r w:rsidRPr="00A55016">
        <w:rPr>
          <w:rFonts w:eastAsia="Times New Roman"/>
          <w:color w:val="00000A"/>
          <w:lang w:val="en-US"/>
        </w:rPr>
        <w:t>IgE</w:t>
      </w:r>
      <w:proofErr w:type="spellEnd"/>
      <w:r w:rsidRPr="00A55016">
        <w:rPr>
          <w:rFonts w:eastAsia="Times New Roman"/>
          <w:color w:val="00000A"/>
          <w:lang w:val="en-US"/>
        </w:rPr>
        <w:t xml:space="preserve"> mechanism causes </w:t>
      </w:r>
      <w:r w:rsidR="00DD2961" w:rsidRPr="00A55016">
        <w:rPr>
          <w:rFonts w:eastAsia="Times New Roman"/>
          <w:color w:val="000000" w:themeColor="text1"/>
          <w:lang w:val="en-US"/>
        </w:rPr>
        <w:t>perioperative</w:t>
      </w:r>
      <w:r w:rsidR="00DD2961" w:rsidRPr="00A55016">
        <w:rPr>
          <w:rFonts w:eastAsia="Times New Roman"/>
          <w:color w:val="00000A"/>
          <w:lang w:val="en-US"/>
        </w:rPr>
        <w:t xml:space="preserve"> </w:t>
      </w:r>
      <w:r w:rsidR="00BF3D41" w:rsidRPr="00A55016">
        <w:rPr>
          <w:rFonts w:eastAsia="Times New Roman"/>
          <w:color w:val="00000A"/>
          <w:lang w:val="en-US"/>
        </w:rPr>
        <w:t>anaphylaxis</w:t>
      </w:r>
      <w:r w:rsidRPr="00A55016">
        <w:rPr>
          <w:rFonts w:eastAsia="Times New Roman"/>
          <w:color w:val="00000A"/>
          <w:lang w:val="en-US"/>
        </w:rPr>
        <w:t xml:space="preserve"> with </w:t>
      </w:r>
      <w:r w:rsidR="00F147EA" w:rsidRPr="00A55016">
        <w:rPr>
          <w:rFonts w:eastAsia="Times New Roman"/>
          <w:color w:val="00000A"/>
          <w:lang w:val="en-US"/>
        </w:rPr>
        <w:t xml:space="preserve">an estimated </w:t>
      </w:r>
      <w:r w:rsidR="00BF3D41" w:rsidRPr="00A55016">
        <w:rPr>
          <w:rFonts w:eastAsia="Times New Roman"/>
          <w:color w:val="00000A"/>
          <w:lang w:val="en-US"/>
        </w:rPr>
        <w:t xml:space="preserve">incidence </w:t>
      </w:r>
      <w:r w:rsidR="00DC5FB3" w:rsidRPr="00A55016">
        <w:rPr>
          <w:rFonts w:eastAsia="Times New Roman"/>
          <w:color w:val="00000A"/>
          <w:lang w:val="en-US"/>
        </w:rPr>
        <w:t>of</w:t>
      </w:r>
      <w:r w:rsidR="00BF3D41" w:rsidRPr="00A55016">
        <w:rPr>
          <w:rFonts w:eastAsia="Times New Roman"/>
          <w:color w:val="00000A"/>
          <w:lang w:val="en-US"/>
        </w:rPr>
        <w:t xml:space="preserve"> 1</w:t>
      </w:r>
      <w:r w:rsidR="00DC5FB3" w:rsidRPr="00A55016">
        <w:rPr>
          <w:rFonts w:eastAsia="Times New Roman"/>
          <w:color w:val="00000A"/>
          <w:lang w:val="en-US"/>
        </w:rPr>
        <w:t>:</w:t>
      </w:r>
      <w:r w:rsidR="00BF3D41" w:rsidRPr="00A55016">
        <w:rPr>
          <w:rFonts w:eastAsia="Times New Roman"/>
          <w:color w:val="00000A"/>
          <w:lang w:val="en-US"/>
        </w:rPr>
        <w:t xml:space="preserve">10000 </w:t>
      </w:r>
      <w:r w:rsidR="00DC5FB3" w:rsidRPr="00A55016">
        <w:rPr>
          <w:rFonts w:eastAsia="Times New Roman"/>
          <w:color w:val="00000A"/>
          <w:lang w:val="en-US"/>
        </w:rPr>
        <w:t xml:space="preserve">to </w:t>
      </w:r>
      <w:r w:rsidR="00BF3D41" w:rsidRPr="00A55016">
        <w:rPr>
          <w:rFonts w:eastAsia="Times New Roman"/>
          <w:color w:val="00000A"/>
          <w:lang w:val="en-US"/>
        </w:rPr>
        <w:t>1</w:t>
      </w:r>
      <w:r w:rsidR="00DC5FB3" w:rsidRPr="00A55016">
        <w:rPr>
          <w:rFonts w:eastAsia="Times New Roman"/>
          <w:color w:val="00000A"/>
          <w:lang w:val="en-US"/>
        </w:rPr>
        <w:t>:</w:t>
      </w:r>
      <w:r w:rsidR="00BF3D41" w:rsidRPr="00A55016">
        <w:rPr>
          <w:rFonts w:eastAsia="Times New Roman"/>
          <w:color w:val="00000A"/>
          <w:lang w:val="en-US"/>
        </w:rPr>
        <w:t>20000 anesthe</w:t>
      </w:r>
      <w:r w:rsidR="00DC5FB3" w:rsidRPr="00A55016">
        <w:rPr>
          <w:rFonts w:eastAsia="Times New Roman"/>
          <w:color w:val="00000A"/>
          <w:lang w:val="en-US"/>
        </w:rPr>
        <w:t>tic procedures</w:t>
      </w:r>
      <w:r w:rsidR="00BF3D41" w:rsidRPr="00A55016">
        <w:rPr>
          <w:rFonts w:eastAsia="Times New Roman"/>
          <w:color w:val="00000A"/>
          <w:lang w:val="en-US"/>
        </w:rPr>
        <w:t xml:space="preserve">. Any drug administered in this period can potentially </w:t>
      </w:r>
      <w:r w:rsidR="00DC5FB3" w:rsidRPr="00A55016">
        <w:rPr>
          <w:rFonts w:eastAsia="Times New Roman"/>
          <w:color w:val="00000A"/>
          <w:lang w:val="en-US"/>
        </w:rPr>
        <w:t>in</w:t>
      </w:r>
      <w:r w:rsidR="00BF3D41" w:rsidRPr="00A55016">
        <w:rPr>
          <w:rFonts w:eastAsia="Times New Roman"/>
          <w:color w:val="00000A"/>
          <w:lang w:val="en-US"/>
        </w:rPr>
        <w:t xml:space="preserve">duce this life-threatening </w:t>
      </w:r>
      <w:r w:rsidR="00DC5FB3" w:rsidRPr="00A55016">
        <w:rPr>
          <w:rFonts w:eastAsia="Times New Roman"/>
          <w:color w:val="00000A"/>
          <w:lang w:val="en-US"/>
        </w:rPr>
        <w:t>reaction</w:t>
      </w:r>
      <w:r w:rsidR="00DD2961">
        <w:rPr>
          <w:rFonts w:eastAsia="Times New Roman"/>
          <w:color w:val="00000A"/>
          <w:lang w:val="en-US"/>
        </w:rPr>
        <w:t xml:space="preserve"> </w:t>
      </w:r>
      <w:r w:rsidR="00D65DA1" w:rsidRPr="00D65DA1">
        <w:rPr>
          <w:rFonts w:eastAsia="Times New Roman"/>
          <w:color w:val="000000" w:themeColor="text1"/>
          <w:vertAlign w:val="superscript"/>
          <w:lang w:val="en-US"/>
        </w:rPr>
        <w:t>5</w:t>
      </w:r>
      <w:r w:rsidR="00AB7DB6" w:rsidRPr="00D65DA1">
        <w:rPr>
          <w:rFonts w:eastAsia="Times New Roman"/>
          <w:color w:val="000000" w:themeColor="text1"/>
          <w:vertAlign w:val="superscript"/>
          <w:lang w:val="en-US"/>
        </w:rPr>
        <w:t>8</w:t>
      </w:r>
      <w:r w:rsidR="00BF3D41" w:rsidRPr="00D65DA1">
        <w:rPr>
          <w:rFonts w:eastAsia="Times New Roman"/>
          <w:color w:val="000000" w:themeColor="text1"/>
          <w:vertAlign w:val="superscript"/>
          <w:lang w:val="en-US"/>
        </w:rPr>
        <w:t>-</w:t>
      </w:r>
      <w:r w:rsidR="00D65DA1" w:rsidRPr="00D65DA1">
        <w:rPr>
          <w:rFonts w:eastAsia="Times New Roman"/>
          <w:color w:val="000000" w:themeColor="text1"/>
          <w:vertAlign w:val="superscript"/>
          <w:lang w:val="en-US"/>
        </w:rPr>
        <w:t>5</w:t>
      </w:r>
      <w:r w:rsidR="00AB7DB6" w:rsidRPr="00D65DA1">
        <w:rPr>
          <w:rFonts w:eastAsia="Times New Roman"/>
          <w:color w:val="000000" w:themeColor="text1"/>
          <w:vertAlign w:val="superscript"/>
          <w:lang w:val="en-US"/>
        </w:rPr>
        <w:t>9</w:t>
      </w:r>
      <w:r w:rsidR="00BF3D41" w:rsidRPr="00D65DA1">
        <w:rPr>
          <w:rFonts w:eastAsia="Times New Roman"/>
          <w:color w:val="000000" w:themeColor="text1"/>
          <w:lang w:val="en-US"/>
        </w:rPr>
        <w:t xml:space="preserve">. </w:t>
      </w:r>
      <w:r w:rsidR="00BF3D41" w:rsidRPr="00A55016">
        <w:rPr>
          <w:rFonts w:eastAsia="Times New Roman"/>
          <w:color w:val="00000A"/>
          <w:lang w:val="en-US"/>
        </w:rPr>
        <w:t xml:space="preserve">Different populations </w:t>
      </w:r>
      <w:r w:rsidR="00DC5FB3" w:rsidRPr="00A55016">
        <w:rPr>
          <w:rFonts w:eastAsia="Times New Roman"/>
          <w:color w:val="00000A"/>
          <w:lang w:val="en-US"/>
        </w:rPr>
        <w:t>exhibit</w:t>
      </w:r>
      <w:r w:rsidR="00BF3D41" w:rsidRPr="00A55016">
        <w:rPr>
          <w:rFonts w:eastAsia="Times New Roman"/>
          <w:color w:val="00000A"/>
          <w:lang w:val="en-US"/>
        </w:rPr>
        <w:t xml:space="preserve"> different patterns of sensitization </w:t>
      </w:r>
      <w:r w:rsidR="007B3311" w:rsidRPr="007B3311">
        <w:rPr>
          <w:rFonts w:eastAsia="Times New Roman"/>
          <w:color w:val="000000" w:themeColor="text1"/>
          <w:vertAlign w:val="superscript"/>
          <w:lang w:val="en-US"/>
        </w:rPr>
        <w:t>7</w:t>
      </w:r>
      <w:r w:rsidR="00BF3D41" w:rsidRPr="007B3311">
        <w:rPr>
          <w:rFonts w:eastAsia="Times New Roman"/>
          <w:color w:val="000000" w:themeColor="text1"/>
          <w:lang w:val="en-US"/>
        </w:rPr>
        <w:t>.</w:t>
      </w:r>
      <w:r w:rsidR="00DD2961" w:rsidRPr="007B3311">
        <w:rPr>
          <w:rFonts w:eastAsia="Times New Roman"/>
          <w:color w:val="000000" w:themeColor="text1"/>
          <w:lang w:val="en-US"/>
        </w:rPr>
        <w:t xml:space="preserve"> </w:t>
      </w:r>
      <w:r w:rsidR="004477BD" w:rsidRPr="00A55016">
        <w:rPr>
          <w:rFonts w:eastAsia="Times New Roman"/>
          <w:color w:val="000000" w:themeColor="text1"/>
          <w:lang w:val="en-US"/>
        </w:rPr>
        <w:t>NMBAs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are the most common cause (50-70%), followed by antibiotics and latex. </w:t>
      </w:r>
      <w:proofErr w:type="spellStart"/>
      <w:r w:rsidR="00DC5FB3" w:rsidRPr="00A55016">
        <w:rPr>
          <w:rFonts w:eastAsia="Times New Roman"/>
          <w:color w:val="000000" w:themeColor="text1"/>
          <w:lang w:val="en-US"/>
        </w:rPr>
        <w:t>S</w:t>
      </w:r>
      <w:r w:rsidR="00BF3D41" w:rsidRPr="00A55016">
        <w:rPr>
          <w:rFonts w:eastAsia="Times New Roman"/>
          <w:color w:val="000000" w:themeColor="text1"/>
          <w:lang w:val="en-US"/>
        </w:rPr>
        <w:t>uxamethonium</w:t>
      </w:r>
      <w:proofErr w:type="spellEnd"/>
      <w:r w:rsidR="00BF3D41" w:rsidRPr="00A55016">
        <w:rPr>
          <w:rFonts w:eastAsia="Times New Roman"/>
          <w:color w:val="000000" w:themeColor="text1"/>
          <w:lang w:val="en-US"/>
        </w:rPr>
        <w:t xml:space="preserve"> </w:t>
      </w:r>
      <w:r w:rsidR="009A6AC7">
        <w:rPr>
          <w:rFonts w:eastAsia="Times New Roman"/>
          <w:color w:val="000000" w:themeColor="text1"/>
          <w:lang w:val="en-US"/>
        </w:rPr>
        <w:t>is</w:t>
      </w:r>
      <w:r w:rsidR="008F47DE">
        <w:rPr>
          <w:rFonts w:eastAsia="Times New Roman"/>
          <w:color w:val="000000" w:themeColor="text1"/>
          <w:lang w:val="en-US"/>
        </w:rPr>
        <w:t xml:space="preserve"> the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most </w:t>
      </w:r>
      <w:r w:rsidR="00341284">
        <w:rPr>
          <w:rFonts w:eastAsia="Times New Roman"/>
          <w:color w:val="000000" w:themeColor="text1"/>
          <w:lang w:val="en-US"/>
        </w:rPr>
        <w:t>frequent</w:t>
      </w:r>
      <w:r w:rsidR="008F47DE">
        <w:rPr>
          <w:rFonts w:eastAsia="Times New Roman"/>
          <w:color w:val="000000" w:themeColor="text1"/>
          <w:lang w:val="en-US"/>
        </w:rPr>
        <w:t xml:space="preserve"> reported</w:t>
      </w:r>
      <w:r w:rsidR="00F147EA" w:rsidRPr="00A55016">
        <w:rPr>
          <w:rFonts w:eastAsia="Times New Roman"/>
          <w:color w:val="000000" w:themeColor="text1"/>
          <w:lang w:val="en-US"/>
        </w:rPr>
        <w:t xml:space="preserve"> </w:t>
      </w:r>
      <w:r w:rsidR="00341284">
        <w:rPr>
          <w:rFonts w:eastAsia="Times New Roman"/>
          <w:color w:val="000000" w:themeColor="text1"/>
          <w:lang w:val="en-US"/>
        </w:rPr>
        <w:t>culprit</w:t>
      </w:r>
      <w:r w:rsidR="00E968F0">
        <w:rPr>
          <w:rFonts w:eastAsia="Times New Roman"/>
          <w:color w:val="000000" w:themeColor="text1"/>
          <w:lang w:val="en-US"/>
        </w:rPr>
        <w:t>, with</w:t>
      </w:r>
      <w:r w:rsidR="00C65B00" w:rsidRPr="00A55016">
        <w:rPr>
          <w:rFonts w:eastAsia="Times New Roman"/>
          <w:color w:val="000000" w:themeColor="text1"/>
          <w:lang w:val="en-US"/>
        </w:rPr>
        <w:t xml:space="preserve"> </w:t>
      </w:r>
      <w:r w:rsidR="00BF3D41" w:rsidRPr="00A55016">
        <w:rPr>
          <w:rFonts w:eastAsia="Times New Roman"/>
          <w:color w:val="000000" w:themeColor="text1"/>
          <w:lang w:val="en-US"/>
        </w:rPr>
        <w:t>a</w:t>
      </w:r>
      <w:r w:rsidR="00E968F0">
        <w:rPr>
          <w:rFonts w:eastAsia="Times New Roman"/>
          <w:color w:val="000000" w:themeColor="text1"/>
          <w:lang w:val="en-US"/>
        </w:rPr>
        <w:t xml:space="preserve"> recent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incre</w:t>
      </w:r>
      <w:r w:rsidR="00E968F0">
        <w:rPr>
          <w:rFonts w:eastAsia="Times New Roman"/>
          <w:color w:val="000000" w:themeColor="text1"/>
          <w:lang w:val="en-US"/>
        </w:rPr>
        <w:t>ment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of </w:t>
      </w:r>
      <w:proofErr w:type="spellStart"/>
      <w:r w:rsidR="00BF3D41" w:rsidRPr="00A55016">
        <w:rPr>
          <w:rFonts w:eastAsia="Times New Roman"/>
          <w:color w:val="000000" w:themeColor="text1"/>
          <w:lang w:val="en-US"/>
        </w:rPr>
        <w:t>rocuronium</w:t>
      </w:r>
      <w:proofErr w:type="spellEnd"/>
      <w:r w:rsidR="00DC5FB3" w:rsidRPr="00A55016">
        <w:rPr>
          <w:rFonts w:eastAsia="Times New Roman"/>
          <w:color w:val="000000" w:themeColor="text1"/>
          <w:lang w:val="en-US"/>
        </w:rPr>
        <w:t>,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BF3D41" w:rsidRPr="00A55016">
        <w:rPr>
          <w:rFonts w:eastAsia="Times New Roman"/>
          <w:color w:val="000000" w:themeColor="text1"/>
          <w:lang w:val="en-US"/>
        </w:rPr>
        <w:t>vecuronium</w:t>
      </w:r>
      <w:proofErr w:type="spellEnd"/>
      <w:r w:rsidR="00BF3D41" w:rsidRPr="00A55016">
        <w:rPr>
          <w:rFonts w:eastAsia="Times New Roman"/>
          <w:color w:val="000000" w:themeColor="text1"/>
          <w:lang w:val="en-US"/>
        </w:rPr>
        <w:t xml:space="preserve"> and </w:t>
      </w:r>
      <w:proofErr w:type="spellStart"/>
      <w:r w:rsidR="00BF3D41" w:rsidRPr="00A55016">
        <w:rPr>
          <w:rFonts w:eastAsia="Times New Roman"/>
          <w:color w:val="000000" w:themeColor="text1"/>
          <w:lang w:val="en-US"/>
        </w:rPr>
        <w:t>pancuronium</w:t>
      </w:r>
      <w:proofErr w:type="spellEnd"/>
      <w:r w:rsidR="00DC5FB3" w:rsidRPr="00A55016">
        <w:rPr>
          <w:rFonts w:eastAsia="Times New Roman"/>
          <w:color w:val="000000" w:themeColor="text1"/>
          <w:lang w:val="en-US"/>
        </w:rPr>
        <w:t>, translating an increas</w:t>
      </w:r>
      <w:r w:rsidR="002813F2" w:rsidRPr="00A55016">
        <w:rPr>
          <w:rFonts w:eastAsia="Times New Roman"/>
          <w:color w:val="000000" w:themeColor="text1"/>
          <w:lang w:val="en-US"/>
        </w:rPr>
        <w:t>ing</w:t>
      </w:r>
      <w:r w:rsidR="00DC5FB3" w:rsidRPr="00A55016">
        <w:rPr>
          <w:rFonts w:eastAsia="Times New Roman"/>
          <w:color w:val="000000" w:themeColor="text1"/>
          <w:lang w:val="en-US"/>
        </w:rPr>
        <w:t xml:space="preserve"> use of these drugs</w:t>
      </w:r>
      <w:r w:rsidR="00660AFA">
        <w:rPr>
          <w:rFonts w:eastAsia="Times New Roman"/>
          <w:color w:val="000000" w:themeColor="text1"/>
          <w:lang w:val="en-US"/>
        </w:rPr>
        <w:t xml:space="preserve"> </w:t>
      </w:r>
      <w:r w:rsidR="00D65DA1" w:rsidRPr="00D65DA1">
        <w:rPr>
          <w:rFonts w:eastAsia="Times New Roman"/>
          <w:color w:val="000000" w:themeColor="text1"/>
          <w:vertAlign w:val="superscript"/>
          <w:lang w:val="en-US"/>
        </w:rPr>
        <w:t>5</w:t>
      </w:r>
      <w:r w:rsidR="00AB7DB6" w:rsidRPr="00D65DA1">
        <w:rPr>
          <w:rFonts w:eastAsia="Times New Roman"/>
          <w:color w:val="000000" w:themeColor="text1"/>
          <w:vertAlign w:val="superscript"/>
          <w:lang w:val="en-US"/>
        </w:rPr>
        <w:t>8</w:t>
      </w:r>
      <w:r w:rsidR="00BF3D41" w:rsidRPr="00D65DA1">
        <w:rPr>
          <w:rFonts w:eastAsia="Times New Roman"/>
          <w:color w:val="000000" w:themeColor="text1"/>
          <w:vertAlign w:val="superscript"/>
          <w:lang w:val="en-US"/>
        </w:rPr>
        <w:t>-</w:t>
      </w:r>
      <w:r w:rsidR="00D65DA1" w:rsidRPr="00D65DA1">
        <w:rPr>
          <w:rFonts w:eastAsia="Times New Roman"/>
          <w:color w:val="000000" w:themeColor="text1"/>
          <w:vertAlign w:val="superscript"/>
          <w:lang w:val="en-US"/>
        </w:rPr>
        <w:t>6</w:t>
      </w:r>
      <w:r w:rsidR="00AB7DB6" w:rsidRPr="00D65DA1">
        <w:rPr>
          <w:rFonts w:eastAsia="Times New Roman"/>
          <w:color w:val="000000" w:themeColor="text1"/>
          <w:vertAlign w:val="superscript"/>
          <w:lang w:val="en-US"/>
        </w:rPr>
        <w:t>2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. </w:t>
      </w:r>
      <w:r w:rsidR="00DC5FB3" w:rsidRPr="00A55016">
        <w:rPr>
          <w:rFonts w:eastAsia="Times New Roman"/>
          <w:color w:val="000000" w:themeColor="text1"/>
          <w:lang w:val="en-US"/>
        </w:rPr>
        <w:t>S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ensitization to NMBAs seems to </w:t>
      </w:r>
      <w:r w:rsidR="001456DE">
        <w:rPr>
          <w:rFonts w:eastAsia="Times New Roman"/>
          <w:color w:val="000000" w:themeColor="text1"/>
          <w:lang w:val="en-US"/>
        </w:rPr>
        <w:t>demand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the presence of a substituted ammonium ion in the </w:t>
      </w:r>
      <w:r w:rsidR="00BB368F">
        <w:rPr>
          <w:rFonts w:eastAsia="Times New Roman"/>
          <w:color w:val="000000" w:themeColor="text1"/>
          <w:lang w:val="en-US"/>
        </w:rPr>
        <w:t>drug</w:t>
      </w:r>
      <w:r w:rsidR="00DC5FB3" w:rsidRPr="00A55016">
        <w:rPr>
          <w:rFonts w:eastAsia="Times New Roman"/>
          <w:color w:val="000000" w:themeColor="text1"/>
          <w:lang w:val="en-US"/>
        </w:rPr>
        <w:t xml:space="preserve"> molecule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. In </w:t>
      </w:r>
      <w:r w:rsidR="0042280A" w:rsidRPr="00A55016">
        <w:rPr>
          <w:rFonts w:eastAsia="Times New Roman"/>
          <w:color w:val="000000" w:themeColor="text1"/>
          <w:lang w:val="en-US"/>
        </w:rPr>
        <w:t>many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cases</w:t>
      </w:r>
      <w:r w:rsidR="001456DE">
        <w:rPr>
          <w:rFonts w:eastAsia="Times New Roman"/>
          <w:color w:val="000000" w:themeColor="text1"/>
          <w:lang w:val="en-US"/>
        </w:rPr>
        <w:t>,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the reaction </w:t>
      </w:r>
      <w:r w:rsidR="0042280A" w:rsidRPr="00A55016">
        <w:rPr>
          <w:rFonts w:eastAsia="Times New Roman"/>
          <w:color w:val="000000" w:themeColor="text1"/>
          <w:lang w:val="en-US"/>
        </w:rPr>
        <w:t>may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occur at </w:t>
      </w:r>
      <w:r w:rsidR="0042280A" w:rsidRPr="00A55016">
        <w:rPr>
          <w:rFonts w:eastAsia="Times New Roman"/>
          <w:color w:val="000000" w:themeColor="text1"/>
          <w:lang w:val="en-US"/>
        </w:rPr>
        <w:t xml:space="preserve">the 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first exposure, </w:t>
      </w:r>
      <w:r w:rsidR="00E968F0">
        <w:rPr>
          <w:rFonts w:eastAsia="Times New Roman"/>
          <w:color w:val="000000" w:themeColor="text1"/>
          <w:lang w:val="en-US"/>
        </w:rPr>
        <w:t xml:space="preserve">since </w:t>
      </w:r>
      <w:r w:rsidR="008B3C00" w:rsidRPr="00A55016">
        <w:rPr>
          <w:rFonts w:eastAsia="Times New Roman"/>
          <w:color w:val="000000" w:themeColor="text1"/>
          <w:lang w:val="en-US"/>
        </w:rPr>
        <w:t>a prior s</w:t>
      </w:r>
      <w:r w:rsidR="00F147EA" w:rsidRPr="00A55016">
        <w:rPr>
          <w:rFonts w:eastAsia="Times New Roman"/>
          <w:color w:val="000000" w:themeColor="text1"/>
          <w:lang w:val="en-US"/>
        </w:rPr>
        <w:t xml:space="preserve">ensitization </w:t>
      </w:r>
      <w:r w:rsidR="008B3C00" w:rsidRPr="00A55016">
        <w:rPr>
          <w:rFonts w:eastAsia="Times New Roman"/>
          <w:color w:val="000000" w:themeColor="text1"/>
          <w:lang w:val="en-US"/>
        </w:rPr>
        <w:t xml:space="preserve">to other </w:t>
      </w:r>
      <w:r w:rsidR="00882868" w:rsidRPr="00A55016">
        <w:rPr>
          <w:rFonts w:eastAsia="Times New Roman"/>
          <w:color w:val="000000" w:themeColor="text1"/>
          <w:lang w:val="en-US"/>
        </w:rPr>
        <w:t xml:space="preserve">compound </w:t>
      </w:r>
      <w:r w:rsidR="00882868">
        <w:rPr>
          <w:rFonts w:eastAsia="Times New Roman"/>
          <w:color w:val="000000" w:themeColor="text1"/>
          <w:lang w:val="en-US"/>
        </w:rPr>
        <w:t xml:space="preserve">with a </w:t>
      </w:r>
      <w:r w:rsidR="008B3C00" w:rsidRPr="00A55016">
        <w:rPr>
          <w:rFonts w:eastAsia="Times New Roman"/>
          <w:color w:val="000000" w:themeColor="text1"/>
          <w:lang w:val="en-US"/>
        </w:rPr>
        <w:t xml:space="preserve">substituted ammonium ion </w:t>
      </w:r>
      <w:r w:rsidR="008F47DE">
        <w:rPr>
          <w:rFonts w:eastAsia="Times New Roman"/>
          <w:color w:val="000000" w:themeColor="text1"/>
          <w:lang w:val="en-US"/>
        </w:rPr>
        <w:t>(</w:t>
      </w:r>
      <w:proofErr w:type="spellStart"/>
      <w:r w:rsidR="008F47DE">
        <w:rPr>
          <w:rFonts w:eastAsia="Times New Roman"/>
          <w:color w:val="000000" w:themeColor="text1"/>
          <w:lang w:val="en-US"/>
        </w:rPr>
        <w:t>eg</w:t>
      </w:r>
      <w:proofErr w:type="spellEnd"/>
      <w:r w:rsidR="008F47DE">
        <w:rPr>
          <w:rFonts w:eastAsia="Times New Roman"/>
          <w:color w:val="000000" w:themeColor="text1"/>
          <w:lang w:val="en-US"/>
        </w:rPr>
        <w:t>.</w:t>
      </w:r>
      <w:r w:rsidR="008B3C00" w:rsidRPr="00A55016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8F47DE">
        <w:rPr>
          <w:rFonts w:eastAsia="Times New Roman"/>
          <w:color w:val="000000" w:themeColor="text1"/>
          <w:lang w:val="en-US"/>
        </w:rPr>
        <w:t>p</w:t>
      </w:r>
      <w:r w:rsidR="008B3C00" w:rsidRPr="00A55016">
        <w:rPr>
          <w:rFonts w:eastAsia="Times New Roman"/>
          <w:color w:val="000000" w:themeColor="text1"/>
          <w:lang w:val="en-US"/>
        </w:rPr>
        <w:t>holcodine</w:t>
      </w:r>
      <w:proofErr w:type="spellEnd"/>
      <w:r w:rsidR="008F47DE">
        <w:rPr>
          <w:rFonts w:eastAsia="Times New Roman"/>
          <w:color w:val="000000" w:themeColor="text1"/>
          <w:lang w:val="en-US"/>
        </w:rPr>
        <w:t>)</w:t>
      </w:r>
      <w:r w:rsidR="008B3C00" w:rsidRPr="00A55016">
        <w:rPr>
          <w:rFonts w:eastAsia="Times New Roman"/>
          <w:color w:val="000000" w:themeColor="text1"/>
          <w:lang w:val="en-US"/>
        </w:rPr>
        <w:t xml:space="preserve"> may</w:t>
      </w:r>
      <w:r w:rsidR="00F147EA" w:rsidRPr="00A55016">
        <w:rPr>
          <w:rFonts w:eastAsia="Times New Roman"/>
          <w:color w:val="000000" w:themeColor="text1"/>
          <w:lang w:val="en-US"/>
        </w:rPr>
        <w:t xml:space="preserve"> </w:t>
      </w:r>
      <w:r w:rsidR="008B3C00" w:rsidRPr="00A55016">
        <w:rPr>
          <w:rFonts w:eastAsia="Times New Roman"/>
          <w:color w:val="000000" w:themeColor="text1"/>
          <w:lang w:val="en-US"/>
        </w:rPr>
        <w:t xml:space="preserve">have </w:t>
      </w:r>
      <w:r w:rsidR="00F147EA" w:rsidRPr="00A55016">
        <w:rPr>
          <w:rFonts w:eastAsia="Times New Roman"/>
          <w:color w:val="000000" w:themeColor="text1"/>
          <w:lang w:val="en-US"/>
        </w:rPr>
        <w:t>occurred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 </w:t>
      </w:r>
      <w:r w:rsidR="007B3311" w:rsidRPr="00D65DA1">
        <w:rPr>
          <w:rFonts w:eastAsia="Times New Roman"/>
          <w:color w:val="000000" w:themeColor="text1"/>
          <w:vertAlign w:val="superscript"/>
          <w:lang w:val="en-US"/>
        </w:rPr>
        <w:t>5</w:t>
      </w:r>
      <w:r w:rsidR="00BF3D41" w:rsidRPr="00D65DA1">
        <w:rPr>
          <w:rFonts w:eastAsia="Times New Roman"/>
          <w:color w:val="000000" w:themeColor="text1"/>
          <w:vertAlign w:val="superscript"/>
          <w:lang w:val="en-US"/>
        </w:rPr>
        <w:t>,</w:t>
      </w:r>
      <w:r w:rsidR="00D65DA1" w:rsidRPr="00D65DA1">
        <w:rPr>
          <w:rFonts w:eastAsia="Times New Roman"/>
          <w:color w:val="000000" w:themeColor="text1"/>
          <w:vertAlign w:val="superscript"/>
          <w:lang w:val="en-US"/>
        </w:rPr>
        <w:t>6</w:t>
      </w:r>
      <w:r w:rsidR="00AB7DB6" w:rsidRPr="00D65DA1">
        <w:rPr>
          <w:rFonts w:eastAsia="Times New Roman"/>
          <w:color w:val="000000" w:themeColor="text1"/>
          <w:vertAlign w:val="superscript"/>
          <w:lang w:val="en-US"/>
        </w:rPr>
        <w:t>1</w:t>
      </w:r>
      <w:r w:rsidR="00BF3D41" w:rsidRPr="00D65DA1">
        <w:rPr>
          <w:rFonts w:eastAsia="Times New Roman"/>
          <w:color w:val="000000" w:themeColor="text1"/>
          <w:lang w:val="en-US"/>
        </w:rPr>
        <w:t xml:space="preserve">. </w:t>
      </w:r>
      <w:r w:rsidR="008B3C00" w:rsidRPr="00D65DA1">
        <w:rPr>
          <w:rFonts w:eastAsia="Times New Roman"/>
          <w:color w:val="000000" w:themeColor="text1"/>
          <w:lang w:val="en-US"/>
        </w:rPr>
        <w:t>I</w:t>
      </w:r>
      <w:r w:rsidR="00BF3D41" w:rsidRPr="00D65DA1">
        <w:rPr>
          <w:rFonts w:eastAsia="Times New Roman"/>
          <w:color w:val="000000" w:themeColor="text1"/>
          <w:lang w:val="en-US"/>
        </w:rPr>
        <w:t>nvestigation</w:t>
      </w:r>
      <w:r w:rsidR="008B3C00" w:rsidRPr="00D65DA1">
        <w:rPr>
          <w:rFonts w:eastAsia="Times New Roman"/>
          <w:color w:val="000000" w:themeColor="text1"/>
          <w:lang w:val="en-US"/>
        </w:rPr>
        <w:t xml:space="preserve"> of cross-reactivity</w:t>
      </w:r>
      <w:r w:rsidR="00BF3D41" w:rsidRPr="00D65DA1">
        <w:rPr>
          <w:rFonts w:eastAsia="Times New Roman"/>
          <w:color w:val="000000" w:themeColor="text1"/>
          <w:lang w:val="en-US"/>
        </w:rPr>
        <w:t xml:space="preserve"> between NMBAs is mandatory </w:t>
      </w:r>
      <w:r w:rsidR="008B3C00" w:rsidRPr="00D65DA1">
        <w:rPr>
          <w:rFonts w:eastAsia="Times New Roman"/>
          <w:color w:val="000000" w:themeColor="text1"/>
          <w:lang w:val="en-US"/>
        </w:rPr>
        <w:t>in</w:t>
      </w:r>
      <w:r w:rsidR="00BF3D41" w:rsidRPr="00D65DA1">
        <w:rPr>
          <w:rFonts w:eastAsia="Times New Roman"/>
          <w:color w:val="000000" w:themeColor="text1"/>
          <w:lang w:val="en-US"/>
        </w:rPr>
        <w:t xml:space="preserve"> </w:t>
      </w:r>
      <w:r w:rsidR="00E968F0" w:rsidRPr="00D65DA1">
        <w:rPr>
          <w:rFonts w:eastAsia="Times New Roman"/>
          <w:color w:val="000000" w:themeColor="text1"/>
          <w:lang w:val="en-US"/>
        </w:rPr>
        <w:t>diagnostic</w:t>
      </w:r>
      <w:r w:rsidR="00BF3D41" w:rsidRPr="00D65DA1">
        <w:rPr>
          <w:rFonts w:eastAsia="Times New Roman"/>
          <w:color w:val="000000" w:themeColor="text1"/>
          <w:lang w:val="en-US"/>
        </w:rPr>
        <w:t xml:space="preserve"> </w:t>
      </w:r>
      <w:r w:rsidR="00E968F0" w:rsidRPr="00D65DA1">
        <w:rPr>
          <w:rFonts w:eastAsia="Times New Roman"/>
          <w:color w:val="000000" w:themeColor="text1"/>
          <w:lang w:val="en-US"/>
        </w:rPr>
        <w:t>work-up</w:t>
      </w:r>
      <w:r w:rsidR="00BF3D41" w:rsidRPr="00D65DA1">
        <w:rPr>
          <w:rFonts w:eastAsia="Times New Roman"/>
          <w:color w:val="000000" w:themeColor="text1"/>
          <w:lang w:val="en-US"/>
        </w:rPr>
        <w:t xml:space="preserve"> </w:t>
      </w:r>
      <w:r w:rsidR="00D65DA1" w:rsidRPr="00D65DA1">
        <w:rPr>
          <w:rFonts w:eastAsia="Times New Roman"/>
          <w:color w:val="000000" w:themeColor="text1"/>
          <w:vertAlign w:val="superscript"/>
          <w:lang w:val="en-US"/>
        </w:rPr>
        <w:t>5</w:t>
      </w:r>
      <w:r w:rsidR="00AB7DB6" w:rsidRPr="00D65DA1">
        <w:rPr>
          <w:rFonts w:eastAsia="Times New Roman"/>
          <w:color w:val="000000" w:themeColor="text1"/>
          <w:vertAlign w:val="superscript"/>
          <w:lang w:val="en-US"/>
        </w:rPr>
        <w:t>8</w:t>
      </w:r>
      <w:r w:rsidR="00BF3D41" w:rsidRPr="00D65DA1">
        <w:rPr>
          <w:rFonts w:eastAsia="Times New Roman"/>
          <w:color w:val="000000" w:themeColor="text1"/>
          <w:vertAlign w:val="superscript"/>
          <w:lang w:val="en-US"/>
        </w:rPr>
        <w:t>-</w:t>
      </w:r>
      <w:r w:rsidR="00D65DA1" w:rsidRPr="00D65DA1">
        <w:rPr>
          <w:rFonts w:eastAsia="Times New Roman"/>
          <w:color w:val="000000" w:themeColor="text1"/>
          <w:vertAlign w:val="superscript"/>
          <w:lang w:val="en-US"/>
        </w:rPr>
        <w:t>6</w:t>
      </w:r>
      <w:r w:rsidR="00AB7DB6" w:rsidRPr="00D65DA1">
        <w:rPr>
          <w:rFonts w:eastAsia="Times New Roman"/>
          <w:color w:val="000000" w:themeColor="text1"/>
          <w:vertAlign w:val="superscript"/>
          <w:lang w:val="en-US"/>
        </w:rPr>
        <w:t>2</w:t>
      </w:r>
      <w:r w:rsidR="00BF3D41" w:rsidRPr="00D65DA1">
        <w:rPr>
          <w:rFonts w:eastAsia="Times New Roman"/>
          <w:color w:val="000000" w:themeColor="text1"/>
          <w:lang w:val="en-US"/>
        </w:rPr>
        <w:t xml:space="preserve">. </w:t>
      </w:r>
    </w:p>
    <w:p w14:paraId="0D4B43FD" w14:textId="5DFF1C88" w:rsidR="00F96E15" w:rsidRPr="001B7743" w:rsidRDefault="00BF3D41" w:rsidP="008546C4">
      <w:pPr>
        <w:spacing w:after="120" w:line="360" w:lineRule="auto"/>
        <w:jc w:val="both"/>
        <w:rPr>
          <w:rFonts w:eastAsia="Times New Roman"/>
          <w:b/>
          <w:bCs/>
          <w:color w:val="00000A"/>
          <w:lang w:val="en-US"/>
        </w:rPr>
      </w:pPr>
      <w:r w:rsidRPr="00A55016">
        <w:rPr>
          <w:rFonts w:eastAsia="Times New Roman"/>
          <w:b/>
          <w:bCs/>
          <w:color w:val="00000A"/>
          <w:lang w:val="en-US"/>
        </w:rPr>
        <w:t>5.4</w:t>
      </w:r>
      <w:r w:rsidR="00F85CEF" w:rsidRPr="00A55016">
        <w:rPr>
          <w:rFonts w:eastAsia="Times New Roman"/>
          <w:b/>
          <w:bCs/>
          <w:color w:val="00000A"/>
          <w:lang w:val="en-US"/>
        </w:rPr>
        <w:t xml:space="preserve"> </w:t>
      </w:r>
      <w:r w:rsidR="001B7743">
        <w:rPr>
          <w:rFonts w:eastAsia="Times New Roman"/>
          <w:b/>
          <w:bCs/>
          <w:color w:val="00000A"/>
          <w:lang w:val="en-US"/>
        </w:rPr>
        <w:t>–</w:t>
      </w:r>
      <w:r w:rsidRPr="00A55016">
        <w:rPr>
          <w:rFonts w:eastAsia="Times New Roman"/>
          <w:b/>
          <w:bCs/>
          <w:color w:val="00000A"/>
          <w:lang w:val="en-US"/>
        </w:rPr>
        <w:t xml:space="preserve"> </w:t>
      </w:r>
      <w:proofErr w:type="spellStart"/>
      <w:r w:rsidRPr="00A55016">
        <w:rPr>
          <w:rFonts w:eastAsia="Times New Roman"/>
          <w:b/>
          <w:bCs/>
          <w:color w:val="00000A"/>
          <w:lang w:val="en-US"/>
        </w:rPr>
        <w:t>Radiocontrast</w:t>
      </w:r>
      <w:proofErr w:type="spellEnd"/>
      <w:r w:rsidRPr="00A55016">
        <w:rPr>
          <w:rFonts w:eastAsia="Times New Roman"/>
          <w:b/>
          <w:bCs/>
          <w:color w:val="00000A"/>
          <w:lang w:val="en-US"/>
        </w:rPr>
        <w:t xml:space="preserve"> media</w:t>
      </w:r>
    </w:p>
    <w:p w14:paraId="0CDC045F" w14:textId="4476181F" w:rsidR="00BF3D41" w:rsidRPr="00A17C8F" w:rsidRDefault="002C63FA" w:rsidP="008546C4">
      <w:pPr>
        <w:spacing w:after="120" w:line="360" w:lineRule="auto"/>
        <w:jc w:val="both"/>
        <w:rPr>
          <w:rFonts w:eastAsia="Times New Roman"/>
          <w:color w:val="00000A"/>
          <w:lang w:val="en-US"/>
        </w:rPr>
      </w:pPr>
      <w:r>
        <w:rPr>
          <w:rFonts w:eastAsia="Times New Roman"/>
          <w:color w:val="00000A"/>
          <w:lang w:val="en-US"/>
        </w:rPr>
        <w:t>In</w:t>
      </w:r>
      <w:r w:rsidR="008B3C00" w:rsidRPr="00A55016">
        <w:rPr>
          <w:rFonts w:eastAsia="Times New Roman"/>
          <w:color w:val="00000A"/>
          <w:lang w:val="en-US"/>
        </w:rPr>
        <w:t xml:space="preserve"> the past</w:t>
      </w:r>
      <w:r w:rsidR="00BF3D41" w:rsidRPr="00A55016">
        <w:rPr>
          <w:rFonts w:eastAsia="Times New Roman"/>
          <w:color w:val="00000A"/>
          <w:lang w:val="en-US"/>
        </w:rPr>
        <w:t xml:space="preserve"> the ionic high-</w:t>
      </w:r>
      <w:proofErr w:type="spellStart"/>
      <w:r w:rsidR="00BF3D41" w:rsidRPr="00A55016">
        <w:rPr>
          <w:rFonts w:eastAsia="Times New Roman"/>
          <w:color w:val="00000A"/>
          <w:lang w:val="en-US"/>
        </w:rPr>
        <w:t>osmolar</w:t>
      </w:r>
      <w:proofErr w:type="spellEnd"/>
      <w:r w:rsidR="00BF3D41" w:rsidRPr="00A55016">
        <w:rPr>
          <w:rFonts w:eastAsia="Times New Roman"/>
          <w:color w:val="00000A"/>
          <w:lang w:val="en-US"/>
        </w:rPr>
        <w:t xml:space="preserve"> </w:t>
      </w:r>
      <w:r w:rsidR="00C83F52">
        <w:rPr>
          <w:rFonts w:eastAsia="Times New Roman"/>
          <w:color w:val="00000A"/>
          <w:lang w:val="en-US"/>
        </w:rPr>
        <w:t>R</w:t>
      </w:r>
      <w:r w:rsidR="008B3C00" w:rsidRPr="00A55016">
        <w:rPr>
          <w:rFonts w:eastAsia="Times New Roman"/>
          <w:color w:val="00000A"/>
          <w:lang w:val="en-US"/>
        </w:rPr>
        <w:t>CM</w:t>
      </w:r>
      <w:r w:rsidR="00BF3D41" w:rsidRPr="00A55016">
        <w:rPr>
          <w:rFonts w:eastAsia="Times New Roman"/>
          <w:color w:val="00000A"/>
          <w:lang w:val="en-US"/>
        </w:rPr>
        <w:t xml:space="preserve"> induced a high incidence of </w:t>
      </w:r>
      <w:r w:rsidR="00A55889">
        <w:rPr>
          <w:rFonts w:eastAsia="Times New Roman"/>
          <w:color w:val="00000A"/>
          <w:lang w:val="en-US"/>
        </w:rPr>
        <w:t>IRs</w:t>
      </w:r>
      <w:r w:rsidR="00BF3D41" w:rsidRPr="00A55016">
        <w:rPr>
          <w:rFonts w:eastAsia="Times New Roman"/>
          <w:color w:val="00000A"/>
          <w:lang w:val="en-US"/>
        </w:rPr>
        <w:t xml:space="preserve"> due to the nonspecific release of vasoactive mediators</w:t>
      </w:r>
      <w:r w:rsidR="00455929">
        <w:rPr>
          <w:rFonts w:eastAsia="Times New Roman"/>
          <w:color w:val="00000A"/>
          <w:lang w:val="en-US"/>
        </w:rPr>
        <w:t xml:space="preserve"> </w:t>
      </w:r>
      <w:r w:rsidR="00BF3D41" w:rsidRPr="007B3311">
        <w:rPr>
          <w:rFonts w:eastAsia="Times New Roman"/>
          <w:color w:val="000000" w:themeColor="text1"/>
          <w:vertAlign w:val="superscript"/>
          <w:lang w:val="en-US"/>
        </w:rPr>
        <w:t>6</w:t>
      </w:r>
      <w:r>
        <w:rPr>
          <w:rFonts w:eastAsia="Times New Roman"/>
          <w:color w:val="00000A"/>
          <w:lang w:val="en-US"/>
        </w:rPr>
        <w:t xml:space="preserve">. </w:t>
      </w:r>
      <w:r w:rsidRPr="00A55016">
        <w:rPr>
          <w:rFonts w:eastAsia="Times New Roman"/>
          <w:color w:val="00000A"/>
          <w:lang w:val="en-US"/>
        </w:rPr>
        <w:t>Despite the introduction of nonionic (NI) low-</w:t>
      </w:r>
      <w:proofErr w:type="spellStart"/>
      <w:r w:rsidRPr="00A55016">
        <w:rPr>
          <w:rFonts w:eastAsia="Times New Roman"/>
          <w:color w:val="00000A"/>
          <w:lang w:val="en-US"/>
        </w:rPr>
        <w:t>osmolar</w:t>
      </w:r>
      <w:proofErr w:type="spellEnd"/>
      <w:r w:rsidRPr="00A55016">
        <w:rPr>
          <w:rFonts w:eastAsia="Times New Roman"/>
          <w:color w:val="00000A"/>
          <w:lang w:val="en-US"/>
        </w:rPr>
        <w:t xml:space="preserve"> </w:t>
      </w:r>
      <w:r>
        <w:rPr>
          <w:rFonts w:eastAsia="Times New Roman"/>
          <w:color w:val="00000A"/>
          <w:lang w:val="en-US"/>
        </w:rPr>
        <w:t>RCM</w:t>
      </w:r>
      <w:r w:rsidRPr="00A55016">
        <w:rPr>
          <w:rFonts w:eastAsia="Times New Roman"/>
          <w:color w:val="00000A"/>
          <w:lang w:val="en-US"/>
        </w:rPr>
        <w:t xml:space="preserve">, HRs </w:t>
      </w:r>
      <w:r w:rsidR="00F96E15">
        <w:rPr>
          <w:rFonts w:eastAsia="Times New Roman"/>
          <w:color w:val="00000A"/>
          <w:lang w:val="en-US"/>
        </w:rPr>
        <w:t xml:space="preserve">are </w:t>
      </w:r>
      <w:r w:rsidR="00F96E15" w:rsidRPr="00A55016">
        <w:rPr>
          <w:rFonts w:eastAsia="Times New Roman"/>
          <w:color w:val="00000A"/>
          <w:lang w:val="en-US"/>
        </w:rPr>
        <w:t xml:space="preserve">still a </w:t>
      </w:r>
      <w:r w:rsidR="00F96E15">
        <w:rPr>
          <w:rFonts w:eastAsia="Times New Roman"/>
          <w:color w:val="00000A"/>
          <w:lang w:val="en-US"/>
        </w:rPr>
        <w:t>matter of</w:t>
      </w:r>
      <w:r w:rsidR="00F96E15" w:rsidRPr="00A55016">
        <w:rPr>
          <w:rFonts w:eastAsia="Times New Roman"/>
          <w:color w:val="00000A"/>
          <w:lang w:val="en-US"/>
        </w:rPr>
        <w:t xml:space="preserve"> concern</w:t>
      </w:r>
      <w:r>
        <w:rPr>
          <w:rFonts w:eastAsia="Times New Roman"/>
          <w:color w:val="00000A"/>
          <w:lang w:val="en-US"/>
        </w:rPr>
        <w:t xml:space="preserve">. </w:t>
      </w:r>
      <w:r w:rsidR="00A17C8F" w:rsidRPr="00A55016">
        <w:rPr>
          <w:rFonts w:eastAsia="Times New Roman"/>
          <w:color w:val="00000A"/>
          <w:lang w:val="en-US"/>
        </w:rPr>
        <w:t>A recent European multicenter study suggests that at least 50% of the HRs to NI-</w:t>
      </w:r>
      <w:r w:rsidR="00A17C8F">
        <w:rPr>
          <w:rFonts w:eastAsia="Times New Roman"/>
          <w:color w:val="00000A"/>
          <w:lang w:val="en-US"/>
        </w:rPr>
        <w:t>R</w:t>
      </w:r>
      <w:r w:rsidR="00A17C8F" w:rsidRPr="00A55016">
        <w:rPr>
          <w:rFonts w:eastAsia="Times New Roman"/>
          <w:color w:val="00000A"/>
          <w:lang w:val="en-US"/>
        </w:rPr>
        <w:t>CM are caused by an immunological mechanism</w:t>
      </w:r>
      <w:r w:rsidR="00EE7DAD">
        <w:rPr>
          <w:rFonts w:eastAsia="Times New Roman"/>
          <w:color w:val="00000A"/>
          <w:lang w:val="en-US"/>
        </w:rPr>
        <w:t xml:space="preserve">. </w:t>
      </w:r>
      <w:r w:rsidR="00EE7DAD" w:rsidRPr="00A55016">
        <w:rPr>
          <w:rFonts w:eastAsia="Times New Roman"/>
          <w:color w:val="00000A"/>
          <w:lang w:val="en-US"/>
        </w:rPr>
        <w:t>Cross-reactivity was pronounced among NI-</w:t>
      </w:r>
      <w:r w:rsidR="00EE7DAD">
        <w:rPr>
          <w:rFonts w:eastAsia="Times New Roman"/>
          <w:color w:val="00000A"/>
          <w:lang w:val="en-US"/>
        </w:rPr>
        <w:t>R</w:t>
      </w:r>
      <w:r w:rsidR="00EE7DAD" w:rsidRPr="00A55016">
        <w:rPr>
          <w:rFonts w:eastAsia="Times New Roman"/>
          <w:lang w:val="en-US"/>
        </w:rPr>
        <w:t>CM</w:t>
      </w:r>
      <w:r w:rsidR="00EE7DAD" w:rsidRPr="00A55016">
        <w:rPr>
          <w:rFonts w:eastAsia="Times New Roman"/>
          <w:color w:val="00B0F0"/>
          <w:lang w:val="en-US"/>
        </w:rPr>
        <w:t xml:space="preserve"> </w:t>
      </w:r>
      <w:r w:rsidR="00EE7DAD" w:rsidRPr="00A55016">
        <w:rPr>
          <w:rFonts w:eastAsia="Times New Roman"/>
          <w:color w:val="000000" w:themeColor="text1"/>
          <w:lang w:val="en-US"/>
        </w:rPr>
        <w:t>with a ver</w:t>
      </w:r>
      <w:r w:rsidR="00EE7DAD" w:rsidRPr="00A55016">
        <w:rPr>
          <w:rFonts w:eastAsia="Times New Roman"/>
          <w:color w:val="00000A"/>
          <w:lang w:val="en-US"/>
        </w:rPr>
        <w:t>y similar chemical structure</w:t>
      </w:r>
      <w:r w:rsidR="00455929">
        <w:rPr>
          <w:rFonts w:eastAsia="Times New Roman"/>
          <w:color w:val="00000A"/>
          <w:lang w:val="en-US"/>
        </w:rPr>
        <w:t xml:space="preserve"> </w:t>
      </w:r>
      <w:r w:rsidR="00D65DA1" w:rsidRPr="00D65DA1">
        <w:rPr>
          <w:rFonts w:eastAsia="Times New Roman"/>
          <w:color w:val="000000" w:themeColor="text1"/>
          <w:vertAlign w:val="superscript"/>
          <w:lang w:val="en-US"/>
        </w:rPr>
        <w:t>6</w:t>
      </w:r>
      <w:r w:rsidR="00EE7DAD" w:rsidRPr="00D65DA1">
        <w:rPr>
          <w:rFonts w:eastAsia="Times New Roman"/>
          <w:color w:val="000000" w:themeColor="text1"/>
          <w:vertAlign w:val="superscript"/>
          <w:lang w:val="en-US"/>
        </w:rPr>
        <w:t>3</w:t>
      </w:r>
      <w:r w:rsidR="00EE7DAD" w:rsidRPr="00D65DA1">
        <w:rPr>
          <w:rFonts w:eastAsia="Times New Roman"/>
          <w:color w:val="000000" w:themeColor="text1"/>
          <w:lang w:val="en-US"/>
        </w:rPr>
        <w:t>.</w:t>
      </w:r>
      <w:r w:rsidR="00A17C8F" w:rsidRPr="00D65DA1">
        <w:rPr>
          <w:rFonts w:eastAsia="Times New Roman"/>
          <w:color w:val="000000" w:themeColor="text1"/>
          <w:lang w:val="en-US"/>
        </w:rPr>
        <w:t xml:space="preserve"> </w:t>
      </w:r>
      <w:r w:rsidR="00BF3D41" w:rsidRPr="00D65DA1">
        <w:rPr>
          <w:rFonts w:eastAsia="Times New Roman"/>
          <w:color w:val="000000" w:themeColor="text1"/>
          <w:lang w:val="en-US"/>
        </w:rPr>
        <w:t>It is estimate</w:t>
      </w:r>
      <w:r w:rsidR="002D39A4" w:rsidRPr="00D65DA1">
        <w:rPr>
          <w:rFonts w:eastAsia="Times New Roman"/>
          <w:color w:val="000000" w:themeColor="text1"/>
          <w:lang w:val="en-US"/>
        </w:rPr>
        <w:t>d</w:t>
      </w:r>
      <w:r w:rsidR="00BF3D41" w:rsidRPr="00D65DA1">
        <w:rPr>
          <w:rFonts w:eastAsia="Times New Roman"/>
          <w:color w:val="000000" w:themeColor="text1"/>
          <w:lang w:val="en-US"/>
        </w:rPr>
        <w:t xml:space="preserve"> that </w:t>
      </w:r>
      <w:r w:rsidR="00B03F33" w:rsidRPr="00D65DA1">
        <w:rPr>
          <w:rFonts w:eastAsia="Times New Roman"/>
          <w:color w:val="000000" w:themeColor="text1"/>
          <w:lang w:val="en-US"/>
        </w:rPr>
        <w:t xml:space="preserve">NI-RCM </w:t>
      </w:r>
      <w:r w:rsidR="004869A5" w:rsidRPr="00D65DA1">
        <w:rPr>
          <w:rFonts w:eastAsia="Times New Roman"/>
          <w:color w:val="000000" w:themeColor="text1"/>
          <w:lang w:val="en-US"/>
        </w:rPr>
        <w:t xml:space="preserve">can cause </w:t>
      </w:r>
      <w:r w:rsidR="00A55889" w:rsidRPr="00D65DA1">
        <w:rPr>
          <w:rFonts w:eastAsia="Times New Roman"/>
          <w:color w:val="000000" w:themeColor="text1"/>
          <w:lang w:val="en-US"/>
        </w:rPr>
        <w:t>IRs and NIRs</w:t>
      </w:r>
      <w:r w:rsidR="00BF3D41" w:rsidRPr="00D65DA1">
        <w:rPr>
          <w:rFonts w:eastAsia="Times New Roman"/>
          <w:color w:val="000000" w:themeColor="text1"/>
          <w:lang w:val="en-US"/>
        </w:rPr>
        <w:t xml:space="preserve"> in about </w:t>
      </w:r>
      <w:r w:rsidR="003500E9" w:rsidRPr="00D65DA1">
        <w:rPr>
          <w:rFonts w:eastAsia="Times New Roman"/>
          <w:color w:val="000000" w:themeColor="text1"/>
          <w:lang w:val="en-US"/>
        </w:rPr>
        <w:t>1–3% of applications</w:t>
      </w:r>
      <w:r w:rsidR="00455929" w:rsidRPr="00D65DA1">
        <w:rPr>
          <w:rFonts w:eastAsia="Times New Roman"/>
          <w:color w:val="000000" w:themeColor="text1"/>
          <w:lang w:val="en-US"/>
        </w:rPr>
        <w:t xml:space="preserve"> </w:t>
      </w:r>
      <w:r w:rsidR="00D65DA1" w:rsidRPr="00D65DA1">
        <w:rPr>
          <w:rFonts w:eastAsia="Times New Roman"/>
          <w:color w:val="000000" w:themeColor="text1"/>
          <w:vertAlign w:val="superscript"/>
          <w:lang w:val="en-US"/>
        </w:rPr>
        <w:t>6</w:t>
      </w:r>
      <w:r w:rsidR="008C4DD4" w:rsidRPr="00D65DA1">
        <w:rPr>
          <w:rFonts w:eastAsia="Times New Roman"/>
          <w:color w:val="000000" w:themeColor="text1"/>
          <w:vertAlign w:val="superscript"/>
          <w:lang w:val="en-US"/>
        </w:rPr>
        <w:t>4</w:t>
      </w:r>
      <w:r w:rsidR="00BF3D41" w:rsidRPr="00D65DA1">
        <w:rPr>
          <w:rFonts w:eastAsia="Times New Roman"/>
          <w:color w:val="000000" w:themeColor="text1"/>
          <w:lang w:val="en-US"/>
        </w:rPr>
        <w:t xml:space="preserve">. </w:t>
      </w:r>
      <w:r w:rsidR="00C450EA" w:rsidRPr="00D65DA1">
        <w:rPr>
          <w:rFonts w:eastAsia="Times New Roman"/>
          <w:color w:val="000000" w:themeColor="text1"/>
          <w:lang w:val="en-US"/>
        </w:rPr>
        <w:t>IRs</w:t>
      </w:r>
      <w:r w:rsidR="00BF3D41" w:rsidRPr="00D65DA1">
        <w:rPr>
          <w:rFonts w:eastAsia="Times New Roman"/>
          <w:color w:val="000000" w:themeColor="text1"/>
          <w:lang w:val="en-US"/>
        </w:rPr>
        <w:t xml:space="preserve"> are mainly anaphy</w:t>
      </w:r>
      <w:r w:rsidR="005279CE" w:rsidRPr="00D65DA1">
        <w:rPr>
          <w:rFonts w:eastAsia="Times New Roman"/>
          <w:color w:val="000000" w:themeColor="text1"/>
          <w:lang w:val="en-US"/>
        </w:rPr>
        <w:t>laxis</w:t>
      </w:r>
      <w:r w:rsidR="00BF3D41" w:rsidRPr="00D65DA1">
        <w:rPr>
          <w:rFonts w:eastAsia="Times New Roman"/>
          <w:color w:val="000000" w:themeColor="text1"/>
          <w:lang w:val="en-US"/>
        </w:rPr>
        <w:t xml:space="preserve">, whereas </w:t>
      </w:r>
      <w:r w:rsidR="00C450EA" w:rsidRPr="00D65DA1">
        <w:rPr>
          <w:rFonts w:eastAsia="Times New Roman"/>
          <w:color w:val="000000" w:themeColor="text1"/>
          <w:lang w:val="en-US"/>
        </w:rPr>
        <w:t>NIRs</w:t>
      </w:r>
      <w:r w:rsidR="00BF3D41" w:rsidRPr="00D65DA1">
        <w:rPr>
          <w:rFonts w:eastAsia="Times New Roman"/>
          <w:color w:val="000000" w:themeColor="text1"/>
          <w:lang w:val="en-US"/>
        </w:rPr>
        <w:t xml:space="preserve"> predominantly manifest as mild skin eruptions occurring hours to days after </w:t>
      </w:r>
      <w:r w:rsidR="0069535E" w:rsidRPr="00D65DA1">
        <w:rPr>
          <w:rFonts w:eastAsia="Times New Roman"/>
          <w:color w:val="000000" w:themeColor="text1"/>
          <w:lang w:val="en-US"/>
        </w:rPr>
        <w:t>R</w:t>
      </w:r>
      <w:r w:rsidR="00BF3D41" w:rsidRPr="00D65DA1">
        <w:rPr>
          <w:rFonts w:eastAsia="Times New Roman"/>
          <w:color w:val="000000" w:themeColor="text1"/>
          <w:lang w:val="en-US"/>
        </w:rPr>
        <w:t xml:space="preserve">CM administration </w:t>
      </w:r>
      <w:r w:rsidR="00D65DA1" w:rsidRPr="00D65DA1">
        <w:rPr>
          <w:rFonts w:eastAsia="Times New Roman"/>
          <w:color w:val="000000" w:themeColor="text1"/>
          <w:vertAlign w:val="superscript"/>
          <w:lang w:val="en-US"/>
        </w:rPr>
        <w:t>6</w:t>
      </w:r>
      <w:r w:rsidR="008C4DD4" w:rsidRPr="00D65DA1">
        <w:rPr>
          <w:rFonts w:eastAsia="Times New Roman"/>
          <w:color w:val="000000" w:themeColor="text1"/>
          <w:vertAlign w:val="superscript"/>
          <w:lang w:val="en-US"/>
        </w:rPr>
        <w:t>3</w:t>
      </w:r>
      <w:r w:rsidR="00BF3D41" w:rsidRPr="00D65DA1">
        <w:rPr>
          <w:rFonts w:eastAsia="Times New Roman"/>
          <w:color w:val="000000" w:themeColor="text1"/>
          <w:vertAlign w:val="superscript"/>
          <w:lang w:val="en-US"/>
        </w:rPr>
        <w:t>-</w:t>
      </w:r>
      <w:r w:rsidR="00D65DA1" w:rsidRPr="00D65DA1">
        <w:rPr>
          <w:rFonts w:eastAsia="Times New Roman"/>
          <w:color w:val="000000" w:themeColor="text1"/>
          <w:vertAlign w:val="superscript"/>
          <w:lang w:val="en-US"/>
        </w:rPr>
        <w:t>6</w:t>
      </w:r>
      <w:r w:rsidR="008C4DD4" w:rsidRPr="00D65DA1">
        <w:rPr>
          <w:rFonts w:eastAsia="Times New Roman"/>
          <w:color w:val="000000" w:themeColor="text1"/>
          <w:vertAlign w:val="superscript"/>
          <w:lang w:val="en-US"/>
        </w:rPr>
        <w:t>7</w:t>
      </w:r>
      <w:r w:rsidR="00EE7DAD">
        <w:rPr>
          <w:rFonts w:eastAsia="Times New Roman"/>
          <w:color w:val="00000A"/>
          <w:vertAlign w:val="superscript"/>
          <w:lang w:val="en-US"/>
        </w:rPr>
        <w:t>.</w:t>
      </w:r>
    </w:p>
    <w:p w14:paraId="6794C948" w14:textId="77777777" w:rsidR="00D512DD" w:rsidRDefault="00BF3D41" w:rsidP="008546C4">
      <w:pPr>
        <w:spacing w:after="120" w:line="360" w:lineRule="auto"/>
        <w:jc w:val="both"/>
        <w:rPr>
          <w:rFonts w:eastAsia="Times New Roman"/>
          <w:b/>
          <w:bCs/>
          <w:color w:val="00000A"/>
          <w:lang w:val="en-US"/>
        </w:rPr>
      </w:pPr>
      <w:r w:rsidRPr="00A55016">
        <w:rPr>
          <w:rFonts w:eastAsia="Times New Roman"/>
          <w:b/>
          <w:bCs/>
          <w:color w:val="00000A"/>
          <w:lang w:val="en-US"/>
        </w:rPr>
        <w:t>5.5</w:t>
      </w:r>
      <w:r w:rsidR="00CB1526" w:rsidRPr="00A55016">
        <w:rPr>
          <w:rFonts w:eastAsia="Times New Roman"/>
          <w:b/>
          <w:bCs/>
          <w:color w:val="00000A"/>
          <w:lang w:val="en-US"/>
        </w:rPr>
        <w:t xml:space="preserve"> </w:t>
      </w:r>
      <w:r w:rsidR="001B7743">
        <w:rPr>
          <w:rFonts w:eastAsia="Times New Roman"/>
          <w:b/>
          <w:bCs/>
          <w:color w:val="00000A"/>
          <w:lang w:val="en-US"/>
        </w:rPr>
        <w:t>–</w:t>
      </w:r>
      <w:r w:rsidRPr="00A55016">
        <w:rPr>
          <w:rFonts w:eastAsia="Times New Roman"/>
          <w:b/>
          <w:bCs/>
          <w:color w:val="00000A"/>
          <w:lang w:val="en-US"/>
        </w:rPr>
        <w:t xml:space="preserve"> Biological Modifiers </w:t>
      </w:r>
    </w:p>
    <w:p w14:paraId="303CE70B" w14:textId="380FC22D" w:rsidR="00EF4BE6" w:rsidRDefault="009A6AC7" w:rsidP="008546C4">
      <w:pPr>
        <w:spacing w:after="120" w:line="360" w:lineRule="auto"/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A"/>
          <w:lang w:val="en-US"/>
        </w:rPr>
        <w:lastRenderedPageBreak/>
        <w:t>The</w:t>
      </w:r>
      <w:r w:rsidR="00BF3D41" w:rsidRPr="00A55016">
        <w:rPr>
          <w:rFonts w:eastAsia="Times New Roman"/>
          <w:color w:val="00000A"/>
          <w:lang w:val="en-US"/>
        </w:rPr>
        <w:t xml:space="preserve"> </w:t>
      </w:r>
      <w:r w:rsidR="00BF3D41" w:rsidRPr="00A55016">
        <w:rPr>
          <w:rFonts w:eastAsia="Times New Roman"/>
          <w:color w:val="000000"/>
          <w:lang w:val="en-US"/>
        </w:rPr>
        <w:t>biologic immune modulator agents ha</w:t>
      </w:r>
      <w:r w:rsidR="006948C5">
        <w:rPr>
          <w:rFonts w:eastAsia="Times New Roman"/>
          <w:color w:val="000000"/>
          <w:lang w:val="en-US"/>
        </w:rPr>
        <w:t>ve</w:t>
      </w:r>
      <w:r w:rsidR="00BF3D41" w:rsidRPr="00A55016">
        <w:rPr>
          <w:rFonts w:eastAsia="Times New Roman"/>
          <w:color w:val="000000"/>
          <w:lang w:val="en-US"/>
        </w:rPr>
        <w:t xml:space="preserve"> been </w:t>
      </w:r>
      <w:r w:rsidR="00EF4BE6">
        <w:rPr>
          <w:rFonts w:eastAsia="Times New Roman"/>
          <w:color w:val="000000"/>
          <w:lang w:val="en-US"/>
        </w:rPr>
        <w:t xml:space="preserve">recently </w:t>
      </w:r>
      <w:r w:rsidR="00BF3D41" w:rsidRPr="00A55016">
        <w:rPr>
          <w:rFonts w:eastAsia="Times New Roman"/>
          <w:color w:val="000000"/>
          <w:lang w:val="en-US"/>
        </w:rPr>
        <w:t xml:space="preserve">developed and are </w:t>
      </w:r>
      <w:r w:rsidR="001A73F5" w:rsidRPr="00A55016">
        <w:rPr>
          <w:rFonts w:eastAsia="Times New Roman"/>
          <w:color w:val="000000"/>
          <w:lang w:val="en-US"/>
        </w:rPr>
        <w:t>increasingly</w:t>
      </w:r>
      <w:r w:rsidR="00BF3D41" w:rsidRPr="00A55016">
        <w:rPr>
          <w:rFonts w:eastAsia="Times New Roman"/>
          <w:color w:val="000000"/>
          <w:lang w:val="en-US"/>
        </w:rPr>
        <w:t xml:space="preserve"> used</w:t>
      </w:r>
      <w:r w:rsidR="001F7DDC">
        <w:rPr>
          <w:rFonts w:eastAsia="Times New Roman"/>
          <w:color w:val="000000"/>
          <w:lang w:val="en-US"/>
        </w:rPr>
        <w:t xml:space="preserve">. </w:t>
      </w:r>
      <w:r w:rsidR="00BF3D41" w:rsidRPr="00A55016">
        <w:rPr>
          <w:rFonts w:eastAsia="Times New Roman"/>
          <w:color w:val="000000"/>
          <w:lang w:val="en-US"/>
        </w:rPr>
        <w:t xml:space="preserve">They comprise proteins such as cytokines and </w:t>
      </w:r>
      <w:r w:rsidR="00BF3D41" w:rsidRPr="00A55016">
        <w:rPr>
          <w:rFonts w:eastAsia="Times New Roman"/>
          <w:color w:val="00000A"/>
          <w:lang w:val="en-US"/>
        </w:rPr>
        <w:t>monoclonal antibodies (</w:t>
      </w:r>
      <w:proofErr w:type="spellStart"/>
      <w:r w:rsidR="00BF3D41" w:rsidRPr="00A55016">
        <w:rPr>
          <w:rFonts w:eastAsia="Times New Roman"/>
          <w:color w:val="00000A"/>
          <w:lang w:val="en-US"/>
        </w:rPr>
        <w:t>mAbs</w:t>
      </w:r>
      <w:proofErr w:type="spellEnd"/>
      <w:r w:rsidR="00BF3D41" w:rsidRPr="00A55016">
        <w:rPr>
          <w:rFonts w:eastAsia="Times New Roman"/>
          <w:color w:val="00000A"/>
          <w:lang w:val="en-US"/>
        </w:rPr>
        <w:t>)</w:t>
      </w:r>
      <w:r w:rsidR="001A73F5" w:rsidRPr="00A55016">
        <w:rPr>
          <w:rFonts w:eastAsia="Times New Roman"/>
          <w:color w:val="00000A"/>
          <w:lang w:val="en-US"/>
        </w:rPr>
        <w:t xml:space="preserve"> </w:t>
      </w:r>
      <w:r w:rsidR="00BF3D41" w:rsidRPr="00D65DA1">
        <w:rPr>
          <w:rFonts w:eastAsia="Times New Roman"/>
          <w:color w:val="000000" w:themeColor="text1"/>
          <w:vertAlign w:val="superscript"/>
          <w:lang w:val="en-US"/>
        </w:rPr>
        <w:t>6,</w:t>
      </w:r>
      <w:r w:rsidR="00D65DA1" w:rsidRPr="00D65DA1">
        <w:rPr>
          <w:rFonts w:eastAsia="Times New Roman"/>
          <w:color w:val="000000" w:themeColor="text1"/>
          <w:vertAlign w:val="superscript"/>
          <w:lang w:val="en-US"/>
        </w:rPr>
        <w:t>46</w:t>
      </w:r>
      <w:r w:rsidR="004A60FA" w:rsidRPr="00D65DA1">
        <w:rPr>
          <w:rFonts w:eastAsia="Times New Roman"/>
          <w:color w:val="000000" w:themeColor="text1"/>
          <w:lang w:val="en-US"/>
        </w:rPr>
        <w:t xml:space="preserve"> </w:t>
      </w:r>
      <w:r w:rsidR="004A60FA">
        <w:rPr>
          <w:rFonts w:eastAsia="Times New Roman"/>
          <w:color w:val="00000A"/>
          <w:lang w:val="en-US"/>
        </w:rPr>
        <w:t>that</w:t>
      </w:r>
      <w:r w:rsidR="00BF3D41" w:rsidRPr="00A55016">
        <w:rPr>
          <w:rFonts w:eastAsia="Times New Roman"/>
          <w:color w:val="000000"/>
          <w:lang w:val="en-US"/>
        </w:rPr>
        <w:t xml:space="preserve"> differ from other drugs as they </w:t>
      </w:r>
      <w:r w:rsidR="001A73F5" w:rsidRPr="00A55016">
        <w:rPr>
          <w:rFonts w:eastAsia="Times New Roman"/>
          <w:color w:val="000000"/>
          <w:lang w:val="en-US"/>
        </w:rPr>
        <w:t>have high</w:t>
      </w:r>
      <w:r w:rsidR="00BF3D41" w:rsidRPr="00A55016">
        <w:rPr>
          <w:rFonts w:eastAsia="Times New Roman"/>
          <w:color w:val="000000"/>
          <w:lang w:val="en-US"/>
        </w:rPr>
        <w:t xml:space="preserve"> molecular-weight with a great immunogenic potential</w:t>
      </w:r>
      <w:r w:rsidR="00455929">
        <w:rPr>
          <w:rFonts w:eastAsia="Times New Roman"/>
          <w:color w:val="000000"/>
          <w:lang w:val="en-US"/>
        </w:rPr>
        <w:t xml:space="preserve"> </w:t>
      </w:r>
      <w:r w:rsidR="00D65DA1" w:rsidRPr="00D65DA1">
        <w:rPr>
          <w:rFonts w:eastAsia="Times New Roman"/>
          <w:color w:val="000000" w:themeColor="text1"/>
          <w:vertAlign w:val="superscript"/>
          <w:lang w:val="en-US"/>
        </w:rPr>
        <w:t>4</w:t>
      </w:r>
      <w:r w:rsidR="00F82E76" w:rsidRPr="00D65DA1">
        <w:rPr>
          <w:rFonts w:eastAsia="Times New Roman"/>
          <w:color w:val="000000" w:themeColor="text1"/>
          <w:vertAlign w:val="superscript"/>
          <w:lang w:val="en-US"/>
        </w:rPr>
        <w:t>6</w:t>
      </w:r>
      <w:r w:rsidR="00BF3D41" w:rsidRPr="00D65DA1">
        <w:rPr>
          <w:rFonts w:eastAsia="Times New Roman"/>
          <w:color w:val="000000" w:themeColor="text1"/>
          <w:lang w:val="en-US"/>
        </w:rPr>
        <w:t>.</w:t>
      </w:r>
      <w:r w:rsidR="00BF3D41" w:rsidRPr="00A55016">
        <w:rPr>
          <w:rFonts w:eastAsia="Times New Roman"/>
          <w:color w:val="000000"/>
          <w:lang w:val="en-US"/>
        </w:rPr>
        <w:t xml:space="preserve"> </w:t>
      </w:r>
      <w:r w:rsidR="00BF3D41" w:rsidRPr="00A55016">
        <w:rPr>
          <w:rFonts w:eastAsia="Times New Roman"/>
          <w:color w:val="00000A"/>
          <w:lang w:val="en-US"/>
        </w:rPr>
        <w:t xml:space="preserve">Three major groups of </w:t>
      </w:r>
      <w:proofErr w:type="spellStart"/>
      <w:r w:rsidR="00BF3D41" w:rsidRPr="00A55016">
        <w:rPr>
          <w:rFonts w:eastAsia="Times New Roman"/>
          <w:color w:val="00000A"/>
          <w:lang w:val="en-US"/>
        </w:rPr>
        <w:t>mAbs</w:t>
      </w:r>
      <w:proofErr w:type="spellEnd"/>
      <w:r w:rsidR="00BF3D41" w:rsidRPr="00A55016">
        <w:rPr>
          <w:rFonts w:eastAsia="Times New Roman"/>
          <w:color w:val="00000A"/>
          <w:lang w:val="en-US"/>
        </w:rPr>
        <w:t xml:space="preserve"> are in use: chimeric (-</w:t>
      </w:r>
      <w:proofErr w:type="spellStart"/>
      <w:r w:rsidR="00BF3D41" w:rsidRPr="00A55016">
        <w:rPr>
          <w:rFonts w:eastAsia="Times New Roman"/>
          <w:color w:val="00000A"/>
          <w:lang w:val="en-US"/>
        </w:rPr>
        <w:t>ximab</w:t>
      </w:r>
      <w:proofErr w:type="spellEnd"/>
      <w:r w:rsidR="0068344B">
        <w:rPr>
          <w:rFonts w:eastAsia="Times New Roman"/>
          <w:color w:val="00000A"/>
          <w:lang w:val="en-US"/>
        </w:rPr>
        <w:t>), humanized (-</w:t>
      </w:r>
      <w:proofErr w:type="spellStart"/>
      <w:r w:rsidR="0068344B">
        <w:rPr>
          <w:rFonts w:eastAsia="Times New Roman"/>
          <w:color w:val="00000A"/>
          <w:lang w:val="en-US"/>
        </w:rPr>
        <w:t>zumab</w:t>
      </w:r>
      <w:proofErr w:type="spellEnd"/>
      <w:r w:rsidR="0068344B">
        <w:rPr>
          <w:rFonts w:eastAsia="Times New Roman"/>
          <w:color w:val="00000A"/>
          <w:lang w:val="en-US"/>
        </w:rPr>
        <w:t>)</w:t>
      </w:r>
      <w:r w:rsidR="00BF3D41" w:rsidRPr="00A55016">
        <w:rPr>
          <w:rFonts w:eastAsia="Times New Roman"/>
          <w:color w:val="00000A"/>
          <w:lang w:val="en-US"/>
        </w:rPr>
        <w:t xml:space="preserve"> and human antibodies (-</w:t>
      </w:r>
      <w:proofErr w:type="spellStart"/>
      <w:r w:rsidR="00BF3D41" w:rsidRPr="00A55016">
        <w:rPr>
          <w:rFonts w:eastAsia="Times New Roman"/>
          <w:color w:val="00000A"/>
          <w:lang w:val="en-US"/>
        </w:rPr>
        <w:t>mumab</w:t>
      </w:r>
      <w:proofErr w:type="spellEnd"/>
      <w:r w:rsidR="00BF3D41" w:rsidRPr="00A55016">
        <w:rPr>
          <w:rFonts w:eastAsia="Times New Roman"/>
          <w:color w:val="00000A"/>
          <w:lang w:val="en-US"/>
        </w:rPr>
        <w:t xml:space="preserve">). </w:t>
      </w:r>
      <w:r w:rsidR="00E87F75" w:rsidRPr="00A55016">
        <w:rPr>
          <w:rFonts w:eastAsia="Times New Roman"/>
          <w:color w:val="000000" w:themeColor="text1"/>
          <w:lang w:val="en-US"/>
        </w:rPr>
        <w:t>T</w:t>
      </w:r>
      <w:r w:rsidR="00FB601F" w:rsidRPr="00A55016">
        <w:rPr>
          <w:rFonts w:eastAsia="Times New Roman"/>
          <w:color w:val="00000A"/>
          <w:lang w:val="en-US"/>
        </w:rPr>
        <w:t xml:space="preserve">hey can </w:t>
      </w:r>
      <w:r w:rsidR="009C5513" w:rsidRPr="00A55016">
        <w:rPr>
          <w:rFonts w:eastAsia="Times New Roman"/>
          <w:color w:val="00000A"/>
          <w:lang w:val="en-US"/>
        </w:rPr>
        <w:t xml:space="preserve">induce </w:t>
      </w:r>
      <w:r w:rsidR="00B422F5" w:rsidRPr="00A55016">
        <w:rPr>
          <w:rFonts w:eastAsia="Times New Roman"/>
          <w:color w:val="00000A"/>
          <w:lang w:val="en-US"/>
        </w:rPr>
        <w:t xml:space="preserve">reactions </w:t>
      </w:r>
      <w:r w:rsidR="00BF3D41" w:rsidRPr="00A55016">
        <w:rPr>
          <w:rFonts w:eastAsia="Times New Roman"/>
          <w:color w:val="00000A"/>
          <w:lang w:val="en-US"/>
        </w:rPr>
        <w:t>through different immunological mechanisms</w:t>
      </w:r>
      <w:r w:rsidR="00455929">
        <w:rPr>
          <w:rFonts w:eastAsia="Times New Roman"/>
          <w:color w:val="00000A"/>
          <w:lang w:val="en-US"/>
        </w:rPr>
        <w:t xml:space="preserve"> </w:t>
      </w:r>
      <w:r w:rsidR="00DB18AD" w:rsidRPr="00DB18AD">
        <w:rPr>
          <w:rFonts w:eastAsia="Times New Roman"/>
          <w:color w:val="000000" w:themeColor="text1"/>
          <w:vertAlign w:val="superscript"/>
          <w:lang w:val="en-US"/>
        </w:rPr>
        <w:t>6</w:t>
      </w:r>
      <w:r w:rsidR="008C4DD4" w:rsidRPr="00DB18AD">
        <w:rPr>
          <w:rFonts w:eastAsia="Times New Roman"/>
          <w:color w:val="000000" w:themeColor="text1"/>
          <w:vertAlign w:val="superscript"/>
          <w:lang w:val="en-US"/>
        </w:rPr>
        <w:t>8</w:t>
      </w:r>
      <w:r w:rsidR="00BF3D41" w:rsidRPr="00A55016">
        <w:rPr>
          <w:rFonts w:eastAsia="Times New Roman"/>
          <w:color w:val="00000A"/>
          <w:lang w:val="en-US"/>
        </w:rPr>
        <w:t xml:space="preserve">. </w:t>
      </w:r>
      <w:proofErr w:type="spellStart"/>
      <w:r w:rsidR="00BF3D41" w:rsidRPr="00A55016">
        <w:rPr>
          <w:rFonts w:eastAsia="Times New Roman"/>
          <w:color w:val="00000A"/>
          <w:lang w:val="en-US"/>
        </w:rPr>
        <w:t>IgE</w:t>
      </w:r>
      <w:proofErr w:type="spellEnd"/>
      <w:r w:rsidR="00BF3D41" w:rsidRPr="00A55016">
        <w:rPr>
          <w:rFonts w:eastAsia="Times New Roman"/>
          <w:color w:val="00000A"/>
          <w:lang w:val="en-US"/>
        </w:rPr>
        <w:t xml:space="preserve">-mediated reactions to </w:t>
      </w:r>
      <w:proofErr w:type="spellStart"/>
      <w:r w:rsidR="00BF3D41" w:rsidRPr="00A55016">
        <w:rPr>
          <w:rFonts w:eastAsia="Times New Roman"/>
          <w:color w:val="00000A"/>
          <w:lang w:val="en-US"/>
        </w:rPr>
        <w:t>basiliximab</w:t>
      </w:r>
      <w:proofErr w:type="spellEnd"/>
      <w:r w:rsidR="00BF3D41" w:rsidRPr="00A55016">
        <w:rPr>
          <w:rFonts w:eastAsia="Times New Roman"/>
          <w:color w:val="00000A"/>
          <w:lang w:val="en-US"/>
        </w:rPr>
        <w:t>, infliximab</w:t>
      </w:r>
      <w:r w:rsidR="005C6618">
        <w:rPr>
          <w:rFonts w:eastAsia="Times New Roman"/>
          <w:color w:val="00000A"/>
          <w:lang w:val="en-US"/>
        </w:rPr>
        <w:t>,</w:t>
      </w:r>
      <w:r w:rsidR="005C6618" w:rsidRPr="005C6618">
        <w:rPr>
          <w:rFonts w:eastAsia="Times New Roman"/>
          <w:color w:val="000000" w:themeColor="text1"/>
          <w:lang w:val="en-US"/>
        </w:rPr>
        <w:t xml:space="preserve"> </w:t>
      </w:r>
      <w:r w:rsidR="005C6618" w:rsidRPr="00A55016">
        <w:rPr>
          <w:rFonts w:eastAsia="Times New Roman"/>
          <w:color w:val="000000" w:themeColor="text1"/>
          <w:lang w:val="en-US"/>
        </w:rPr>
        <w:t>rituximab</w:t>
      </w:r>
      <w:r w:rsidR="00BF3D41" w:rsidRPr="00A55016">
        <w:rPr>
          <w:rFonts w:eastAsia="Times New Roman"/>
          <w:color w:val="00000A"/>
          <w:lang w:val="en-US"/>
        </w:rPr>
        <w:t xml:space="preserve"> and </w:t>
      </w:r>
      <w:proofErr w:type="spellStart"/>
      <w:r w:rsidR="00BF3D41" w:rsidRPr="00A55016">
        <w:rPr>
          <w:rFonts w:eastAsia="Times New Roman"/>
          <w:color w:val="00000A"/>
          <w:lang w:val="en-US"/>
        </w:rPr>
        <w:t>cetuximab</w:t>
      </w:r>
      <w:proofErr w:type="spellEnd"/>
      <w:r w:rsidR="00BF3D41" w:rsidRPr="00A55016">
        <w:rPr>
          <w:rFonts w:eastAsia="Times New Roman"/>
          <w:color w:val="00000A"/>
          <w:lang w:val="en-US"/>
        </w:rPr>
        <w:t xml:space="preserve"> have been reported </w:t>
      </w:r>
      <w:r w:rsidR="007B3311" w:rsidRPr="00DB18AD">
        <w:rPr>
          <w:rFonts w:eastAsia="Times New Roman"/>
          <w:color w:val="000000" w:themeColor="text1"/>
          <w:vertAlign w:val="superscript"/>
          <w:lang w:val="en-US"/>
        </w:rPr>
        <w:t>6-7</w:t>
      </w:r>
      <w:r w:rsidR="00BF3D41" w:rsidRPr="00DB18AD">
        <w:rPr>
          <w:rFonts w:eastAsia="Times New Roman"/>
          <w:color w:val="000000" w:themeColor="text1"/>
          <w:vertAlign w:val="superscript"/>
          <w:lang w:val="en-US"/>
        </w:rPr>
        <w:t>,</w:t>
      </w:r>
      <w:r w:rsidR="00DB18AD" w:rsidRPr="00DB18AD">
        <w:rPr>
          <w:rFonts w:eastAsia="Times New Roman"/>
          <w:color w:val="000000" w:themeColor="text1"/>
          <w:vertAlign w:val="superscript"/>
          <w:lang w:val="en-US"/>
        </w:rPr>
        <w:t>4</w:t>
      </w:r>
      <w:r w:rsidR="00BF3D41" w:rsidRPr="00DB18AD">
        <w:rPr>
          <w:rFonts w:eastAsia="Times New Roman"/>
          <w:color w:val="000000" w:themeColor="text1"/>
          <w:vertAlign w:val="superscript"/>
          <w:lang w:val="en-US"/>
        </w:rPr>
        <w:t>8</w:t>
      </w:r>
      <w:r w:rsidR="00BF3D41" w:rsidRPr="00A55016">
        <w:rPr>
          <w:rFonts w:eastAsia="Times New Roman"/>
          <w:color w:val="00000A"/>
          <w:lang w:val="en-US"/>
        </w:rPr>
        <w:t xml:space="preserve">. </w:t>
      </w:r>
      <w:proofErr w:type="spellStart"/>
      <w:r w:rsidR="00BF3D41" w:rsidRPr="00A55016">
        <w:rPr>
          <w:rFonts w:eastAsia="Times New Roman"/>
          <w:color w:val="000000"/>
          <w:lang w:val="en-US"/>
        </w:rPr>
        <w:t>IgE</w:t>
      </w:r>
      <w:proofErr w:type="spellEnd"/>
      <w:r w:rsidR="00BF3D41" w:rsidRPr="00A55016">
        <w:rPr>
          <w:rFonts w:eastAsia="Times New Roman"/>
          <w:color w:val="000000"/>
          <w:lang w:val="en-US"/>
        </w:rPr>
        <w:t xml:space="preserve"> antibodies to </w:t>
      </w:r>
      <w:proofErr w:type="spellStart"/>
      <w:r w:rsidR="00BF3D41" w:rsidRPr="00A55016">
        <w:rPr>
          <w:rFonts w:eastAsia="Times New Roman"/>
          <w:color w:val="000000"/>
          <w:lang w:val="en-US"/>
        </w:rPr>
        <w:t>cetuximab</w:t>
      </w:r>
      <w:proofErr w:type="spellEnd"/>
      <w:r w:rsidR="00BF3D41" w:rsidRPr="00A55016">
        <w:rPr>
          <w:rFonts w:eastAsia="Times New Roman"/>
          <w:color w:val="000000"/>
          <w:lang w:val="en-US"/>
        </w:rPr>
        <w:t xml:space="preserve"> </w:t>
      </w:r>
      <w:r w:rsidR="00135BF8">
        <w:rPr>
          <w:rFonts w:eastAsia="Times New Roman"/>
          <w:color w:val="000000"/>
          <w:lang w:val="en-US"/>
        </w:rPr>
        <w:t xml:space="preserve">specific for </w:t>
      </w:r>
      <w:r w:rsidR="00135BF8" w:rsidRPr="00235978">
        <w:rPr>
          <w:rFonts w:eastAsia="Times New Roman"/>
          <w:color w:val="000000"/>
          <w:lang w:val="en-US"/>
        </w:rPr>
        <w:t>alpha-1</w:t>
      </w:r>
      <w:r w:rsidR="00135BF8">
        <w:rPr>
          <w:rFonts w:eastAsia="Times New Roman"/>
          <w:color w:val="000000"/>
          <w:lang w:val="en-US"/>
        </w:rPr>
        <w:t>,</w:t>
      </w:r>
      <w:r w:rsidR="00135BF8" w:rsidRPr="00235978">
        <w:rPr>
          <w:rFonts w:eastAsia="Times New Roman"/>
          <w:color w:val="000000"/>
          <w:lang w:val="en-US"/>
        </w:rPr>
        <w:t>3-galactose</w:t>
      </w:r>
      <w:r w:rsidR="00135BF8">
        <w:rPr>
          <w:rFonts w:eastAsia="Times New Roman"/>
          <w:color w:val="000000"/>
          <w:lang w:val="en-US"/>
        </w:rPr>
        <w:t xml:space="preserve"> </w:t>
      </w:r>
      <w:r w:rsidR="00BF3D41" w:rsidRPr="00A55016">
        <w:rPr>
          <w:rFonts w:eastAsia="Times New Roman"/>
          <w:color w:val="000000"/>
          <w:lang w:val="en-US"/>
        </w:rPr>
        <w:t>have been found in the majority of anaphylactic</w:t>
      </w:r>
      <w:r w:rsidR="00EE7DAD">
        <w:rPr>
          <w:rFonts w:eastAsia="Times New Roman"/>
          <w:color w:val="000000"/>
          <w:lang w:val="en-US"/>
        </w:rPr>
        <w:t xml:space="preserve"> reactions </w:t>
      </w:r>
      <w:r w:rsidR="007B3311" w:rsidRPr="007B3311">
        <w:rPr>
          <w:rFonts w:eastAsia="Times New Roman"/>
          <w:color w:val="000000" w:themeColor="text1"/>
          <w:vertAlign w:val="superscript"/>
          <w:lang w:val="en-US"/>
        </w:rPr>
        <w:t>7</w:t>
      </w:r>
      <w:r w:rsidR="005C6618">
        <w:rPr>
          <w:rFonts w:eastAsia="Times New Roman"/>
          <w:color w:val="000000"/>
          <w:lang w:val="en-US"/>
        </w:rPr>
        <w:t xml:space="preserve">. </w:t>
      </w:r>
    </w:p>
    <w:p w14:paraId="0846428A" w14:textId="104FB812" w:rsidR="00EF4BE6" w:rsidRPr="00B1392E" w:rsidRDefault="00EF4BE6" w:rsidP="008546C4">
      <w:pPr>
        <w:spacing w:after="120" w:line="360" w:lineRule="auto"/>
        <w:jc w:val="both"/>
        <w:rPr>
          <w:rFonts w:eastAsia="Times New Roman"/>
          <w:color w:val="00000A"/>
          <w:lang w:val="en-US"/>
        </w:rPr>
      </w:pPr>
      <w:r w:rsidRPr="00A55016">
        <w:rPr>
          <w:rFonts w:eastAsia="Times New Roman"/>
          <w:color w:val="00000A"/>
          <w:lang w:val="en-US"/>
        </w:rPr>
        <w:t>A rare delayed anaphylaxis has been reported in near 0.2% of exposures</w:t>
      </w:r>
      <w:r>
        <w:rPr>
          <w:rFonts w:eastAsia="Times New Roman"/>
          <w:color w:val="00000A"/>
          <w:lang w:val="en-US"/>
        </w:rPr>
        <w:t xml:space="preserve"> to </w:t>
      </w:r>
      <w:proofErr w:type="spellStart"/>
      <w:r>
        <w:rPr>
          <w:rFonts w:eastAsia="Times New Roman"/>
          <w:color w:val="00000A"/>
          <w:lang w:val="en-US"/>
        </w:rPr>
        <w:t>omalizumab</w:t>
      </w:r>
      <w:proofErr w:type="spellEnd"/>
      <w:r w:rsidR="00B1392E">
        <w:rPr>
          <w:rFonts w:eastAsia="Times New Roman"/>
          <w:color w:val="00000A"/>
          <w:lang w:val="en-US"/>
        </w:rPr>
        <w:t xml:space="preserve"> and also after</w:t>
      </w:r>
      <w:r w:rsidRPr="00A55016">
        <w:rPr>
          <w:rFonts w:eastAsia="Times New Roman"/>
          <w:color w:val="00000A"/>
          <w:lang w:val="en-US"/>
        </w:rPr>
        <w:t xml:space="preserve"> </w:t>
      </w:r>
      <w:proofErr w:type="spellStart"/>
      <w:r w:rsidRPr="00A55016">
        <w:rPr>
          <w:rFonts w:eastAsia="Times New Roman"/>
          <w:color w:val="00000A"/>
          <w:lang w:val="en-US"/>
        </w:rPr>
        <w:t>trastuzumab</w:t>
      </w:r>
      <w:proofErr w:type="spellEnd"/>
      <w:r w:rsidRPr="00A55016">
        <w:rPr>
          <w:rFonts w:eastAsia="Times New Roman"/>
          <w:color w:val="00000A"/>
          <w:lang w:val="en-US"/>
        </w:rPr>
        <w:t xml:space="preserve">, </w:t>
      </w:r>
      <w:proofErr w:type="spellStart"/>
      <w:r w:rsidRPr="00A55016">
        <w:rPr>
          <w:rFonts w:eastAsia="Times New Roman"/>
          <w:color w:val="00000A"/>
          <w:lang w:val="en-US"/>
        </w:rPr>
        <w:t>daclizumab</w:t>
      </w:r>
      <w:proofErr w:type="spellEnd"/>
      <w:r w:rsidRPr="00A55016">
        <w:rPr>
          <w:rFonts w:eastAsia="Times New Roman"/>
          <w:color w:val="00000A"/>
          <w:lang w:val="en-US"/>
        </w:rPr>
        <w:t>,</w:t>
      </w:r>
      <w:r w:rsidRPr="00A322D7">
        <w:rPr>
          <w:rFonts w:eastAsia="Times New Roman"/>
          <w:color w:val="00000A"/>
          <w:lang w:val="en-US"/>
        </w:rPr>
        <w:t xml:space="preserve"> </w:t>
      </w:r>
      <w:r>
        <w:rPr>
          <w:rFonts w:eastAsia="Times New Roman"/>
          <w:color w:val="00000A"/>
          <w:lang w:val="en-US"/>
        </w:rPr>
        <w:t>infliximab</w:t>
      </w:r>
      <w:r w:rsidRPr="00A55016">
        <w:rPr>
          <w:rFonts w:eastAsia="Times New Roman"/>
          <w:color w:val="00000A"/>
          <w:lang w:val="en-US"/>
        </w:rPr>
        <w:t xml:space="preserve"> and </w:t>
      </w:r>
      <w:proofErr w:type="spellStart"/>
      <w:r w:rsidRPr="00A55016">
        <w:rPr>
          <w:rFonts w:eastAsia="Times New Roman"/>
          <w:color w:val="00000A"/>
          <w:lang w:val="en-US"/>
        </w:rPr>
        <w:t>basiliximab</w:t>
      </w:r>
      <w:proofErr w:type="spellEnd"/>
      <w:r w:rsidRPr="00A55016">
        <w:rPr>
          <w:rFonts w:eastAsia="Times New Roman"/>
          <w:color w:val="00000A"/>
          <w:lang w:val="en-US"/>
        </w:rPr>
        <w:t xml:space="preserve"> </w:t>
      </w:r>
      <w:r w:rsidR="00B1392E">
        <w:rPr>
          <w:rFonts w:eastAsia="Times New Roman"/>
          <w:color w:val="00000A"/>
          <w:lang w:val="en-US"/>
        </w:rPr>
        <w:t>administration</w:t>
      </w:r>
      <w:r w:rsidRPr="00E32483">
        <w:rPr>
          <w:rFonts w:eastAsia="Times New Roman"/>
          <w:color w:val="000000" w:themeColor="text1"/>
          <w:vertAlign w:val="superscript"/>
          <w:lang w:val="en-US"/>
        </w:rPr>
        <w:t>1</w:t>
      </w:r>
      <w:r w:rsidR="00E32483" w:rsidRPr="00E32483">
        <w:rPr>
          <w:rFonts w:eastAsia="Times New Roman"/>
          <w:color w:val="000000" w:themeColor="text1"/>
          <w:vertAlign w:val="superscript"/>
          <w:lang w:val="en-US"/>
        </w:rPr>
        <w:t>3</w:t>
      </w:r>
      <w:r w:rsidRPr="00A743D3">
        <w:rPr>
          <w:rFonts w:eastAsia="Times New Roman"/>
          <w:color w:val="00000A"/>
          <w:lang w:val="en-US"/>
        </w:rPr>
        <w:t>.</w:t>
      </w:r>
    </w:p>
    <w:p w14:paraId="7A38E757" w14:textId="7D1961B6" w:rsidR="006948C5" w:rsidRPr="00DB35C9" w:rsidRDefault="005C7254" w:rsidP="008546C4">
      <w:pPr>
        <w:spacing w:after="120" w:line="360" w:lineRule="auto"/>
        <w:jc w:val="both"/>
        <w:rPr>
          <w:rFonts w:eastAsia="Times New Roman"/>
          <w:b/>
          <w:bCs/>
          <w:color w:val="00000A"/>
          <w:lang w:val="en-US"/>
        </w:rPr>
      </w:pPr>
      <w:r>
        <w:rPr>
          <w:rFonts w:eastAsia="Times New Roman"/>
          <w:color w:val="000000" w:themeColor="text1"/>
          <w:lang w:val="en-US"/>
        </w:rPr>
        <w:t>NIRS</w:t>
      </w:r>
      <w:r w:rsidRPr="00A55016">
        <w:rPr>
          <w:rFonts w:eastAsia="Times New Roman"/>
          <w:color w:val="000000" w:themeColor="text1"/>
          <w:lang w:val="en-US"/>
        </w:rPr>
        <w:t xml:space="preserve"> </w:t>
      </w:r>
      <w:r w:rsidR="00FE713E" w:rsidRPr="00A55016">
        <w:rPr>
          <w:rFonts w:eastAsia="Times New Roman"/>
          <w:color w:val="000000" w:themeColor="text1"/>
          <w:lang w:val="en-US"/>
        </w:rPr>
        <w:t xml:space="preserve">have been described </w:t>
      </w:r>
      <w:r w:rsidR="00BF3D41" w:rsidRPr="00A55016">
        <w:rPr>
          <w:rFonts w:eastAsia="Times New Roman"/>
          <w:color w:val="000000" w:themeColor="text1"/>
          <w:lang w:val="en-US"/>
        </w:rPr>
        <w:t xml:space="preserve">after rituximab </w:t>
      </w:r>
      <w:r w:rsidR="00480FCC">
        <w:rPr>
          <w:rFonts w:eastAsia="Times New Roman"/>
          <w:color w:val="000000" w:themeColor="text1"/>
          <w:lang w:val="en-US"/>
        </w:rPr>
        <w:t>(</w:t>
      </w:r>
      <w:r w:rsidR="00480FCC" w:rsidRPr="00A55016">
        <w:rPr>
          <w:rFonts w:eastAsia="Times New Roman"/>
          <w:color w:val="000000" w:themeColor="text1"/>
          <w:lang w:val="en-US"/>
        </w:rPr>
        <w:t>vasculitis</w:t>
      </w:r>
      <w:r w:rsidR="0069535E">
        <w:rPr>
          <w:rFonts w:eastAsia="Times New Roman"/>
          <w:color w:val="000000" w:themeColor="text1"/>
          <w:lang w:val="en-US"/>
        </w:rPr>
        <w:t>,</w:t>
      </w:r>
      <w:r w:rsidR="00480FCC" w:rsidRPr="00A55016">
        <w:rPr>
          <w:rFonts w:eastAsia="Times New Roman"/>
          <w:color w:val="000000" w:themeColor="text1"/>
          <w:lang w:val="en-US"/>
        </w:rPr>
        <w:t xml:space="preserve"> </w:t>
      </w:r>
      <w:r w:rsidR="0069535E">
        <w:rPr>
          <w:rFonts w:eastAsia="Times New Roman"/>
          <w:color w:val="000000" w:themeColor="text1"/>
          <w:lang w:val="en-US"/>
        </w:rPr>
        <w:t>SSS</w:t>
      </w:r>
      <w:r w:rsidR="00480FCC">
        <w:rPr>
          <w:rFonts w:eastAsia="Times New Roman"/>
          <w:color w:val="000000" w:themeColor="text1"/>
          <w:lang w:val="en-US"/>
        </w:rPr>
        <w:t>)</w:t>
      </w:r>
      <w:r w:rsidR="00E87F75" w:rsidRPr="00A55016">
        <w:rPr>
          <w:rFonts w:eastAsia="Times New Roman"/>
          <w:color w:val="000000" w:themeColor="text1"/>
          <w:lang w:val="en-US"/>
        </w:rPr>
        <w:t xml:space="preserve"> </w:t>
      </w:r>
      <w:r w:rsidR="007B3311">
        <w:rPr>
          <w:rFonts w:eastAsia="Times New Roman"/>
          <w:color w:val="000000" w:themeColor="text1"/>
          <w:vertAlign w:val="superscript"/>
          <w:lang w:val="en-US"/>
        </w:rPr>
        <w:t>7</w:t>
      </w:r>
      <w:r w:rsidR="00480FCC">
        <w:rPr>
          <w:rFonts w:eastAsia="Times New Roman"/>
          <w:color w:val="000000" w:themeColor="text1"/>
          <w:lang w:val="en-US"/>
        </w:rPr>
        <w:t xml:space="preserve"> and </w:t>
      </w:r>
      <w:r w:rsidR="00BF3D41" w:rsidRPr="00A55016">
        <w:rPr>
          <w:rFonts w:eastAsia="Times New Roman"/>
          <w:color w:val="000000" w:themeColor="text1"/>
          <w:lang w:val="en-US"/>
        </w:rPr>
        <w:t>infliximab</w:t>
      </w:r>
      <w:r w:rsidR="00480FCC">
        <w:rPr>
          <w:rFonts w:eastAsia="Times New Roman"/>
          <w:color w:val="000000" w:themeColor="text1"/>
          <w:lang w:val="en-US"/>
        </w:rPr>
        <w:t xml:space="preserve"> infusion (SSS</w:t>
      </w:r>
      <w:r w:rsidR="00480FCC" w:rsidRPr="00A55016">
        <w:rPr>
          <w:rFonts w:eastAsia="Times New Roman"/>
          <w:color w:val="000000" w:themeColor="text1"/>
          <w:lang w:val="en-US"/>
        </w:rPr>
        <w:t>, SJS</w:t>
      </w:r>
      <w:r w:rsidR="0069535E">
        <w:rPr>
          <w:rFonts w:eastAsia="Times New Roman"/>
          <w:color w:val="000000" w:themeColor="text1"/>
          <w:lang w:val="en-US"/>
        </w:rPr>
        <w:t>,</w:t>
      </w:r>
      <w:r w:rsidR="00480FCC" w:rsidRPr="00A55016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480FCC" w:rsidRPr="00A55016">
        <w:rPr>
          <w:rFonts w:eastAsia="Times New Roman"/>
          <w:color w:val="000000" w:themeColor="text1"/>
          <w:lang w:val="en-US"/>
        </w:rPr>
        <w:t>DiHS</w:t>
      </w:r>
      <w:proofErr w:type="spellEnd"/>
      <w:r w:rsidR="00480FCC">
        <w:rPr>
          <w:rFonts w:eastAsia="Times New Roman"/>
          <w:color w:val="000000" w:themeColor="text1"/>
          <w:lang w:val="en-US"/>
        </w:rPr>
        <w:t xml:space="preserve">) </w:t>
      </w:r>
      <w:r w:rsidR="00DB18AD" w:rsidRPr="00DB18AD">
        <w:rPr>
          <w:rFonts w:eastAsia="Times New Roman"/>
          <w:color w:val="000000" w:themeColor="text1"/>
          <w:vertAlign w:val="superscript"/>
          <w:lang w:val="en-US"/>
        </w:rPr>
        <w:t>4</w:t>
      </w:r>
      <w:r w:rsidR="0066334F" w:rsidRPr="00DB18AD">
        <w:rPr>
          <w:rFonts w:eastAsia="Times New Roman"/>
          <w:color w:val="000000" w:themeColor="text1"/>
          <w:vertAlign w:val="superscript"/>
          <w:lang w:val="en-US"/>
        </w:rPr>
        <w:t>6</w:t>
      </w:r>
      <w:r w:rsidR="00CD6D56">
        <w:rPr>
          <w:rFonts w:eastAsia="Times New Roman"/>
          <w:color w:val="000000" w:themeColor="text1"/>
          <w:lang w:val="en-US"/>
        </w:rPr>
        <w:t>.</w:t>
      </w:r>
      <w:r w:rsidR="00BF3D41" w:rsidRPr="00A55016">
        <w:rPr>
          <w:rFonts w:eastAsia="Times New Roman"/>
          <w:color w:val="000000" w:themeColor="text1"/>
          <w:lang w:val="en-US"/>
        </w:rPr>
        <w:t> </w:t>
      </w:r>
    </w:p>
    <w:p w14:paraId="674FB02E" w14:textId="77777777" w:rsidR="004A60FA" w:rsidRDefault="00F85CEF" w:rsidP="008546C4">
      <w:pPr>
        <w:spacing w:after="120" w:line="360" w:lineRule="auto"/>
        <w:jc w:val="both"/>
        <w:rPr>
          <w:rFonts w:eastAsia="Times New Roman"/>
          <w:b/>
          <w:bCs/>
          <w:color w:val="00000A"/>
          <w:lang w:val="en-US"/>
        </w:rPr>
      </w:pPr>
      <w:r w:rsidRPr="00A55016">
        <w:rPr>
          <w:rFonts w:eastAsia="Times New Roman"/>
          <w:b/>
          <w:bCs/>
          <w:color w:val="00000A"/>
          <w:lang w:val="en-US"/>
        </w:rPr>
        <w:t xml:space="preserve">5.6 – </w:t>
      </w:r>
      <w:r w:rsidR="008D0B61" w:rsidRPr="00A55016">
        <w:rPr>
          <w:rFonts w:eastAsia="Times New Roman"/>
          <w:b/>
          <w:bCs/>
          <w:color w:val="00000A"/>
          <w:lang w:val="en-US"/>
        </w:rPr>
        <w:t xml:space="preserve">Antineoplastic agents </w:t>
      </w:r>
    </w:p>
    <w:p w14:paraId="4F3867A4" w14:textId="537CF52A" w:rsidR="00555E98" w:rsidRPr="004A60FA" w:rsidRDefault="00B14441" w:rsidP="008546C4">
      <w:pPr>
        <w:spacing w:after="120" w:line="360" w:lineRule="auto"/>
        <w:jc w:val="both"/>
        <w:rPr>
          <w:rFonts w:eastAsia="Times New Roman"/>
          <w:b/>
          <w:bCs/>
          <w:color w:val="00000A"/>
          <w:lang w:val="en-US"/>
        </w:rPr>
      </w:pPr>
      <w:r w:rsidRPr="00A55016">
        <w:rPr>
          <w:lang w:val="en-US" w:eastAsia="en-US"/>
        </w:rPr>
        <w:t xml:space="preserve">HSR to </w:t>
      </w:r>
      <w:r w:rsidR="00F51162" w:rsidRPr="00A55016">
        <w:rPr>
          <w:lang w:val="en-US" w:eastAsia="en-US"/>
        </w:rPr>
        <w:t>antineoplastic</w:t>
      </w:r>
      <w:r w:rsidR="00F51162" w:rsidRPr="00A55016">
        <w:rPr>
          <w:bCs/>
          <w:lang w:val="en-US" w:eastAsia="en-US"/>
        </w:rPr>
        <w:t xml:space="preserve"> </w:t>
      </w:r>
      <w:r w:rsidRPr="00A55016">
        <w:rPr>
          <w:bCs/>
          <w:lang w:val="en-US" w:eastAsia="en-US"/>
        </w:rPr>
        <w:t>agents</w:t>
      </w:r>
      <w:r w:rsidR="00CF447A">
        <w:rPr>
          <w:lang w:val="en-US" w:eastAsia="en-US"/>
        </w:rPr>
        <w:t xml:space="preserve"> are an increasing</w:t>
      </w:r>
      <w:r w:rsidR="00A22D0C">
        <w:rPr>
          <w:lang w:val="en-US" w:eastAsia="en-US"/>
        </w:rPr>
        <w:t xml:space="preserve"> problem</w:t>
      </w:r>
      <w:r w:rsidR="00CF447A">
        <w:rPr>
          <w:lang w:val="en-US" w:eastAsia="en-US"/>
        </w:rPr>
        <w:t xml:space="preserve">. </w:t>
      </w:r>
      <w:r w:rsidRPr="00A55016">
        <w:rPr>
          <w:lang w:val="en-US" w:eastAsia="en-US"/>
        </w:rPr>
        <w:t xml:space="preserve">Any </w:t>
      </w:r>
      <w:r w:rsidR="00F51162" w:rsidRPr="00A55016">
        <w:rPr>
          <w:bCs/>
          <w:lang w:val="en-US" w:eastAsia="en-US"/>
        </w:rPr>
        <w:t>cytostatic</w:t>
      </w:r>
      <w:r w:rsidRPr="00A55016">
        <w:rPr>
          <w:lang w:val="en-US" w:eastAsia="en-US"/>
        </w:rPr>
        <w:t xml:space="preserve"> can potentially expose </w:t>
      </w:r>
      <w:r w:rsidR="00513DE9" w:rsidRPr="00A55016">
        <w:rPr>
          <w:lang w:val="en-US" w:eastAsia="en-US"/>
        </w:rPr>
        <w:t>the</w:t>
      </w:r>
      <w:r w:rsidRPr="00A55016">
        <w:rPr>
          <w:lang w:val="en-US" w:eastAsia="en-US"/>
        </w:rPr>
        <w:t xml:space="preserve"> patient to the risk of an immune re</w:t>
      </w:r>
      <w:r w:rsidR="00A22D0C">
        <w:rPr>
          <w:lang w:val="en-US" w:eastAsia="en-US"/>
        </w:rPr>
        <w:t>action</w:t>
      </w:r>
      <w:r w:rsidR="0030207B">
        <w:rPr>
          <w:lang w:val="en-US" w:eastAsia="en-US"/>
        </w:rPr>
        <w:t>. They can</w:t>
      </w:r>
      <w:r w:rsidRPr="00A55016">
        <w:rPr>
          <w:lang w:val="en-US" w:eastAsia="en-US"/>
        </w:rPr>
        <w:t xml:space="preserve"> </w:t>
      </w:r>
      <w:r w:rsidR="00705C8B">
        <w:rPr>
          <w:lang w:val="en-US" w:eastAsia="en-US"/>
        </w:rPr>
        <w:t>e</w:t>
      </w:r>
      <w:r w:rsidR="00107124">
        <w:rPr>
          <w:lang w:val="en-US" w:eastAsia="en-US"/>
        </w:rPr>
        <w:t>licit</w:t>
      </w:r>
      <w:r w:rsidRPr="00A55016">
        <w:rPr>
          <w:lang w:val="en-US" w:eastAsia="en-US"/>
        </w:rPr>
        <w:t xml:space="preserve"> either </w:t>
      </w:r>
      <w:r w:rsidR="00035E92">
        <w:rPr>
          <w:lang w:val="en-US" w:eastAsia="en-US"/>
        </w:rPr>
        <w:t>immediate</w:t>
      </w:r>
      <w:r w:rsidRPr="00A55016">
        <w:rPr>
          <w:lang w:val="en-US" w:eastAsia="en-US"/>
        </w:rPr>
        <w:t xml:space="preserve"> (</w:t>
      </w:r>
      <w:proofErr w:type="spellStart"/>
      <w:r w:rsidRPr="00A55016">
        <w:rPr>
          <w:lang w:val="en-US" w:eastAsia="en-US"/>
        </w:rPr>
        <w:t>urticaria</w:t>
      </w:r>
      <w:proofErr w:type="spellEnd"/>
      <w:r w:rsidRPr="00A55016">
        <w:rPr>
          <w:lang w:val="en-US" w:eastAsia="en-US"/>
        </w:rPr>
        <w:t>, bronchospasm, dyspnea, thoracic</w:t>
      </w:r>
      <w:r w:rsidR="00E1311F">
        <w:rPr>
          <w:lang w:val="en-US" w:eastAsia="en-US"/>
        </w:rPr>
        <w:t>/</w:t>
      </w:r>
      <w:r w:rsidRPr="00A55016">
        <w:rPr>
          <w:lang w:val="en-US" w:eastAsia="en-US"/>
        </w:rPr>
        <w:t>abdominal pain, fever</w:t>
      </w:r>
      <w:r w:rsidR="00B10566">
        <w:rPr>
          <w:lang w:val="en-US" w:eastAsia="en-US"/>
        </w:rPr>
        <w:t>,</w:t>
      </w:r>
      <w:r w:rsidRPr="00A55016">
        <w:rPr>
          <w:lang w:val="en-US" w:eastAsia="en-US"/>
        </w:rPr>
        <w:t xml:space="preserve"> anaphylaxis) or </w:t>
      </w:r>
      <w:r w:rsidR="00657393">
        <w:rPr>
          <w:lang w:val="en-US" w:eastAsia="en-US"/>
        </w:rPr>
        <w:t>NIRs</w:t>
      </w:r>
      <w:r w:rsidR="00DE43AD">
        <w:rPr>
          <w:lang w:val="en-US" w:eastAsia="en-US"/>
        </w:rPr>
        <w:t xml:space="preserve"> (macular/</w:t>
      </w:r>
      <w:r w:rsidR="00407D3C">
        <w:rPr>
          <w:lang w:val="en-US" w:eastAsia="en-US"/>
        </w:rPr>
        <w:t xml:space="preserve">MPE, </w:t>
      </w:r>
      <w:r w:rsidRPr="00A55016">
        <w:rPr>
          <w:lang w:val="en-US" w:eastAsia="en-US"/>
        </w:rPr>
        <w:t>vasculitis)</w:t>
      </w:r>
      <w:r w:rsidR="00AC4B6D" w:rsidRPr="00A55016">
        <w:rPr>
          <w:lang w:val="en-US" w:eastAsia="en-US"/>
        </w:rPr>
        <w:t xml:space="preserve">. </w:t>
      </w:r>
      <w:r w:rsidRPr="00A55016">
        <w:rPr>
          <w:lang w:val="en-US" w:eastAsia="en-US"/>
        </w:rPr>
        <w:t xml:space="preserve">Severity of reactions ranges from mild symptoms to life-threatening anaphylaxis </w:t>
      </w:r>
      <w:r w:rsidR="00DB18AD" w:rsidRPr="00DB18AD">
        <w:rPr>
          <w:color w:val="000000" w:themeColor="text1"/>
          <w:vertAlign w:val="superscript"/>
          <w:lang w:val="en-US" w:eastAsia="en-US"/>
        </w:rPr>
        <w:t>69</w:t>
      </w:r>
      <w:r w:rsidRPr="00A55016">
        <w:rPr>
          <w:lang w:val="en-US" w:eastAsia="en-US"/>
        </w:rPr>
        <w:t xml:space="preserve">. </w:t>
      </w:r>
    </w:p>
    <w:p w14:paraId="5C14D9D1" w14:textId="557AC624" w:rsidR="00EE7DAD" w:rsidRDefault="00B14441" w:rsidP="008546C4">
      <w:pPr>
        <w:autoSpaceDE w:val="0"/>
        <w:autoSpaceDN w:val="0"/>
        <w:adjustRightInd w:val="0"/>
        <w:spacing w:after="120" w:line="360" w:lineRule="auto"/>
        <w:jc w:val="both"/>
        <w:rPr>
          <w:lang w:val="en-US" w:eastAsia="en-US"/>
        </w:rPr>
      </w:pPr>
      <w:r w:rsidRPr="00A55016">
        <w:rPr>
          <w:rFonts w:eastAsia="Times New Roman"/>
          <w:color w:val="00000A"/>
          <w:lang w:val="en-US"/>
        </w:rPr>
        <w:t xml:space="preserve">HSR are more common with platinum compounds (cisplatin, carboplatin, </w:t>
      </w:r>
      <w:proofErr w:type="spellStart"/>
      <w:r w:rsidRPr="00A55016">
        <w:rPr>
          <w:rFonts w:eastAsia="Times New Roman"/>
          <w:color w:val="00000A"/>
          <w:lang w:val="en-US"/>
        </w:rPr>
        <w:t>oxaliplatin</w:t>
      </w:r>
      <w:proofErr w:type="spellEnd"/>
      <w:r w:rsidRPr="00A55016">
        <w:rPr>
          <w:rFonts w:eastAsia="Times New Roman"/>
          <w:color w:val="00000A"/>
          <w:lang w:val="en-US"/>
        </w:rPr>
        <w:t xml:space="preserve">), </w:t>
      </w:r>
      <w:proofErr w:type="spellStart"/>
      <w:r w:rsidRPr="00A55016">
        <w:rPr>
          <w:rFonts w:eastAsia="Times New Roman"/>
          <w:color w:val="00000A"/>
          <w:lang w:val="en-US"/>
        </w:rPr>
        <w:t>epipodophyllotoxins</w:t>
      </w:r>
      <w:proofErr w:type="spellEnd"/>
      <w:r w:rsidRPr="00A55016">
        <w:rPr>
          <w:rFonts w:eastAsia="Times New Roman"/>
          <w:color w:val="00000A"/>
          <w:lang w:val="en-US"/>
        </w:rPr>
        <w:t xml:space="preserve"> (</w:t>
      </w:r>
      <w:proofErr w:type="spellStart"/>
      <w:r w:rsidRPr="00A55016">
        <w:rPr>
          <w:rFonts w:eastAsia="Times New Roman"/>
          <w:color w:val="00000A"/>
          <w:lang w:val="en-US"/>
        </w:rPr>
        <w:t>teniposide</w:t>
      </w:r>
      <w:proofErr w:type="spellEnd"/>
      <w:r w:rsidRPr="00A55016">
        <w:rPr>
          <w:rFonts w:eastAsia="Times New Roman"/>
          <w:color w:val="00000A"/>
          <w:lang w:val="en-US"/>
        </w:rPr>
        <w:t xml:space="preserve">, </w:t>
      </w:r>
      <w:proofErr w:type="spellStart"/>
      <w:r w:rsidRPr="00A55016">
        <w:rPr>
          <w:rFonts w:eastAsia="Times New Roman"/>
          <w:color w:val="00000A"/>
          <w:lang w:val="en-US"/>
        </w:rPr>
        <w:t>etoposide</w:t>
      </w:r>
      <w:proofErr w:type="spellEnd"/>
      <w:r w:rsidRPr="00A55016">
        <w:rPr>
          <w:rFonts w:eastAsia="Times New Roman"/>
          <w:color w:val="00000A"/>
          <w:lang w:val="en-US"/>
        </w:rPr>
        <w:t xml:space="preserve">), </w:t>
      </w:r>
      <w:proofErr w:type="spellStart"/>
      <w:r w:rsidRPr="00A55016">
        <w:rPr>
          <w:rFonts w:eastAsia="Times New Roman"/>
          <w:color w:val="00000A"/>
          <w:lang w:val="en-US"/>
        </w:rPr>
        <w:t>asparaginase</w:t>
      </w:r>
      <w:proofErr w:type="spellEnd"/>
      <w:r w:rsidRPr="00A55016">
        <w:rPr>
          <w:rFonts w:eastAsia="Times New Roman"/>
          <w:color w:val="00000A"/>
          <w:lang w:val="en-US"/>
        </w:rPr>
        <w:t xml:space="preserve">, </w:t>
      </w:r>
      <w:proofErr w:type="spellStart"/>
      <w:r w:rsidRPr="00A55016">
        <w:rPr>
          <w:rFonts w:eastAsia="Times New Roman"/>
          <w:color w:val="00000A"/>
          <w:lang w:val="en-US"/>
        </w:rPr>
        <w:t>taxanes</w:t>
      </w:r>
      <w:proofErr w:type="spellEnd"/>
      <w:r w:rsidRPr="00A55016">
        <w:rPr>
          <w:rFonts w:eastAsia="Times New Roman"/>
          <w:color w:val="00000A"/>
          <w:lang w:val="en-US"/>
        </w:rPr>
        <w:t xml:space="preserve"> (paclitaxel) and </w:t>
      </w:r>
      <w:proofErr w:type="spellStart"/>
      <w:r w:rsidRPr="00A55016">
        <w:rPr>
          <w:rFonts w:eastAsia="Times New Roman"/>
          <w:color w:val="00000A"/>
          <w:lang w:val="en-US"/>
        </w:rPr>
        <w:t>procarbazine</w:t>
      </w:r>
      <w:proofErr w:type="spellEnd"/>
      <w:r w:rsidR="00E92274">
        <w:rPr>
          <w:rFonts w:eastAsia="Times New Roman"/>
          <w:color w:val="00000A"/>
          <w:lang w:val="en-US"/>
        </w:rPr>
        <w:t xml:space="preserve">. </w:t>
      </w:r>
      <w:r w:rsidRPr="00A55016">
        <w:rPr>
          <w:rFonts w:eastAsia="Times New Roman"/>
          <w:color w:val="00000A"/>
          <w:lang w:val="en-US"/>
        </w:rPr>
        <w:t xml:space="preserve"> </w:t>
      </w:r>
      <w:r w:rsidR="00E92274">
        <w:rPr>
          <w:rFonts w:eastAsia="Times New Roman"/>
          <w:color w:val="00000A"/>
          <w:lang w:val="en-US"/>
        </w:rPr>
        <w:t>D</w:t>
      </w:r>
      <w:r w:rsidRPr="00A55016">
        <w:rPr>
          <w:rFonts w:eastAsia="Times New Roman"/>
          <w:color w:val="00000A"/>
          <w:lang w:val="en-US"/>
        </w:rPr>
        <w:t>oxorub</w:t>
      </w:r>
      <w:r w:rsidR="00BC1CB5">
        <w:rPr>
          <w:rFonts w:eastAsia="Times New Roman"/>
          <w:color w:val="00000A"/>
          <w:lang w:val="en-US"/>
        </w:rPr>
        <w:t xml:space="preserve">icin and 6-mercaptopurine are </w:t>
      </w:r>
      <w:r w:rsidRPr="00A55016">
        <w:rPr>
          <w:rFonts w:eastAsia="Times New Roman"/>
          <w:color w:val="00000A"/>
          <w:lang w:val="en-US"/>
        </w:rPr>
        <w:t>rare c</w:t>
      </w:r>
      <w:r w:rsidR="00FA429F">
        <w:rPr>
          <w:rFonts w:eastAsia="Times New Roman"/>
          <w:color w:val="00000A"/>
          <w:lang w:val="en-US"/>
        </w:rPr>
        <w:t>ulprit</w:t>
      </w:r>
      <w:r w:rsidR="00BC1CB5">
        <w:rPr>
          <w:rFonts w:eastAsia="Times New Roman"/>
          <w:color w:val="00000A"/>
          <w:lang w:val="en-US"/>
        </w:rPr>
        <w:t>s</w:t>
      </w:r>
      <w:r w:rsidR="00FA429F">
        <w:rPr>
          <w:rFonts w:eastAsia="Times New Roman"/>
          <w:color w:val="00000A"/>
          <w:lang w:val="en-US"/>
        </w:rPr>
        <w:t>.</w:t>
      </w:r>
      <w:r w:rsidRPr="00A55016">
        <w:rPr>
          <w:rFonts w:eastAsia="Times New Roman"/>
          <w:color w:val="00000A"/>
          <w:lang w:val="en-US"/>
        </w:rPr>
        <w:t xml:space="preserve"> </w:t>
      </w:r>
      <w:r w:rsidRPr="00A55016">
        <w:rPr>
          <w:lang w:val="en-US" w:eastAsia="en-US"/>
        </w:rPr>
        <w:t xml:space="preserve">HSR to carboplatin and </w:t>
      </w:r>
      <w:proofErr w:type="spellStart"/>
      <w:r w:rsidRPr="00A55016">
        <w:rPr>
          <w:lang w:val="en-US" w:eastAsia="en-US"/>
        </w:rPr>
        <w:t>oxaliplatin</w:t>
      </w:r>
      <w:proofErr w:type="spellEnd"/>
      <w:r w:rsidRPr="00A55016">
        <w:rPr>
          <w:lang w:val="en-US" w:eastAsia="en-US"/>
        </w:rPr>
        <w:t xml:space="preserve"> are </w:t>
      </w:r>
      <w:r w:rsidR="00555E98">
        <w:rPr>
          <w:lang w:val="en-US" w:eastAsia="en-US"/>
        </w:rPr>
        <w:t>particularly</w:t>
      </w:r>
      <w:r w:rsidRPr="00A55016">
        <w:rPr>
          <w:lang w:val="en-US" w:eastAsia="en-US"/>
        </w:rPr>
        <w:t xml:space="preserve"> frequent </w:t>
      </w:r>
      <w:r w:rsidR="00555E98">
        <w:rPr>
          <w:lang w:val="en-US" w:eastAsia="en-US"/>
        </w:rPr>
        <w:t>(</w:t>
      </w:r>
      <w:r w:rsidRPr="00A55016">
        <w:rPr>
          <w:lang w:val="en-US" w:eastAsia="en-US"/>
        </w:rPr>
        <w:t>incidence</w:t>
      </w:r>
      <w:r w:rsidR="00E1311F">
        <w:rPr>
          <w:lang w:val="en-US" w:eastAsia="en-US"/>
        </w:rPr>
        <w:t>:</w:t>
      </w:r>
      <w:r w:rsidRPr="00A55016">
        <w:rPr>
          <w:lang w:val="en-US" w:eastAsia="en-US"/>
        </w:rPr>
        <w:t xml:space="preserve"> 12</w:t>
      </w:r>
      <w:r w:rsidR="00E1311F">
        <w:rPr>
          <w:lang w:val="en-US" w:eastAsia="en-US"/>
        </w:rPr>
        <w:t>-</w:t>
      </w:r>
      <w:r w:rsidRPr="00A55016">
        <w:rPr>
          <w:lang w:val="en-US" w:eastAsia="en-US"/>
        </w:rPr>
        <w:t>17%</w:t>
      </w:r>
      <w:r w:rsidR="00555E98">
        <w:rPr>
          <w:lang w:val="en-US" w:eastAsia="en-US"/>
        </w:rPr>
        <w:t>)</w:t>
      </w:r>
      <w:r w:rsidR="00EE7DAD">
        <w:rPr>
          <w:lang w:val="en-US" w:eastAsia="en-US"/>
        </w:rPr>
        <w:t>,</w:t>
      </w:r>
      <w:r w:rsidRPr="00A55016">
        <w:rPr>
          <w:lang w:val="en-US" w:eastAsia="en-US"/>
        </w:rPr>
        <w:t xml:space="preserve"> </w:t>
      </w:r>
      <w:r w:rsidR="009B481C" w:rsidRPr="00A55016">
        <w:rPr>
          <w:lang w:val="en-US" w:eastAsia="en-US"/>
        </w:rPr>
        <w:t>with more than 50% of the reactive patients developing moderate to severe symptoms</w:t>
      </w:r>
      <w:r w:rsidRPr="00A55016">
        <w:rPr>
          <w:lang w:val="en-US" w:eastAsia="en-US"/>
        </w:rPr>
        <w:t xml:space="preserve"> </w:t>
      </w:r>
      <w:r w:rsidR="00DB18AD" w:rsidRPr="00DB18AD">
        <w:rPr>
          <w:color w:val="000000" w:themeColor="text1"/>
          <w:vertAlign w:val="superscript"/>
          <w:lang w:val="en-US" w:eastAsia="en-US"/>
        </w:rPr>
        <w:t>70</w:t>
      </w:r>
      <w:r w:rsidRPr="00DB18AD">
        <w:rPr>
          <w:color w:val="000000" w:themeColor="text1"/>
          <w:vertAlign w:val="superscript"/>
          <w:lang w:val="en-US" w:eastAsia="en-US"/>
        </w:rPr>
        <w:t>-</w:t>
      </w:r>
      <w:r w:rsidR="00DB18AD" w:rsidRPr="00DB18AD">
        <w:rPr>
          <w:color w:val="000000" w:themeColor="text1"/>
          <w:vertAlign w:val="superscript"/>
          <w:lang w:val="en-US" w:eastAsia="en-US"/>
        </w:rPr>
        <w:t>72</w:t>
      </w:r>
      <w:r w:rsidRPr="00DB18AD">
        <w:rPr>
          <w:color w:val="000000" w:themeColor="text1"/>
          <w:lang w:val="en-US" w:eastAsia="en-US"/>
        </w:rPr>
        <w:t xml:space="preserve">. </w:t>
      </w:r>
    </w:p>
    <w:p w14:paraId="0DECBFBC" w14:textId="604C5081" w:rsidR="00B14441" w:rsidRPr="00A55016" w:rsidRDefault="00B14441" w:rsidP="008546C4">
      <w:p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val="en-US"/>
        </w:rPr>
      </w:pPr>
      <w:r w:rsidRPr="00A55016">
        <w:rPr>
          <w:rFonts w:eastAsia="Times New Roman"/>
          <w:color w:val="00000A"/>
          <w:lang w:val="en-US"/>
        </w:rPr>
        <w:t>Most reactions occur during the treatment (platin</w:t>
      </w:r>
      <w:r w:rsidR="00A0454D">
        <w:rPr>
          <w:rFonts w:eastAsia="Times New Roman"/>
          <w:color w:val="00000A"/>
          <w:lang w:val="en-US"/>
        </w:rPr>
        <w:t>um</w:t>
      </w:r>
      <w:r w:rsidRPr="00A55016">
        <w:rPr>
          <w:rFonts w:eastAsia="Times New Roman"/>
          <w:color w:val="00000A"/>
          <w:lang w:val="en-US"/>
        </w:rPr>
        <w:t xml:space="preserve"> derivatives and </w:t>
      </w:r>
      <w:proofErr w:type="spellStart"/>
      <w:r w:rsidRPr="00A55016">
        <w:rPr>
          <w:rFonts w:eastAsia="Times New Roman"/>
          <w:color w:val="00000A"/>
          <w:lang w:val="en-US"/>
        </w:rPr>
        <w:t>taxanes</w:t>
      </w:r>
      <w:proofErr w:type="spellEnd"/>
      <w:r w:rsidRPr="00A55016">
        <w:rPr>
          <w:rFonts w:eastAsia="Times New Roman"/>
          <w:color w:val="00000A"/>
          <w:lang w:val="en-US"/>
        </w:rPr>
        <w:t xml:space="preserve">), although some appear hours after the drug administration. Reactions to </w:t>
      </w:r>
      <w:proofErr w:type="spellStart"/>
      <w:r w:rsidRPr="00A55016">
        <w:rPr>
          <w:rFonts w:eastAsia="Times New Roman"/>
          <w:color w:val="00000A"/>
          <w:lang w:val="en-US"/>
        </w:rPr>
        <w:t>taxanes</w:t>
      </w:r>
      <w:proofErr w:type="spellEnd"/>
      <w:r w:rsidRPr="00A55016">
        <w:rPr>
          <w:rFonts w:eastAsia="Times New Roman"/>
          <w:color w:val="00000A"/>
          <w:lang w:val="en-US"/>
        </w:rPr>
        <w:t xml:space="preserve"> usually manifest during the first few minutes of the first or second infusion, whereas acute reactions to platinum agents usually occur after several cycles </w:t>
      </w:r>
      <w:r w:rsidR="00DB18AD" w:rsidRPr="00DB18AD">
        <w:rPr>
          <w:rFonts w:eastAsia="Times New Roman"/>
          <w:color w:val="000000" w:themeColor="text1"/>
          <w:vertAlign w:val="superscript"/>
          <w:lang w:val="en-US"/>
        </w:rPr>
        <w:t>73</w:t>
      </w:r>
      <w:r w:rsidR="00E974F5" w:rsidRPr="00A55016">
        <w:rPr>
          <w:rFonts w:eastAsia="Times New Roman"/>
          <w:color w:val="00000A"/>
          <w:lang w:val="en-US"/>
        </w:rPr>
        <w:t>.</w:t>
      </w:r>
      <w:r w:rsidRPr="00A55016" w:rsidDel="00B207F2">
        <w:rPr>
          <w:rFonts w:eastAsia="Times New Roman"/>
          <w:color w:val="00000A"/>
          <w:lang w:val="en-US"/>
        </w:rPr>
        <w:t xml:space="preserve"> </w:t>
      </w:r>
    </w:p>
    <w:p w14:paraId="29C4B6C4" w14:textId="50358CE8" w:rsidR="00A71CD7" w:rsidRPr="00DF0A15" w:rsidRDefault="00B14441" w:rsidP="008546C4">
      <w:pPr>
        <w:spacing w:after="120" w:line="360" w:lineRule="auto"/>
        <w:jc w:val="both"/>
        <w:rPr>
          <w:lang w:val="en-US"/>
        </w:rPr>
      </w:pPr>
      <w:r w:rsidRPr="00A55016">
        <w:rPr>
          <w:lang w:val="en-US" w:eastAsia="en-US"/>
        </w:rPr>
        <w:t xml:space="preserve">Since these drugs are usually the first line therapy and when </w:t>
      </w:r>
      <w:r w:rsidRPr="00A55016">
        <w:rPr>
          <w:rFonts w:eastAsia="Times New Roman"/>
          <w:color w:val="00000A"/>
          <w:lang w:val="en-US"/>
        </w:rPr>
        <w:t xml:space="preserve">no equally effective alternative drugs are available, patients can be desensitized following the general considerations for these procedures published in a consensus paper </w:t>
      </w:r>
      <w:r w:rsidR="00B106D7" w:rsidRPr="00A55016">
        <w:rPr>
          <w:rFonts w:eastAsia="Times New Roman"/>
          <w:color w:val="00000A"/>
          <w:lang w:val="en-US"/>
        </w:rPr>
        <w:t>f</w:t>
      </w:r>
      <w:r w:rsidRPr="00A55016">
        <w:rPr>
          <w:rFonts w:eastAsia="Times New Roman"/>
          <w:color w:val="00000A"/>
          <w:lang w:val="en-US"/>
        </w:rPr>
        <w:t xml:space="preserve">or IRs </w:t>
      </w:r>
      <w:r w:rsidR="00DB18AD" w:rsidRPr="00DB18AD">
        <w:rPr>
          <w:rFonts w:eastAsia="Times New Roman"/>
          <w:color w:val="000000" w:themeColor="text1"/>
          <w:vertAlign w:val="superscript"/>
          <w:lang w:val="en-US"/>
        </w:rPr>
        <w:t>74</w:t>
      </w:r>
      <w:r w:rsidRPr="00A55016">
        <w:rPr>
          <w:rFonts w:eastAsia="Times New Roman"/>
          <w:i/>
          <w:color w:val="00000A"/>
          <w:lang w:val="en-US"/>
        </w:rPr>
        <w:t xml:space="preserve"> </w:t>
      </w:r>
      <w:r w:rsidR="00B106D7" w:rsidRPr="00A55016">
        <w:rPr>
          <w:rFonts w:eastAsia="Times New Roman"/>
          <w:color w:val="00000A"/>
          <w:lang w:val="en-US"/>
        </w:rPr>
        <w:t>and</w:t>
      </w:r>
      <w:r w:rsidRPr="00A55016">
        <w:rPr>
          <w:rFonts w:eastAsia="Times New Roman"/>
          <w:color w:val="00000A"/>
          <w:lang w:val="en-US"/>
        </w:rPr>
        <w:t xml:space="preserve"> NIRs </w:t>
      </w:r>
      <w:r w:rsidR="00DB18AD" w:rsidRPr="00DB18AD">
        <w:rPr>
          <w:color w:val="000000" w:themeColor="text1"/>
          <w:vertAlign w:val="superscript"/>
          <w:lang w:val="en-US"/>
        </w:rPr>
        <w:t>75</w:t>
      </w:r>
      <w:r w:rsidR="00237829">
        <w:rPr>
          <w:lang w:val="en-US"/>
        </w:rPr>
        <w:t>.</w:t>
      </w:r>
    </w:p>
    <w:p w14:paraId="3D277A32" w14:textId="267A8F90" w:rsidR="006948C5" w:rsidRDefault="006948C5" w:rsidP="008546C4">
      <w:pPr>
        <w:spacing w:line="360" w:lineRule="auto"/>
        <w:rPr>
          <w:rFonts w:eastAsia="Times New Roman"/>
          <w:b/>
          <w:color w:val="00000A"/>
          <w:lang w:val="en-US"/>
        </w:rPr>
      </w:pPr>
      <w:r>
        <w:rPr>
          <w:rFonts w:eastAsia="Times New Roman"/>
          <w:b/>
          <w:color w:val="00000A"/>
          <w:lang w:val="en-US"/>
        </w:rPr>
        <w:t xml:space="preserve">6- </w:t>
      </w:r>
      <w:r w:rsidR="003D366E" w:rsidRPr="00A55016">
        <w:rPr>
          <w:rFonts w:eastAsia="Times New Roman"/>
          <w:b/>
          <w:color w:val="00000A"/>
          <w:lang w:val="en-US"/>
        </w:rPr>
        <w:t>Comment:</w:t>
      </w:r>
    </w:p>
    <w:p w14:paraId="4C1B34F0" w14:textId="2B7ECA68" w:rsidR="006536C1" w:rsidRDefault="007D7A77" w:rsidP="00DF0A15">
      <w:pPr>
        <w:spacing w:after="0" w:line="360" w:lineRule="auto"/>
        <w:jc w:val="both"/>
        <w:rPr>
          <w:rFonts w:eastAsia="Times New Roman"/>
          <w:color w:val="000000" w:themeColor="text1"/>
          <w:lang w:val="en-US"/>
        </w:rPr>
      </w:pPr>
      <w:r>
        <w:rPr>
          <w:rFonts w:eastAsia="Times New Roman"/>
          <w:color w:val="00000A"/>
          <w:lang w:val="en-US"/>
        </w:rPr>
        <w:lastRenderedPageBreak/>
        <w:t>D</w:t>
      </w:r>
      <w:r w:rsidR="00447E29" w:rsidRPr="006C1B6B">
        <w:rPr>
          <w:rFonts w:eastAsia="Times New Roman"/>
          <w:bCs/>
          <w:color w:val="000000" w:themeColor="text1"/>
          <w:lang w:val="en-US"/>
        </w:rPr>
        <w:t>espite all advances</w:t>
      </w:r>
      <w:r w:rsidR="00064ED1">
        <w:rPr>
          <w:rFonts w:eastAsia="Times New Roman"/>
          <w:bCs/>
          <w:color w:val="000000" w:themeColor="text1"/>
          <w:lang w:val="en-US"/>
        </w:rPr>
        <w:t>,</w:t>
      </w:r>
      <w:r w:rsidR="00447E29" w:rsidRPr="006C1B6B">
        <w:rPr>
          <w:rFonts w:eastAsia="Times New Roman"/>
          <w:bCs/>
          <w:color w:val="000000" w:themeColor="text1"/>
          <w:lang w:val="en-US"/>
        </w:rPr>
        <w:t xml:space="preserve"> </w:t>
      </w:r>
      <w:r w:rsidR="00447E29">
        <w:rPr>
          <w:rFonts w:eastAsia="Times New Roman"/>
          <w:color w:val="000000"/>
          <w:lang w:val="en-US"/>
        </w:rPr>
        <w:t xml:space="preserve">the complexity of </w:t>
      </w:r>
      <w:r w:rsidR="003B457F">
        <w:rPr>
          <w:rFonts w:eastAsia="Times New Roman"/>
          <w:color w:val="000000"/>
          <w:lang w:val="en-US"/>
        </w:rPr>
        <w:t>d</w:t>
      </w:r>
      <w:r w:rsidR="00447E29">
        <w:rPr>
          <w:rFonts w:eastAsia="Times New Roman"/>
          <w:color w:val="000000"/>
          <w:lang w:val="en-US"/>
        </w:rPr>
        <w:t xml:space="preserve">rug </w:t>
      </w:r>
      <w:r w:rsidR="003B457F">
        <w:rPr>
          <w:rFonts w:eastAsia="Times New Roman"/>
          <w:color w:val="000000"/>
          <w:lang w:val="en-US"/>
        </w:rPr>
        <w:t>a</w:t>
      </w:r>
      <w:r w:rsidR="00447E29">
        <w:rPr>
          <w:rFonts w:eastAsia="Times New Roman"/>
          <w:color w:val="000000"/>
          <w:lang w:val="en-US"/>
        </w:rPr>
        <w:t xml:space="preserve">llergy is not yet fully established and </w:t>
      </w:r>
      <w:r w:rsidR="00447E29" w:rsidRPr="006C1B6B">
        <w:rPr>
          <w:rFonts w:eastAsia="Times New Roman"/>
          <w:color w:val="000000"/>
          <w:lang w:val="en-US"/>
        </w:rPr>
        <w:t>underst</w:t>
      </w:r>
      <w:r w:rsidR="00447E29">
        <w:rPr>
          <w:rFonts w:eastAsia="Times New Roman"/>
          <w:color w:val="000000"/>
          <w:lang w:val="en-US"/>
        </w:rPr>
        <w:t xml:space="preserve">ood. </w:t>
      </w:r>
      <w:r w:rsidR="00447E29" w:rsidRPr="006C1B6B">
        <w:rPr>
          <w:rFonts w:eastAsia="Times New Roman"/>
          <w:color w:val="000000"/>
          <w:lang w:val="en-US"/>
        </w:rPr>
        <w:t xml:space="preserve">An exceptional contribution was brought by </w:t>
      </w:r>
      <w:r w:rsidR="00447E29" w:rsidRPr="006C1B6B">
        <w:rPr>
          <w:color w:val="231F20"/>
          <w:lang w:val="en-US"/>
        </w:rPr>
        <w:t xml:space="preserve">pharmacogenomics, though for </w:t>
      </w:r>
      <w:r w:rsidR="00447E29" w:rsidRPr="006C1B6B">
        <w:rPr>
          <w:color w:val="000000" w:themeColor="text1"/>
          <w:lang w:val="en-US"/>
        </w:rPr>
        <w:t xml:space="preserve">a very limited number of drugs has been defined a specific association. Further </w:t>
      </w:r>
      <w:r w:rsidR="00F93821">
        <w:rPr>
          <w:color w:val="000000" w:themeColor="text1"/>
          <w:lang w:val="en-US"/>
        </w:rPr>
        <w:t>investigation i</w:t>
      </w:r>
      <w:r w:rsidR="00E92274">
        <w:rPr>
          <w:color w:val="000000" w:themeColor="text1"/>
          <w:lang w:val="en-US"/>
        </w:rPr>
        <w:t>s</w:t>
      </w:r>
      <w:r w:rsidR="00F93821">
        <w:rPr>
          <w:color w:val="000000" w:themeColor="text1"/>
          <w:lang w:val="en-US"/>
        </w:rPr>
        <w:t xml:space="preserve"> needed</w:t>
      </w:r>
      <w:r w:rsidR="00447E29" w:rsidRPr="006C1B6B">
        <w:rPr>
          <w:color w:val="000000" w:themeColor="text1"/>
          <w:lang w:val="en-US"/>
        </w:rPr>
        <w:t xml:space="preserve"> to obtain </w:t>
      </w:r>
      <w:r w:rsidR="00447E29" w:rsidRPr="006C1B6B">
        <w:rPr>
          <w:rFonts w:eastAsia="Times New Roman"/>
          <w:lang w:val="en-US"/>
        </w:rPr>
        <w:t>straighter answers when managing each individual case of drug allergy.</w:t>
      </w:r>
      <w:r w:rsidR="001066A9" w:rsidRPr="00A07F16">
        <w:rPr>
          <w:rFonts w:eastAsia="Times New Roman"/>
          <w:color w:val="FF0000"/>
          <w:lang w:val="en-US"/>
        </w:rPr>
        <w:t xml:space="preserve"> </w:t>
      </w:r>
      <w:r w:rsidR="00EE6423" w:rsidRPr="00EE6423">
        <w:rPr>
          <w:rFonts w:eastAsia="Times New Roman"/>
          <w:color w:val="000000" w:themeColor="text1"/>
          <w:lang w:val="en-US"/>
        </w:rPr>
        <w:t>T</w:t>
      </w:r>
      <w:r w:rsidR="001066A9" w:rsidRPr="00EE6423">
        <w:rPr>
          <w:rFonts w:eastAsia="Times New Roman"/>
          <w:color w:val="000000" w:themeColor="text1"/>
          <w:lang w:val="en-US"/>
        </w:rPr>
        <w:t xml:space="preserve">he </w:t>
      </w:r>
      <w:r w:rsidR="003B457F" w:rsidRPr="00EE6423">
        <w:rPr>
          <w:rFonts w:eastAsia="Times New Roman"/>
          <w:color w:val="000000" w:themeColor="text1"/>
          <w:lang w:val="en-US"/>
        </w:rPr>
        <w:t>development of new biomarkers</w:t>
      </w:r>
      <w:r w:rsidR="007329F2" w:rsidRPr="00EE6423">
        <w:rPr>
          <w:rFonts w:eastAsia="Times New Roman"/>
          <w:color w:val="000000" w:themeColor="text1"/>
          <w:lang w:val="en-US"/>
        </w:rPr>
        <w:t xml:space="preserve"> and </w:t>
      </w:r>
      <w:r w:rsidR="003B457F" w:rsidRPr="00EE6423">
        <w:rPr>
          <w:rFonts w:eastAsia="Times New Roman"/>
          <w:color w:val="000000" w:themeColor="text1"/>
          <w:lang w:val="en-US"/>
        </w:rPr>
        <w:t>a</w:t>
      </w:r>
      <w:r w:rsidR="00F93821" w:rsidRPr="00EE6423">
        <w:rPr>
          <w:rFonts w:eastAsia="Times New Roman"/>
          <w:color w:val="000000" w:themeColor="text1"/>
          <w:lang w:val="en-US"/>
        </w:rPr>
        <w:t xml:space="preserve"> </w:t>
      </w:r>
      <w:r w:rsidR="007A485F">
        <w:rPr>
          <w:rFonts w:eastAsia="Times New Roman"/>
          <w:color w:val="000000" w:themeColor="text1"/>
          <w:lang w:val="en-US"/>
        </w:rPr>
        <w:t>“tailored-made”</w:t>
      </w:r>
      <w:r w:rsidR="00F93821" w:rsidRPr="00EE6423">
        <w:rPr>
          <w:rFonts w:eastAsia="Times New Roman"/>
          <w:color w:val="000000" w:themeColor="text1"/>
          <w:lang w:val="en-US"/>
        </w:rPr>
        <w:t xml:space="preserve"> medicine </w:t>
      </w:r>
      <w:r w:rsidR="003B457F" w:rsidRPr="00EE6423">
        <w:rPr>
          <w:rFonts w:eastAsia="Times New Roman"/>
          <w:color w:val="000000" w:themeColor="text1"/>
          <w:lang w:val="en-US"/>
        </w:rPr>
        <w:t>is</w:t>
      </w:r>
      <w:r w:rsidR="0055185C" w:rsidRPr="00EE6423">
        <w:rPr>
          <w:rFonts w:eastAsia="Times New Roman"/>
          <w:color w:val="000000" w:themeColor="text1"/>
          <w:lang w:val="en-US"/>
        </w:rPr>
        <w:t xml:space="preserve"> </w:t>
      </w:r>
      <w:r w:rsidR="00F93821" w:rsidRPr="00EE6423">
        <w:rPr>
          <w:rFonts w:eastAsia="Times New Roman"/>
          <w:color w:val="000000" w:themeColor="text1"/>
          <w:lang w:val="en-US"/>
        </w:rPr>
        <w:t>probably</w:t>
      </w:r>
      <w:r w:rsidR="00EE6423">
        <w:rPr>
          <w:rFonts w:eastAsia="Times New Roman"/>
          <w:color w:val="000000" w:themeColor="text1"/>
          <w:lang w:val="en-US"/>
        </w:rPr>
        <w:t xml:space="preserve"> the future</w:t>
      </w:r>
      <w:r w:rsidR="007A485F">
        <w:rPr>
          <w:rFonts w:eastAsia="Times New Roman"/>
          <w:color w:val="000000" w:themeColor="text1"/>
          <w:lang w:val="en-US"/>
        </w:rPr>
        <w:t>.</w:t>
      </w:r>
    </w:p>
    <w:p w14:paraId="1814CD3B" w14:textId="77777777" w:rsidR="00B86A82" w:rsidRDefault="00B86A82" w:rsidP="001C613F">
      <w:pPr>
        <w:suppressLineNumbers/>
        <w:spacing w:after="0" w:line="360" w:lineRule="auto"/>
        <w:jc w:val="both"/>
        <w:rPr>
          <w:rFonts w:eastAsia="Times New Roman"/>
          <w:b/>
          <w:bCs/>
          <w:color w:val="00000A"/>
          <w:sz w:val="22"/>
          <w:szCs w:val="22"/>
          <w:lang w:val="en-US"/>
        </w:rPr>
      </w:pPr>
    </w:p>
    <w:p w14:paraId="1CED85C0" w14:textId="77777777" w:rsidR="00B86A82" w:rsidRDefault="00B86A82" w:rsidP="001C613F">
      <w:pPr>
        <w:suppressLineNumbers/>
        <w:spacing w:after="0" w:line="360" w:lineRule="auto"/>
        <w:jc w:val="both"/>
        <w:rPr>
          <w:rFonts w:eastAsia="Times New Roman"/>
          <w:b/>
          <w:bCs/>
          <w:color w:val="00000A"/>
          <w:sz w:val="22"/>
          <w:szCs w:val="22"/>
          <w:lang w:val="en-US"/>
        </w:rPr>
      </w:pPr>
    </w:p>
    <w:p w14:paraId="67FEED15" w14:textId="7ED526EC" w:rsidR="005D0409" w:rsidRPr="00DF0A15" w:rsidRDefault="005D0409" w:rsidP="001C613F">
      <w:pPr>
        <w:suppressLineNumbers/>
        <w:spacing w:after="0" w:line="360" w:lineRule="auto"/>
        <w:jc w:val="both"/>
        <w:rPr>
          <w:rFonts w:eastAsia="Times New Roman"/>
          <w:color w:val="000000" w:themeColor="text1"/>
          <w:lang w:val="en-US"/>
        </w:rPr>
      </w:pPr>
      <w:bookmarkStart w:id="0" w:name="_GoBack"/>
      <w:r w:rsidRPr="006948C5">
        <w:rPr>
          <w:rFonts w:eastAsia="Times New Roman"/>
          <w:b/>
          <w:bCs/>
          <w:color w:val="00000A"/>
          <w:sz w:val="22"/>
          <w:szCs w:val="22"/>
          <w:lang w:val="en-US"/>
        </w:rPr>
        <w:t>R</w:t>
      </w:r>
      <w:bookmarkEnd w:id="0"/>
      <w:r w:rsidRPr="006948C5">
        <w:rPr>
          <w:rFonts w:eastAsia="Times New Roman"/>
          <w:b/>
          <w:bCs/>
          <w:color w:val="00000A"/>
          <w:sz w:val="22"/>
          <w:szCs w:val="22"/>
          <w:lang w:val="en-US"/>
        </w:rPr>
        <w:t>eferences</w:t>
      </w:r>
    </w:p>
    <w:p w14:paraId="39DA2219" w14:textId="633C4C6B" w:rsidR="005D0409" w:rsidRPr="006948C5" w:rsidRDefault="004C57B3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 xml:space="preserve">1. WHO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International drug monitoring: the role of national centers. Report of a WHO meeting. Tech Rep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Ser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Pr="006948C5">
        <w:rPr>
          <w:rFonts w:eastAsia="Times New Roman"/>
          <w:color w:val="00000A"/>
          <w:sz w:val="22"/>
          <w:szCs w:val="22"/>
          <w:lang w:val="en-US"/>
        </w:rPr>
        <w:t>1972</w:t>
      </w:r>
      <w:r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498: 1–25</w:t>
      </w:r>
      <w:r>
        <w:rPr>
          <w:rFonts w:eastAsia="Times New Roman"/>
          <w:color w:val="00000A"/>
          <w:sz w:val="22"/>
          <w:szCs w:val="22"/>
          <w:lang w:val="en-US"/>
        </w:rPr>
        <w:t>.</w:t>
      </w:r>
      <w:r w:rsidR="0021385B" w:rsidRPr="0021385B">
        <w:rPr>
          <w:rFonts w:eastAsia="Times New Roman"/>
          <w:color w:val="00000A"/>
          <w:sz w:val="22"/>
          <w:szCs w:val="22"/>
          <w:lang w:val="en-US"/>
        </w:rPr>
        <w:t xml:space="preserve"> </w:t>
      </w:r>
    </w:p>
    <w:p w14:paraId="005AE4B0" w14:textId="0E6013DD" w:rsidR="005D0409" w:rsidRPr="006948C5" w:rsidRDefault="005D0409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2. Gomes ER,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Demoly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P</w:t>
      </w:r>
      <w:r w:rsidR="00316EE7">
        <w:rPr>
          <w:rFonts w:eastAsia="Times New Roman"/>
          <w:color w:val="00000A"/>
          <w:sz w:val="22"/>
          <w:szCs w:val="22"/>
          <w:lang w:val="en-US"/>
        </w:rPr>
        <w:t>.</w:t>
      </w:r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Epidemiology of hypersensitivity drug reactions.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Curr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Opin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Allergy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Clin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Immunol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316EE7" w:rsidRPr="006948C5">
        <w:rPr>
          <w:rFonts w:eastAsia="Times New Roman"/>
          <w:color w:val="00000A"/>
          <w:sz w:val="22"/>
          <w:szCs w:val="22"/>
          <w:lang w:val="en-US"/>
        </w:rPr>
        <w:t>2005</w:t>
      </w:r>
      <w:r w:rsidR="00316EE7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Pr="006948C5">
        <w:rPr>
          <w:rFonts w:eastAsia="Times New Roman"/>
          <w:color w:val="00000A"/>
          <w:sz w:val="22"/>
          <w:szCs w:val="22"/>
          <w:lang w:val="en-US"/>
        </w:rPr>
        <w:t>5(4):</w:t>
      </w:r>
      <w:r w:rsidR="00316EE7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Pr="006948C5">
        <w:rPr>
          <w:rFonts w:eastAsia="Times New Roman"/>
          <w:color w:val="00000A"/>
          <w:sz w:val="22"/>
          <w:szCs w:val="22"/>
          <w:lang w:val="en-US"/>
        </w:rPr>
        <w:t>309-16</w:t>
      </w:r>
      <w:r w:rsidR="00316EE7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4466ECF2" w14:textId="2753E8B6" w:rsidR="005D0409" w:rsidRPr="00704090" w:rsidRDefault="00887089" w:rsidP="008546C4">
      <w:pPr>
        <w:suppressLineNumbers/>
        <w:spacing w:line="360" w:lineRule="auto"/>
        <w:jc w:val="both"/>
        <w:rPr>
          <w:rFonts w:eastAsia="Times New Roman"/>
          <w:color w:val="00000A"/>
          <w:sz w:val="22"/>
          <w:szCs w:val="22"/>
          <w:lang w:val="en-US"/>
        </w:rPr>
      </w:pPr>
      <w:r w:rsidRPr="00AF2B38">
        <w:rPr>
          <w:rFonts w:eastAsia="Times New Roman"/>
          <w:color w:val="000000" w:themeColor="text1"/>
          <w:sz w:val="22"/>
          <w:szCs w:val="22"/>
          <w:lang w:val="en-US"/>
        </w:rPr>
        <w:t>3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.</w:t>
      </w:r>
      <w:r w:rsidR="0021385B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21385B" w:rsidRPr="006948C5">
        <w:rPr>
          <w:rFonts w:eastAsia="Times New Roman"/>
          <w:color w:val="00000A"/>
          <w:sz w:val="22"/>
          <w:szCs w:val="22"/>
          <w:lang w:val="en-US"/>
        </w:rPr>
        <w:t>Pirmohamed</w:t>
      </w:r>
      <w:proofErr w:type="spellEnd"/>
      <w:r w:rsidR="0021385B" w:rsidRPr="006948C5">
        <w:rPr>
          <w:rFonts w:eastAsia="Times New Roman"/>
          <w:color w:val="00000A"/>
          <w:sz w:val="22"/>
          <w:szCs w:val="22"/>
          <w:lang w:val="en-US"/>
        </w:rPr>
        <w:t xml:space="preserve"> M, James S, </w:t>
      </w:r>
      <w:proofErr w:type="spellStart"/>
      <w:r w:rsidR="0021385B" w:rsidRPr="006948C5">
        <w:rPr>
          <w:rFonts w:eastAsia="Times New Roman"/>
          <w:color w:val="00000A"/>
          <w:sz w:val="22"/>
          <w:szCs w:val="22"/>
          <w:lang w:val="en-US"/>
        </w:rPr>
        <w:t>Meakin</w:t>
      </w:r>
      <w:proofErr w:type="spellEnd"/>
      <w:r w:rsidR="0021385B" w:rsidRPr="006948C5">
        <w:rPr>
          <w:rFonts w:eastAsia="Times New Roman"/>
          <w:color w:val="00000A"/>
          <w:sz w:val="22"/>
          <w:szCs w:val="22"/>
          <w:lang w:val="en-US"/>
        </w:rPr>
        <w:t xml:space="preserve"> S, Green C, Scott AK, </w:t>
      </w:r>
      <w:proofErr w:type="spellStart"/>
      <w:r w:rsidR="0021385B" w:rsidRPr="006948C5">
        <w:rPr>
          <w:rFonts w:eastAsia="Times New Roman"/>
          <w:color w:val="00000A"/>
          <w:sz w:val="22"/>
          <w:szCs w:val="22"/>
          <w:lang w:val="en-US"/>
        </w:rPr>
        <w:t>Walley</w:t>
      </w:r>
      <w:proofErr w:type="spellEnd"/>
      <w:r w:rsidR="0021385B" w:rsidRPr="006948C5">
        <w:rPr>
          <w:rFonts w:eastAsia="Times New Roman"/>
          <w:color w:val="00000A"/>
          <w:sz w:val="22"/>
          <w:szCs w:val="22"/>
          <w:lang w:val="en-US"/>
        </w:rPr>
        <w:t xml:space="preserve"> TJ</w:t>
      </w:r>
      <w:r w:rsidR="00EA7CA7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EA7CA7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r w:rsidR="0021385B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21385B" w:rsidRPr="006948C5">
        <w:rPr>
          <w:rFonts w:eastAsia="Times New Roman"/>
          <w:color w:val="00000A"/>
          <w:sz w:val="22"/>
          <w:szCs w:val="22"/>
          <w:lang w:val="en-US"/>
        </w:rPr>
        <w:t>Adverse drug reactions as cause of admission to hospital: prospective analysis of 18,820 patients. BMJ</w:t>
      </w:r>
      <w:r w:rsidR="0021385B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21385B" w:rsidRPr="006948C5">
        <w:rPr>
          <w:rFonts w:eastAsia="Times New Roman"/>
          <w:color w:val="00000A"/>
          <w:sz w:val="22"/>
          <w:szCs w:val="22"/>
          <w:lang w:val="en-US"/>
        </w:rPr>
        <w:t>2004</w:t>
      </w:r>
      <w:r w:rsidR="0021385B">
        <w:rPr>
          <w:rFonts w:eastAsia="Times New Roman"/>
          <w:color w:val="00000A"/>
          <w:sz w:val="22"/>
          <w:szCs w:val="22"/>
          <w:lang w:val="en-US"/>
        </w:rPr>
        <w:t>;</w:t>
      </w:r>
      <w:r w:rsidR="0021385B" w:rsidRPr="006948C5">
        <w:rPr>
          <w:rFonts w:eastAsia="Times New Roman"/>
          <w:color w:val="00000A"/>
          <w:sz w:val="22"/>
          <w:szCs w:val="22"/>
          <w:lang w:val="en-US"/>
        </w:rPr>
        <w:t xml:space="preserve"> 329 (7456)</w:t>
      </w:r>
      <w:r w:rsidR="0021385B">
        <w:rPr>
          <w:rFonts w:eastAsia="Times New Roman"/>
          <w:color w:val="00000A"/>
          <w:sz w:val="22"/>
          <w:szCs w:val="22"/>
          <w:lang w:val="en-US"/>
        </w:rPr>
        <w:t>:</w:t>
      </w:r>
      <w:r w:rsidR="0021385B" w:rsidRPr="006948C5">
        <w:rPr>
          <w:rFonts w:eastAsia="Times New Roman"/>
          <w:color w:val="00000A"/>
          <w:sz w:val="22"/>
          <w:szCs w:val="22"/>
          <w:lang w:val="en-US"/>
        </w:rPr>
        <w:t xml:space="preserve"> 15–19</w:t>
      </w:r>
      <w:r w:rsidR="0021385B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2ECF1E1A" w14:textId="1F9996C6" w:rsidR="00C1601B" w:rsidRPr="00C1601B" w:rsidRDefault="00887089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 w:rsidRPr="00C1601B">
        <w:rPr>
          <w:rFonts w:eastAsia="Times New Roman"/>
          <w:color w:val="000000" w:themeColor="text1"/>
          <w:sz w:val="22"/>
          <w:szCs w:val="22"/>
          <w:lang w:val="en-US"/>
        </w:rPr>
        <w:t>4</w:t>
      </w:r>
      <w:r w:rsidR="005D0409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="00C1601B" w:rsidRPr="006948C5">
        <w:rPr>
          <w:rFonts w:eastAsia="Times New Roman"/>
          <w:color w:val="00000A"/>
          <w:sz w:val="22"/>
          <w:szCs w:val="22"/>
          <w:lang w:val="en-US"/>
        </w:rPr>
        <w:t>Demoly</w:t>
      </w:r>
      <w:proofErr w:type="spellEnd"/>
      <w:r w:rsidR="00C1601B" w:rsidRPr="006948C5">
        <w:rPr>
          <w:rFonts w:eastAsia="Times New Roman"/>
          <w:color w:val="00000A"/>
          <w:sz w:val="22"/>
          <w:szCs w:val="22"/>
          <w:lang w:val="en-US"/>
        </w:rPr>
        <w:t xml:space="preserve"> P, </w:t>
      </w:r>
      <w:proofErr w:type="spellStart"/>
      <w:r w:rsidR="00C1601B" w:rsidRPr="006948C5">
        <w:rPr>
          <w:rFonts w:eastAsia="Times New Roman"/>
          <w:color w:val="00000A"/>
          <w:sz w:val="22"/>
          <w:szCs w:val="22"/>
          <w:lang w:val="en-US"/>
        </w:rPr>
        <w:t>Adkinson</w:t>
      </w:r>
      <w:proofErr w:type="spellEnd"/>
      <w:r w:rsidR="00C1601B" w:rsidRPr="006948C5">
        <w:rPr>
          <w:rFonts w:eastAsia="Times New Roman"/>
          <w:color w:val="00000A"/>
          <w:sz w:val="22"/>
          <w:szCs w:val="22"/>
          <w:lang w:val="en-US"/>
        </w:rPr>
        <w:t xml:space="preserve"> NF, </w:t>
      </w:r>
      <w:proofErr w:type="spellStart"/>
      <w:r w:rsidR="00C1601B" w:rsidRPr="006948C5">
        <w:rPr>
          <w:rFonts w:eastAsia="Times New Roman"/>
          <w:color w:val="00000A"/>
          <w:sz w:val="22"/>
          <w:szCs w:val="22"/>
          <w:lang w:val="en-US"/>
        </w:rPr>
        <w:t>Brockow</w:t>
      </w:r>
      <w:proofErr w:type="spellEnd"/>
      <w:r w:rsidR="00C1601B" w:rsidRPr="006948C5">
        <w:rPr>
          <w:rFonts w:eastAsia="Times New Roman"/>
          <w:color w:val="00000A"/>
          <w:sz w:val="22"/>
          <w:szCs w:val="22"/>
          <w:lang w:val="en-US"/>
        </w:rPr>
        <w:t xml:space="preserve"> K, Castells M, </w:t>
      </w:r>
      <w:proofErr w:type="spellStart"/>
      <w:r w:rsidR="00C1601B" w:rsidRPr="006948C5">
        <w:rPr>
          <w:rFonts w:eastAsia="Times New Roman"/>
          <w:color w:val="00000A"/>
          <w:sz w:val="22"/>
          <w:szCs w:val="22"/>
          <w:lang w:val="en-US"/>
        </w:rPr>
        <w:t>Chiriac</w:t>
      </w:r>
      <w:proofErr w:type="spellEnd"/>
      <w:r w:rsidR="00C1601B" w:rsidRPr="006948C5">
        <w:rPr>
          <w:rFonts w:eastAsia="Times New Roman"/>
          <w:color w:val="00000A"/>
          <w:sz w:val="22"/>
          <w:szCs w:val="22"/>
          <w:lang w:val="en-US"/>
        </w:rPr>
        <w:t xml:space="preserve"> AM, Greenberger PA</w:t>
      </w:r>
      <w:r w:rsidR="00C1601B" w:rsidRPr="00161CE9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r w:rsidR="00C1601B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r w:rsidR="00C1601B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C1601B" w:rsidRPr="006948C5">
        <w:rPr>
          <w:rFonts w:eastAsia="Times New Roman"/>
          <w:color w:val="00000A"/>
          <w:sz w:val="22"/>
          <w:szCs w:val="22"/>
          <w:lang w:val="en-US"/>
        </w:rPr>
        <w:t>International Consensus on drug allergy. Allergy 2014</w:t>
      </w:r>
      <w:r w:rsidR="00C1601B">
        <w:rPr>
          <w:rFonts w:eastAsia="Times New Roman"/>
          <w:color w:val="00000A"/>
          <w:sz w:val="22"/>
          <w:szCs w:val="22"/>
          <w:lang w:val="en-US"/>
        </w:rPr>
        <w:t>; 69: 420–</w:t>
      </w:r>
      <w:r w:rsidR="00C1601B" w:rsidRPr="006948C5">
        <w:rPr>
          <w:rFonts w:eastAsia="Times New Roman"/>
          <w:color w:val="00000A"/>
          <w:sz w:val="22"/>
          <w:szCs w:val="22"/>
          <w:lang w:val="en-US"/>
        </w:rPr>
        <w:t>37</w:t>
      </w:r>
      <w:r w:rsidR="00C1601B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314A5F36" w14:textId="28C5FDD6" w:rsidR="00C1601B" w:rsidRPr="00C1601B" w:rsidRDefault="00887089" w:rsidP="008546C4">
      <w:pPr>
        <w:suppressLineNumbers/>
        <w:spacing w:line="360" w:lineRule="auto"/>
        <w:jc w:val="both"/>
        <w:rPr>
          <w:rFonts w:eastAsia="Times New Roman"/>
          <w:color w:val="000000" w:themeColor="text1"/>
          <w:sz w:val="22"/>
          <w:szCs w:val="22"/>
          <w:lang w:val="en-US"/>
        </w:rPr>
      </w:pPr>
      <w:r w:rsidRPr="00C1601B">
        <w:rPr>
          <w:rFonts w:eastAsia="Times New Roman"/>
          <w:color w:val="000000" w:themeColor="text1"/>
          <w:sz w:val="22"/>
          <w:szCs w:val="22"/>
          <w:lang w:val="en-US"/>
        </w:rPr>
        <w:t>5</w:t>
      </w:r>
      <w:r w:rsidR="005D0409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>Schnyder</w:t>
      </w:r>
      <w:proofErr w:type="spellEnd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 B, </w:t>
      </w:r>
      <w:proofErr w:type="spellStart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>Pichler</w:t>
      </w:r>
      <w:proofErr w:type="spellEnd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 WJ. Mechanisms of Drug-Induced Allergy. Mayo </w:t>
      </w:r>
      <w:proofErr w:type="spellStart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>Clin</w:t>
      </w:r>
      <w:proofErr w:type="spellEnd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>Proc</w:t>
      </w:r>
      <w:proofErr w:type="spellEnd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 2009;84 (3): 268-72.</w:t>
      </w:r>
    </w:p>
    <w:p w14:paraId="4178B24D" w14:textId="77777777" w:rsidR="00C1601B" w:rsidRPr="006948C5" w:rsidRDefault="00887089" w:rsidP="00C1601B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 w:rsidRPr="00C1601B">
        <w:rPr>
          <w:rFonts w:eastAsia="Times New Roman"/>
          <w:color w:val="000000" w:themeColor="text1"/>
          <w:sz w:val="22"/>
          <w:szCs w:val="22"/>
          <w:lang w:val="en-US"/>
        </w:rPr>
        <w:t>6</w:t>
      </w:r>
      <w:r w:rsidR="005D0409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. </w:t>
      </w:r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Doña I, </w:t>
      </w:r>
      <w:proofErr w:type="spellStart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>Barrionuevo</w:t>
      </w:r>
      <w:proofErr w:type="spellEnd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 E, Blanca-Lopez N, Torres MJ, Fernandez TD, </w:t>
      </w:r>
      <w:proofErr w:type="spellStart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>Mayorga</w:t>
      </w:r>
      <w:proofErr w:type="spellEnd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 C</w:t>
      </w:r>
      <w:r w:rsidR="00C1601B" w:rsidRPr="00C1601B">
        <w:rPr>
          <w:rFonts w:eastAsia="Times New Roman"/>
          <w:i/>
          <w:color w:val="000000" w:themeColor="text1"/>
          <w:sz w:val="22"/>
          <w:szCs w:val="22"/>
          <w:lang w:val="en-US"/>
        </w:rPr>
        <w:t xml:space="preserve"> et al.</w:t>
      </w:r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  Trends in Hypersensitivity Drug Reactions: More drugs, More Response Patterns, More Heterogeneity. J </w:t>
      </w:r>
      <w:proofErr w:type="spellStart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>Investig</w:t>
      </w:r>
      <w:proofErr w:type="spellEnd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>Allergol</w:t>
      </w:r>
      <w:proofErr w:type="spellEnd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>Clin</w:t>
      </w:r>
      <w:proofErr w:type="spellEnd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>Immunol</w:t>
      </w:r>
      <w:proofErr w:type="spellEnd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 2014; 24 (3): 143</w:t>
      </w:r>
      <w:r w:rsidR="00C1601B" w:rsidRPr="006948C5">
        <w:rPr>
          <w:rFonts w:eastAsia="Times New Roman"/>
          <w:color w:val="00000A"/>
          <w:sz w:val="22"/>
          <w:szCs w:val="22"/>
          <w:lang w:val="en-US"/>
        </w:rPr>
        <w:t>-53</w:t>
      </w:r>
      <w:r w:rsidR="00C1601B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4E9E3769" w14:textId="6239F8C1" w:rsidR="00704090" w:rsidRPr="00C1601B" w:rsidRDefault="00887089" w:rsidP="008546C4">
      <w:pPr>
        <w:suppressLineNumbers/>
        <w:spacing w:line="360" w:lineRule="auto"/>
        <w:jc w:val="both"/>
        <w:rPr>
          <w:rFonts w:eastAsia="Times New Roman"/>
          <w:color w:val="000000" w:themeColor="text1"/>
          <w:sz w:val="22"/>
          <w:szCs w:val="22"/>
          <w:lang w:val="en-US"/>
        </w:rPr>
      </w:pPr>
      <w:r w:rsidRPr="00C1601B">
        <w:rPr>
          <w:rFonts w:eastAsia="Times New Roman"/>
          <w:color w:val="000000" w:themeColor="text1"/>
          <w:sz w:val="22"/>
          <w:szCs w:val="22"/>
          <w:lang w:val="en-US"/>
        </w:rPr>
        <w:t>7</w:t>
      </w:r>
      <w:r w:rsidR="005D0409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. </w:t>
      </w:r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Rubio M, </w:t>
      </w:r>
      <w:proofErr w:type="spellStart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>Bousquet</w:t>
      </w:r>
      <w:proofErr w:type="spellEnd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 PJ, </w:t>
      </w:r>
      <w:proofErr w:type="spellStart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>Demoly</w:t>
      </w:r>
      <w:proofErr w:type="spellEnd"/>
      <w:r w:rsidR="00C1601B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 P. Update in drug allergy: novel drugs with novel reaction patterns. Current Opinion in Allergy and Clinical Immunology 2010; 10: 457–62.</w:t>
      </w:r>
    </w:p>
    <w:p w14:paraId="24032B3E" w14:textId="5DBAECEA" w:rsidR="005D0409" w:rsidRPr="00C1601B" w:rsidRDefault="00887089" w:rsidP="008546C4">
      <w:pPr>
        <w:suppressLineNumbers/>
        <w:spacing w:line="360" w:lineRule="auto"/>
        <w:jc w:val="both"/>
        <w:rPr>
          <w:rFonts w:eastAsia="Times New Roman"/>
          <w:color w:val="000000" w:themeColor="text1"/>
          <w:sz w:val="22"/>
          <w:szCs w:val="22"/>
          <w:lang w:val="en-US"/>
        </w:rPr>
      </w:pPr>
      <w:r w:rsidRPr="00C1601B">
        <w:rPr>
          <w:rFonts w:eastAsia="Times New Roman"/>
          <w:color w:val="000000" w:themeColor="text1"/>
          <w:sz w:val="22"/>
          <w:szCs w:val="22"/>
          <w:lang w:val="en-US"/>
        </w:rPr>
        <w:t>8</w:t>
      </w:r>
      <w:r w:rsidR="005D0409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. </w:t>
      </w:r>
      <w:r w:rsidR="00A24EE4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Johansson SGO, Bieber T, Dahl R, </w:t>
      </w:r>
      <w:proofErr w:type="spellStart"/>
      <w:r w:rsidR="00A24EE4" w:rsidRPr="00C1601B">
        <w:rPr>
          <w:rFonts w:eastAsia="Times New Roman"/>
          <w:color w:val="000000" w:themeColor="text1"/>
          <w:sz w:val="22"/>
          <w:szCs w:val="22"/>
          <w:lang w:val="en-US"/>
        </w:rPr>
        <w:t>Friedmann</w:t>
      </w:r>
      <w:proofErr w:type="spellEnd"/>
      <w:r w:rsidR="00A24EE4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 PS, Lanier BQ, </w:t>
      </w:r>
      <w:proofErr w:type="spellStart"/>
      <w:r w:rsidR="00A24EE4" w:rsidRPr="00C1601B">
        <w:rPr>
          <w:rFonts w:eastAsia="Times New Roman"/>
          <w:color w:val="000000" w:themeColor="text1"/>
          <w:sz w:val="22"/>
          <w:szCs w:val="22"/>
          <w:lang w:val="en-US"/>
        </w:rPr>
        <w:t>Lockey</w:t>
      </w:r>
      <w:proofErr w:type="spellEnd"/>
      <w:r w:rsidR="00A24EE4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 RF</w:t>
      </w:r>
      <w:r w:rsidR="003E2932" w:rsidRPr="00C1601B">
        <w:rPr>
          <w:rFonts w:eastAsia="Times New Roman"/>
          <w:i/>
          <w:color w:val="000000" w:themeColor="text1"/>
          <w:sz w:val="22"/>
          <w:szCs w:val="22"/>
          <w:lang w:val="en-US"/>
        </w:rPr>
        <w:t xml:space="preserve"> et al.</w:t>
      </w:r>
      <w:r w:rsidR="00A24EE4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 Revised nomenclature for allergy for global use: Report of the Nomenclature Review Committee of the World Allergy Organization. J Allergy </w:t>
      </w:r>
      <w:proofErr w:type="spellStart"/>
      <w:r w:rsidR="00A24EE4" w:rsidRPr="00C1601B">
        <w:rPr>
          <w:rFonts w:eastAsia="Times New Roman"/>
          <w:color w:val="000000" w:themeColor="text1"/>
          <w:sz w:val="22"/>
          <w:szCs w:val="22"/>
          <w:lang w:val="en-US"/>
        </w:rPr>
        <w:t>Clin</w:t>
      </w:r>
      <w:proofErr w:type="spellEnd"/>
      <w:r w:rsidR="00A24EE4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A24EE4" w:rsidRPr="00C1601B">
        <w:rPr>
          <w:rFonts w:eastAsia="Times New Roman"/>
          <w:color w:val="000000" w:themeColor="text1"/>
          <w:sz w:val="22"/>
          <w:szCs w:val="22"/>
          <w:lang w:val="en-US"/>
        </w:rPr>
        <w:t>Immunol</w:t>
      </w:r>
      <w:proofErr w:type="spellEnd"/>
      <w:r w:rsidR="00A24EE4" w:rsidRPr="00C1601B">
        <w:rPr>
          <w:rFonts w:eastAsia="Times New Roman"/>
          <w:color w:val="000000" w:themeColor="text1"/>
          <w:sz w:val="22"/>
          <w:szCs w:val="22"/>
          <w:lang w:val="en-US"/>
        </w:rPr>
        <w:t xml:space="preserve"> 2003; 113: 832-36.</w:t>
      </w:r>
    </w:p>
    <w:p w14:paraId="2F8BB71F" w14:textId="2D9D6548" w:rsidR="00BF752E" w:rsidRDefault="002203EA" w:rsidP="008546C4">
      <w:pPr>
        <w:suppressLineNumbers/>
        <w:spacing w:line="360" w:lineRule="auto"/>
        <w:jc w:val="both"/>
        <w:rPr>
          <w:rFonts w:eastAsia="Times New Roman"/>
          <w:color w:val="00000A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9</w:t>
      </w:r>
      <w:r w:rsidR="00BF752E">
        <w:rPr>
          <w:rFonts w:eastAsia="Times New Roman"/>
          <w:color w:val="00000A"/>
          <w:sz w:val="22"/>
          <w:szCs w:val="22"/>
          <w:lang w:val="en-US"/>
        </w:rPr>
        <w:t xml:space="preserve">. Coombs PR, </w:t>
      </w:r>
      <w:proofErr w:type="spellStart"/>
      <w:r w:rsidR="00BF752E">
        <w:rPr>
          <w:rFonts w:eastAsia="Times New Roman"/>
          <w:color w:val="00000A"/>
          <w:sz w:val="22"/>
          <w:szCs w:val="22"/>
          <w:lang w:val="en-US"/>
        </w:rPr>
        <w:t>Gell</w:t>
      </w:r>
      <w:proofErr w:type="spellEnd"/>
      <w:r w:rsidR="00BF752E">
        <w:rPr>
          <w:rFonts w:eastAsia="Times New Roman"/>
          <w:color w:val="00000A"/>
          <w:sz w:val="22"/>
          <w:szCs w:val="22"/>
          <w:lang w:val="en-US"/>
        </w:rPr>
        <w:t xml:space="preserve"> PG. </w:t>
      </w:r>
      <w:r w:rsidR="00BF752E" w:rsidRPr="006948C5">
        <w:rPr>
          <w:rFonts w:eastAsia="Times New Roman"/>
          <w:color w:val="00000A"/>
          <w:sz w:val="22"/>
          <w:szCs w:val="22"/>
          <w:lang w:val="en-US"/>
        </w:rPr>
        <w:t xml:space="preserve">Classification of allergic reactions responsible for clinical hypersensitivity and disease. In: </w:t>
      </w:r>
      <w:proofErr w:type="spellStart"/>
      <w:r w:rsidR="00BF752E" w:rsidRPr="006948C5">
        <w:rPr>
          <w:rFonts w:eastAsia="Times New Roman"/>
          <w:color w:val="00000A"/>
          <w:sz w:val="22"/>
          <w:szCs w:val="22"/>
          <w:lang w:val="en-US"/>
        </w:rPr>
        <w:t>Gell</w:t>
      </w:r>
      <w:proofErr w:type="spellEnd"/>
      <w:r w:rsidR="00BF752E" w:rsidRPr="006948C5">
        <w:rPr>
          <w:rFonts w:eastAsia="Times New Roman"/>
          <w:color w:val="00000A"/>
          <w:sz w:val="22"/>
          <w:szCs w:val="22"/>
          <w:lang w:val="en-US"/>
        </w:rPr>
        <w:t xml:space="preserve"> RR, ed. Clinical aspects of immunology. Oxford: Oxford University Press</w:t>
      </w:r>
      <w:r w:rsidR="00BF752E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BF752E" w:rsidRPr="006948C5">
        <w:rPr>
          <w:rFonts w:eastAsia="Times New Roman"/>
          <w:color w:val="00000A"/>
          <w:sz w:val="22"/>
          <w:szCs w:val="22"/>
          <w:lang w:val="en-US"/>
        </w:rPr>
        <w:t>1969</w:t>
      </w:r>
      <w:r w:rsidR="00BF752E">
        <w:rPr>
          <w:rFonts w:eastAsia="Times New Roman"/>
          <w:color w:val="00000A"/>
          <w:sz w:val="22"/>
          <w:szCs w:val="22"/>
          <w:lang w:val="en-US"/>
        </w:rPr>
        <w:t xml:space="preserve">: </w:t>
      </w:r>
      <w:r w:rsidR="00BF752E" w:rsidRPr="006948C5">
        <w:rPr>
          <w:rFonts w:eastAsia="Times New Roman"/>
          <w:color w:val="00000A"/>
          <w:sz w:val="22"/>
          <w:szCs w:val="22"/>
          <w:lang w:val="en-US"/>
        </w:rPr>
        <w:t>575-96</w:t>
      </w:r>
      <w:r w:rsidR="00BF752E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005D0EC9" w14:textId="4F9A206D" w:rsidR="00BF752E" w:rsidRDefault="00BF752E" w:rsidP="008546C4">
      <w:pPr>
        <w:suppressLineNumbers/>
        <w:spacing w:line="360" w:lineRule="auto"/>
        <w:jc w:val="both"/>
        <w:rPr>
          <w:rFonts w:eastAsia="Times New Roman"/>
          <w:color w:val="00000A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1</w:t>
      </w:r>
      <w:r w:rsidR="002203EA">
        <w:rPr>
          <w:rFonts w:eastAsia="Times New Roman"/>
          <w:color w:val="00000A"/>
          <w:sz w:val="22"/>
          <w:szCs w:val="22"/>
          <w:lang w:val="en-US"/>
        </w:rPr>
        <w:t>0</w:t>
      </w:r>
      <w:r>
        <w:rPr>
          <w:rFonts w:eastAsia="Times New Roman"/>
          <w:color w:val="00000A"/>
          <w:sz w:val="22"/>
          <w:szCs w:val="22"/>
          <w:lang w:val="en-US"/>
        </w:rPr>
        <w:t>.</w:t>
      </w:r>
      <w:r w:rsidRPr="00BF752E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color w:val="00000A"/>
          <w:sz w:val="22"/>
          <w:szCs w:val="22"/>
          <w:lang w:val="en-US"/>
        </w:rPr>
        <w:t>Pichler</w:t>
      </w:r>
      <w:proofErr w:type="spellEnd"/>
      <w:r>
        <w:rPr>
          <w:rFonts w:eastAsia="Times New Roman"/>
          <w:color w:val="00000A"/>
          <w:sz w:val="22"/>
          <w:szCs w:val="22"/>
          <w:lang w:val="en-US"/>
        </w:rPr>
        <w:t xml:space="preserve"> WJ. </w:t>
      </w:r>
      <w:r w:rsidRPr="006948C5">
        <w:rPr>
          <w:rFonts w:eastAsia="Times New Roman"/>
          <w:color w:val="00000A"/>
          <w:sz w:val="22"/>
          <w:szCs w:val="22"/>
          <w:lang w:val="en-US"/>
        </w:rPr>
        <w:t>Delayed drug hypersensitivity reactions. Ann Intern Med 2003</w:t>
      </w:r>
      <w:r>
        <w:rPr>
          <w:rFonts w:eastAsia="Times New Roman"/>
          <w:color w:val="00000A"/>
          <w:sz w:val="22"/>
          <w:szCs w:val="22"/>
          <w:lang w:val="en-US"/>
        </w:rPr>
        <w:t>; 139: 683–</w:t>
      </w:r>
      <w:r w:rsidRPr="006948C5">
        <w:rPr>
          <w:rFonts w:eastAsia="Times New Roman"/>
          <w:color w:val="00000A"/>
          <w:sz w:val="22"/>
          <w:szCs w:val="22"/>
          <w:lang w:val="en-US"/>
        </w:rPr>
        <w:t>93</w:t>
      </w:r>
      <w:r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739A4EC7" w14:textId="6CE829E0" w:rsidR="00FC33F4" w:rsidRPr="006948C5" w:rsidRDefault="00FC33F4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 w:rsidRPr="006948C5">
        <w:rPr>
          <w:rFonts w:eastAsia="Times New Roman"/>
          <w:color w:val="00000A"/>
          <w:sz w:val="22"/>
          <w:szCs w:val="22"/>
          <w:lang w:val="en-US"/>
        </w:rPr>
        <w:t>1</w:t>
      </w:r>
      <w:r w:rsidR="00E32483">
        <w:rPr>
          <w:rFonts w:eastAsia="Times New Roman"/>
          <w:color w:val="00000A"/>
          <w:sz w:val="22"/>
          <w:szCs w:val="22"/>
          <w:lang w:val="en-US"/>
        </w:rPr>
        <w:t>1</w:t>
      </w:r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r>
        <w:rPr>
          <w:rFonts w:eastAsia="Times New Roman"/>
          <w:color w:val="00000A"/>
          <w:sz w:val="22"/>
          <w:szCs w:val="22"/>
          <w:lang w:val="en-US"/>
        </w:rPr>
        <w:t xml:space="preserve">Torres MJ, </w:t>
      </w:r>
      <w:proofErr w:type="spellStart"/>
      <w:r>
        <w:rPr>
          <w:rFonts w:eastAsia="Times New Roman"/>
          <w:color w:val="00000A"/>
          <w:sz w:val="22"/>
          <w:szCs w:val="22"/>
          <w:lang w:val="en-US"/>
        </w:rPr>
        <w:t>Mayorga</w:t>
      </w:r>
      <w:proofErr w:type="spellEnd"/>
      <w:r>
        <w:rPr>
          <w:rFonts w:eastAsia="Times New Roman"/>
          <w:color w:val="00000A"/>
          <w:sz w:val="22"/>
          <w:szCs w:val="22"/>
          <w:lang w:val="en-US"/>
        </w:rPr>
        <w:t xml:space="preserve"> C, Blanca M.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Nonimmediate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Allergic Reactions Induced by Drugs: Pathogenesis and Diagnostic Tests. J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Investig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Allergol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Clin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Immunol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2009</w:t>
      </w:r>
      <w:r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Pr="006948C5">
        <w:rPr>
          <w:rFonts w:eastAsia="Times New Roman"/>
          <w:color w:val="00000A"/>
          <w:sz w:val="22"/>
          <w:szCs w:val="22"/>
          <w:lang w:val="en-US"/>
        </w:rPr>
        <w:t>19(2): 80-90</w:t>
      </w:r>
      <w:r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7DC5A96D" w14:textId="60862719" w:rsidR="00930AE9" w:rsidRPr="006948C5" w:rsidRDefault="00930AE9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lastRenderedPageBreak/>
        <w:t>1</w:t>
      </w:r>
      <w:r w:rsidR="00E32483">
        <w:rPr>
          <w:rFonts w:eastAsia="Times New Roman"/>
          <w:color w:val="00000A"/>
          <w:sz w:val="22"/>
          <w:szCs w:val="22"/>
          <w:lang w:val="en-US"/>
        </w:rPr>
        <w:t>2</w:t>
      </w:r>
      <w:r>
        <w:rPr>
          <w:rFonts w:eastAsia="Times New Roman"/>
          <w:color w:val="00000A"/>
          <w:sz w:val="22"/>
          <w:szCs w:val="22"/>
          <w:lang w:val="en-US"/>
        </w:rPr>
        <w:t>.</w:t>
      </w:r>
      <w:r w:rsidRPr="00930AE9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Pichler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WJ, Adam J,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Daubner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B,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G</w:t>
      </w:r>
      <w:r>
        <w:rPr>
          <w:rFonts w:eastAsia="Times New Roman"/>
          <w:color w:val="00000A"/>
          <w:sz w:val="22"/>
          <w:szCs w:val="22"/>
          <w:lang w:val="en-US"/>
        </w:rPr>
        <w:t>entinetta</w:t>
      </w:r>
      <w:proofErr w:type="spellEnd"/>
      <w:r>
        <w:rPr>
          <w:rFonts w:eastAsia="Times New Roman"/>
          <w:color w:val="00000A"/>
          <w:sz w:val="22"/>
          <w:szCs w:val="22"/>
          <w:lang w:val="en-US"/>
        </w:rPr>
        <w:t xml:space="preserve"> T, Keller M, </w:t>
      </w:r>
      <w:proofErr w:type="spellStart"/>
      <w:r>
        <w:rPr>
          <w:rFonts w:eastAsia="Times New Roman"/>
          <w:color w:val="00000A"/>
          <w:sz w:val="22"/>
          <w:szCs w:val="22"/>
          <w:lang w:val="en-US"/>
        </w:rPr>
        <w:t>Yerly</w:t>
      </w:r>
      <w:proofErr w:type="spellEnd"/>
      <w:r>
        <w:rPr>
          <w:rFonts w:eastAsia="Times New Roman"/>
          <w:color w:val="00000A"/>
          <w:sz w:val="22"/>
          <w:szCs w:val="22"/>
          <w:lang w:val="en-US"/>
        </w:rPr>
        <w:t xml:space="preserve"> D. </w:t>
      </w:r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Drug hypersensitivity reactions: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pathomechanism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and clinical symptoms. Med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Clin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N Am 2010</w:t>
      </w:r>
      <w:r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Pr="006948C5">
        <w:rPr>
          <w:rFonts w:eastAsia="Times New Roman"/>
          <w:color w:val="00000A"/>
          <w:sz w:val="22"/>
          <w:szCs w:val="22"/>
          <w:lang w:val="en-US"/>
        </w:rPr>
        <w:t>94 (4): 654-64</w:t>
      </w:r>
      <w:r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3F084C70" w14:textId="58B26F2F" w:rsidR="00930AE9" w:rsidRPr="006948C5" w:rsidRDefault="00930AE9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1</w:t>
      </w:r>
      <w:r w:rsidR="00E32483">
        <w:rPr>
          <w:rFonts w:eastAsia="Times New Roman"/>
          <w:color w:val="00000A"/>
          <w:sz w:val="22"/>
          <w:szCs w:val="22"/>
          <w:lang w:val="en-US"/>
        </w:rPr>
        <w:t>3</w:t>
      </w:r>
      <w:r>
        <w:rPr>
          <w:rFonts w:eastAsia="Times New Roman"/>
          <w:color w:val="00000A"/>
          <w:sz w:val="22"/>
          <w:szCs w:val="22"/>
          <w:lang w:val="en-US"/>
        </w:rPr>
        <w:t>.</w:t>
      </w:r>
      <w:r w:rsidRPr="00930AE9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Shepherd </w:t>
      </w:r>
      <w:r>
        <w:rPr>
          <w:rFonts w:eastAsia="Times New Roman"/>
          <w:color w:val="00000A"/>
          <w:sz w:val="22"/>
          <w:szCs w:val="22"/>
          <w:lang w:val="en-US"/>
        </w:rPr>
        <w:t xml:space="preserve">GM. </w:t>
      </w:r>
      <w:r w:rsidRPr="006948C5">
        <w:rPr>
          <w:rFonts w:eastAsia="Times New Roman"/>
          <w:color w:val="00000A"/>
          <w:sz w:val="22"/>
          <w:szCs w:val="22"/>
          <w:lang w:val="en-US"/>
        </w:rPr>
        <w:t>Immune Reactions to Drugs and Diagnostic Agents. Mont Sinai Journal of Medicine</w:t>
      </w:r>
      <w:r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Pr="006948C5">
        <w:rPr>
          <w:rFonts w:eastAsia="Times New Roman"/>
          <w:color w:val="00000A"/>
          <w:sz w:val="22"/>
          <w:szCs w:val="22"/>
          <w:lang w:val="en-US"/>
        </w:rPr>
        <w:t>2011</w:t>
      </w:r>
      <w:r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Pr="006948C5">
        <w:rPr>
          <w:rFonts w:eastAsia="Times New Roman"/>
          <w:color w:val="00000A"/>
          <w:sz w:val="22"/>
          <w:szCs w:val="22"/>
          <w:lang w:val="en-US"/>
        </w:rPr>
        <w:t>78:</w:t>
      </w:r>
      <w:r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Pr="006948C5">
        <w:rPr>
          <w:rFonts w:eastAsia="Times New Roman"/>
          <w:color w:val="00000A"/>
          <w:sz w:val="22"/>
          <w:szCs w:val="22"/>
          <w:lang w:val="en-US"/>
        </w:rPr>
        <w:t>717–29</w:t>
      </w:r>
      <w:r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2574D280" w14:textId="6917F17A" w:rsidR="00704090" w:rsidRDefault="00D614C7" w:rsidP="008546C4">
      <w:pPr>
        <w:suppressLineNumbers/>
        <w:spacing w:line="360" w:lineRule="auto"/>
        <w:jc w:val="both"/>
        <w:rPr>
          <w:rFonts w:eastAsia="Times New Roman"/>
          <w:color w:val="00000A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1</w:t>
      </w:r>
      <w:r w:rsidR="006E06D6">
        <w:rPr>
          <w:rFonts w:eastAsia="Times New Roman"/>
          <w:color w:val="00000A"/>
          <w:sz w:val="22"/>
          <w:szCs w:val="22"/>
          <w:lang w:val="en-US"/>
        </w:rPr>
        <w:t>4</w:t>
      </w:r>
      <w:r>
        <w:rPr>
          <w:rFonts w:eastAsia="Times New Roman"/>
          <w:color w:val="00000A"/>
          <w:sz w:val="22"/>
          <w:szCs w:val="22"/>
          <w:lang w:val="en-US"/>
        </w:rPr>
        <w:t>.</w:t>
      </w:r>
      <w:r w:rsidR="00AE39FF" w:rsidRPr="00AE39FF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704090" w:rsidRPr="006948C5">
        <w:rPr>
          <w:rFonts w:eastAsia="Times New Roman"/>
          <w:color w:val="00000A"/>
          <w:sz w:val="22"/>
          <w:szCs w:val="22"/>
          <w:lang w:val="en-US"/>
        </w:rPr>
        <w:t xml:space="preserve">Blanca M, Romano A, Torres MJ, Fernandez J, </w:t>
      </w:r>
      <w:proofErr w:type="spellStart"/>
      <w:r w:rsidR="00704090" w:rsidRPr="006948C5">
        <w:rPr>
          <w:rFonts w:eastAsia="Times New Roman"/>
          <w:color w:val="00000A"/>
          <w:sz w:val="22"/>
          <w:szCs w:val="22"/>
          <w:lang w:val="en-US"/>
        </w:rPr>
        <w:t>Mayorga</w:t>
      </w:r>
      <w:proofErr w:type="spellEnd"/>
      <w:r w:rsidR="00704090" w:rsidRPr="006948C5">
        <w:rPr>
          <w:rFonts w:eastAsia="Times New Roman"/>
          <w:color w:val="00000A"/>
          <w:sz w:val="22"/>
          <w:szCs w:val="22"/>
          <w:lang w:val="en-US"/>
        </w:rPr>
        <w:t xml:space="preserve"> C, Rodriguez J</w:t>
      </w:r>
      <w:r w:rsidR="00950BCD" w:rsidRPr="00950BCD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proofErr w:type="gramStart"/>
      <w:r w:rsidR="00950BCD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proofErr w:type="gramEnd"/>
      <w:r w:rsidR="00950BCD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704090" w:rsidRPr="006948C5">
        <w:rPr>
          <w:rFonts w:eastAsia="Times New Roman"/>
          <w:color w:val="00000A"/>
          <w:sz w:val="22"/>
          <w:szCs w:val="22"/>
          <w:lang w:val="en-US"/>
        </w:rPr>
        <w:t xml:space="preserve">Update on the evaluation of hypersensitivity reactions to </w:t>
      </w:r>
      <w:proofErr w:type="spellStart"/>
      <w:r w:rsidR="00704090" w:rsidRPr="006948C5">
        <w:rPr>
          <w:rFonts w:eastAsia="Times New Roman"/>
          <w:color w:val="00000A"/>
          <w:sz w:val="22"/>
          <w:szCs w:val="22"/>
          <w:lang w:val="en-US"/>
        </w:rPr>
        <w:t>betalactams</w:t>
      </w:r>
      <w:proofErr w:type="spellEnd"/>
      <w:r w:rsidR="00704090" w:rsidRPr="006948C5">
        <w:rPr>
          <w:rFonts w:eastAsia="Times New Roman"/>
          <w:color w:val="00000A"/>
          <w:sz w:val="22"/>
          <w:szCs w:val="22"/>
          <w:lang w:val="en-US"/>
        </w:rPr>
        <w:t>. Allergy 2009</w:t>
      </w:r>
      <w:r w:rsidR="00704090">
        <w:rPr>
          <w:rFonts w:eastAsia="Times New Roman"/>
          <w:color w:val="00000A"/>
          <w:sz w:val="22"/>
          <w:szCs w:val="22"/>
          <w:lang w:val="en-US"/>
        </w:rPr>
        <w:t>; 64: 183–</w:t>
      </w:r>
      <w:r w:rsidR="00704090" w:rsidRPr="006948C5">
        <w:rPr>
          <w:rFonts w:eastAsia="Times New Roman"/>
          <w:color w:val="00000A"/>
          <w:sz w:val="22"/>
          <w:szCs w:val="22"/>
          <w:lang w:val="en-US"/>
        </w:rPr>
        <w:t>93</w:t>
      </w:r>
      <w:r w:rsidR="00704090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3933BC76" w14:textId="678CF1AE" w:rsidR="006E06D6" w:rsidRPr="006948C5" w:rsidRDefault="006E06D6" w:rsidP="006E06D6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 xml:space="preserve">15. </w:t>
      </w:r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Park BK,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Naisbitt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DJ,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Demoly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P</w:t>
      </w:r>
      <w:r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Drug hypersensitivity. In: Holgate S, Church M,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Broide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D, Martinez F, editors. Allergy. New York: Elsevier Ltd</w:t>
      </w:r>
      <w:r>
        <w:rPr>
          <w:rFonts w:eastAsia="Times New Roman"/>
          <w:color w:val="00000A"/>
          <w:sz w:val="22"/>
          <w:szCs w:val="22"/>
          <w:lang w:val="en-US"/>
        </w:rPr>
        <w:t>;</w:t>
      </w:r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2012</w:t>
      </w:r>
      <w:r>
        <w:rPr>
          <w:rFonts w:eastAsia="Times New Roman"/>
          <w:color w:val="00000A"/>
          <w:sz w:val="22"/>
          <w:szCs w:val="22"/>
          <w:lang w:val="en-US"/>
        </w:rPr>
        <w:t>: 321–</w:t>
      </w:r>
      <w:r w:rsidRPr="006948C5">
        <w:rPr>
          <w:rFonts w:eastAsia="Times New Roman"/>
          <w:color w:val="00000A"/>
          <w:sz w:val="22"/>
          <w:szCs w:val="22"/>
          <w:lang w:val="en-US"/>
        </w:rPr>
        <w:t>30</w:t>
      </w:r>
      <w:r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10D1CB32" w14:textId="6A27F432" w:rsidR="006E06D6" w:rsidRPr="006948C5" w:rsidRDefault="006E06D6" w:rsidP="006E06D6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 xml:space="preserve">16. Phillips EJ, </w:t>
      </w:r>
      <w:proofErr w:type="spellStart"/>
      <w:r>
        <w:rPr>
          <w:rFonts w:eastAsia="Times New Roman"/>
          <w:color w:val="00000A"/>
          <w:sz w:val="22"/>
          <w:szCs w:val="22"/>
          <w:lang w:val="en-US"/>
        </w:rPr>
        <w:t>Mallal</w:t>
      </w:r>
      <w:proofErr w:type="spellEnd"/>
      <w:r>
        <w:rPr>
          <w:rFonts w:eastAsia="Times New Roman"/>
          <w:color w:val="00000A"/>
          <w:sz w:val="22"/>
          <w:szCs w:val="22"/>
          <w:lang w:val="en-US"/>
        </w:rPr>
        <w:t xml:space="preserve"> SA.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Pharmacogenetics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of drug hypersensitivity. Pharmacogenomics 2010</w:t>
      </w:r>
      <w:r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Pr="006948C5">
        <w:rPr>
          <w:rFonts w:eastAsia="Times New Roman"/>
          <w:color w:val="00000A"/>
          <w:sz w:val="22"/>
          <w:szCs w:val="22"/>
          <w:lang w:val="en-US"/>
        </w:rPr>
        <w:t>11(7): 973–87</w:t>
      </w:r>
      <w:r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5B6CE5D9" w14:textId="5BF2194D" w:rsidR="006E06D6" w:rsidRPr="006948C5" w:rsidRDefault="006E06D6" w:rsidP="006E06D6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17.</w:t>
      </w:r>
      <w:r w:rsidRPr="00136632">
        <w:rPr>
          <w:rFonts w:eastAsia="Times New Roman"/>
          <w:color w:val="00000A"/>
          <w:sz w:val="22"/>
          <w:szCs w:val="22"/>
        </w:rPr>
        <w:t xml:space="preserve"> </w:t>
      </w:r>
      <w:proofErr w:type="spellStart"/>
      <w:r w:rsidRPr="006948C5">
        <w:rPr>
          <w:rFonts w:eastAsia="Times New Roman"/>
          <w:color w:val="00000A"/>
          <w:sz w:val="22"/>
          <w:szCs w:val="22"/>
        </w:rPr>
        <w:t>Perkins</w:t>
      </w:r>
      <w:proofErr w:type="spellEnd"/>
      <w:r w:rsidRPr="006948C5">
        <w:rPr>
          <w:rFonts w:eastAsia="Times New Roman"/>
          <w:color w:val="00000A"/>
          <w:sz w:val="22"/>
          <w:szCs w:val="22"/>
        </w:rPr>
        <w:t xml:space="preserve"> JR, </w:t>
      </w:r>
      <w:proofErr w:type="spellStart"/>
      <w:r w:rsidRPr="006948C5">
        <w:rPr>
          <w:rFonts w:eastAsia="Times New Roman"/>
          <w:color w:val="00000A"/>
          <w:sz w:val="22"/>
          <w:szCs w:val="22"/>
        </w:rPr>
        <w:t>Ayuso</w:t>
      </w:r>
      <w:proofErr w:type="spellEnd"/>
      <w:r w:rsidRPr="006948C5">
        <w:rPr>
          <w:rFonts w:eastAsia="Times New Roman"/>
          <w:color w:val="00000A"/>
          <w:sz w:val="22"/>
          <w:szCs w:val="22"/>
        </w:rPr>
        <w:t xml:space="preserve"> P, Cornejo-Garcia JA, </w:t>
      </w:r>
      <w:proofErr w:type="spellStart"/>
      <w:r w:rsidRPr="006948C5">
        <w:rPr>
          <w:rFonts w:eastAsia="Times New Roman"/>
          <w:color w:val="00000A"/>
          <w:sz w:val="22"/>
          <w:szCs w:val="22"/>
        </w:rPr>
        <w:t>Raneac</w:t>
      </w:r>
      <w:proofErr w:type="spellEnd"/>
      <w:r w:rsidRPr="006948C5">
        <w:rPr>
          <w:rFonts w:eastAsia="Times New Roman"/>
          <w:color w:val="00000A"/>
          <w:sz w:val="22"/>
          <w:szCs w:val="22"/>
        </w:rPr>
        <w:t xml:space="preserve"> JA</w:t>
      </w:r>
      <w:r>
        <w:rPr>
          <w:rFonts w:eastAsia="Times New Roman"/>
          <w:color w:val="00000A"/>
          <w:sz w:val="22"/>
          <w:szCs w:val="22"/>
        </w:rPr>
        <w:t xml:space="preserve">. </w:t>
      </w:r>
      <w:r w:rsidRPr="006948C5">
        <w:rPr>
          <w:rFonts w:eastAsia="Times New Roman"/>
          <w:color w:val="00000A"/>
          <w:sz w:val="22"/>
          <w:szCs w:val="22"/>
          <w:lang w:val="en-US"/>
        </w:rPr>
        <w:t>The study of severe cutaneous drug hypersensitivity reactions from a systems biology perspective.  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Curr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Opin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Allergy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Clin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Immunol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Pr="006948C5">
        <w:rPr>
          <w:rFonts w:eastAsia="Times New Roman"/>
          <w:color w:val="00000A"/>
          <w:sz w:val="22"/>
          <w:szCs w:val="22"/>
        </w:rPr>
        <w:t>2014</w:t>
      </w:r>
      <w:r>
        <w:rPr>
          <w:rFonts w:eastAsia="Times New Roman"/>
          <w:color w:val="00000A"/>
          <w:sz w:val="22"/>
          <w:szCs w:val="22"/>
        </w:rPr>
        <w:t>;</w:t>
      </w:r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14:</w:t>
      </w:r>
      <w:r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Pr="006948C5">
        <w:rPr>
          <w:rFonts w:eastAsia="Times New Roman"/>
          <w:color w:val="00000A"/>
          <w:sz w:val="22"/>
          <w:szCs w:val="22"/>
          <w:lang w:val="en-US"/>
        </w:rPr>
        <w:t>301–306</w:t>
      </w:r>
      <w:r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7BBAA7DF" w14:textId="26AEF073" w:rsidR="006E06D6" w:rsidRPr="006948C5" w:rsidRDefault="006E06D6" w:rsidP="006E06D6">
      <w:pPr>
        <w:suppressLineNumbers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color w:val="00000A"/>
          <w:sz w:val="22"/>
          <w:szCs w:val="22"/>
          <w:lang w:val="en-US"/>
        </w:rPr>
        <w:t>18.</w:t>
      </w:r>
      <w:r w:rsidRPr="00136632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Pr="006948C5">
        <w:rPr>
          <w:rFonts w:eastAsia="Times New Roman"/>
          <w:color w:val="00000A"/>
          <w:sz w:val="22"/>
          <w:szCs w:val="22"/>
          <w:lang w:val="en-US"/>
        </w:rPr>
        <w:t>Chung W, Hung S</w:t>
      </w:r>
      <w:r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Genetic Markers and Danger Signals in Stevens-Johnson Syndrome and Toxic Epidermal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Necrolysis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proofErr w:type="spellStart"/>
      <w:r w:rsidRPr="006948C5">
        <w:rPr>
          <w:rFonts w:eastAsia="Times New Roman"/>
          <w:color w:val="00000A"/>
          <w:sz w:val="22"/>
          <w:szCs w:val="22"/>
        </w:rPr>
        <w:t>Allergology</w:t>
      </w:r>
      <w:proofErr w:type="spellEnd"/>
      <w:r w:rsidRPr="006948C5">
        <w:rPr>
          <w:rFonts w:eastAsia="Times New Roman"/>
          <w:color w:val="00000A"/>
          <w:sz w:val="22"/>
          <w:szCs w:val="22"/>
        </w:rPr>
        <w:t xml:space="preserve"> </w:t>
      </w:r>
      <w:proofErr w:type="spellStart"/>
      <w:r w:rsidRPr="006948C5">
        <w:rPr>
          <w:rFonts w:eastAsia="Times New Roman"/>
          <w:color w:val="00000A"/>
          <w:sz w:val="22"/>
          <w:szCs w:val="22"/>
        </w:rPr>
        <w:t>International</w:t>
      </w:r>
      <w:proofErr w:type="spellEnd"/>
      <w:r w:rsidRPr="006948C5">
        <w:rPr>
          <w:rFonts w:eastAsia="Times New Roman"/>
          <w:color w:val="00000A"/>
          <w:sz w:val="22"/>
          <w:szCs w:val="22"/>
        </w:rPr>
        <w:t xml:space="preserve"> </w:t>
      </w:r>
      <w:r w:rsidRPr="006948C5">
        <w:rPr>
          <w:rFonts w:eastAsia="Times New Roman"/>
          <w:color w:val="00000A"/>
          <w:sz w:val="22"/>
          <w:szCs w:val="22"/>
          <w:lang w:val="en-US"/>
        </w:rPr>
        <w:t>2010</w:t>
      </w:r>
      <w:r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Pr="006948C5">
        <w:rPr>
          <w:rFonts w:eastAsia="Times New Roman"/>
          <w:color w:val="00000A"/>
          <w:sz w:val="22"/>
          <w:szCs w:val="22"/>
        </w:rPr>
        <w:t>59:</w:t>
      </w:r>
      <w:r>
        <w:rPr>
          <w:rFonts w:eastAsia="Times New Roman"/>
          <w:color w:val="00000A"/>
          <w:sz w:val="22"/>
          <w:szCs w:val="22"/>
        </w:rPr>
        <w:t xml:space="preserve"> </w:t>
      </w:r>
      <w:r w:rsidRPr="006948C5">
        <w:rPr>
          <w:rFonts w:eastAsia="Times New Roman"/>
          <w:color w:val="00000A"/>
          <w:sz w:val="22"/>
          <w:szCs w:val="22"/>
        </w:rPr>
        <w:t>325-32</w:t>
      </w:r>
      <w:r>
        <w:rPr>
          <w:rFonts w:eastAsia="Times New Roman"/>
          <w:color w:val="00000A"/>
          <w:sz w:val="22"/>
          <w:szCs w:val="22"/>
        </w:rPr>
        <w:t>.</w:t>
      </w:r>
    </w:p>
    <w:p w14:paraId="055A1F6D" w14:textId="74CAEB87" w:rsidR="00D97160" w:rsidRPr="00D97160" w:rsidRDefault="00D97160" w:rsidP="008546C4">
      <w:pPr>
        <w:suppressLineNumbers/>
        <w:spacing w:line="360" w:lineRule="auto"/>
        <w:jc w:val="both"/>
        <w:rPr>
          <w:rFonts w:eastAsia="Times New Roman"/>
          <w:color w:val="00000A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19.</w:t>
      </w:r>
      <w:r w:rsidRPr="00D97160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Pichler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WJ, Beeler A, Keller M,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Lerch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M, Posadas S, 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Schmid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D</w:t>
      </w:r>
      <w:r w:rsidRPr="004D2E89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proofErr w:type="gramStart"/>
      <w:r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proofErr w:type="gramEnd"/>
      <w:r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Pr="006948C5">
        <w:rPr>
          <w:rFonts w:eastAsia="Times New Roman"/>
          <w:color w:val="00000A"/>
          <w:sz w:val="22"/>
          <w:szCs w:val="22"/>
          <w:lang w:val="en-US"/>
        </w:rPr>
        <w:t>Pharmacological Interaction of Drugs with Immune Receptors: The p-</w:t>
      </w:r>
      <w:proofErr w:type="spellStart"/>
      <w:r w:rsidRPr="006948C5">
        <w:rPr>
          <w:rFonts w:eastAsia="Times New Roman"/>
          <w:color w:val="00000A"/>
          <w:sz w:val="22"/>
          <w:szCs w:val="22"/>
          <w:lang w:val="en-US"/>
        </w:rPr>
        <w:t>i</w:t>
      </w:r>
      <w:proofErr w:type="spellEnd"/>
      <w:r w:rsidRPr="006948C5">
        <w:rPr>
          <w:rFonts w:eastAsia="Times New Roman"/>
          <w:color w:val="00000A"/>
          <w:sz w:val="22"/>
          <w:szCs w:val="22"/>
          <w:lang w:val="en-US"/>
        </w:rPr>
        <w:t xml:space="preserve"> Concept</w:t>
      </w:r>
      <w:r w:rsidRPr="00E05C7B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proofErr w:type="spellStart"/>
      <w:r w:rsidRPr="00E05C7B">
        <w:rPr>
          <w:rFonts w:eastAsia="Times New Roman"/>
          <w:color w:val="00000A"/>
          <w:sz w:val="22"/>
          <w:szCs w:val="22"/>
          <w:lang w:val="en-US"/>
        </w:rPr>
        <w:t>Allergology</w:t>
      </w:r>
      <w:proofErr w:type="spellEnd"/>
      <w:r w:rsidRPr="00E05C7B">
        <w:rPr>
          <w:rFonts w:eastAsia="Times New Roman"/>
          <w:color w:val="00000A"/>
          <w:sz w:val="22"/>
          <w:szCs w:val="22"/>
          <w:lang w:val="en-US"/>
        </w:rPr>
        <w:t xml:space="preserve"> International 2006; 55: 17-25.</w:t>
      </w:r>
    </w:p>
    <w:p w14:paraId="23D08452" w14:textId="77777777" w:rsidR="00D97160" w:rsidRPr="00673D0D" w:rsidRDefault="008153D6" w:rsidP="00D97160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 xml:space="preserve">20. </w:t>
      </w:r>
      <w:proofErr w:type="spellStart"/>
      <w:r w:rsidR="00D97160" w:rsidRPr="006948C5">
        <w:rPr>
          <w:rFonts w:eastAsia="Times New Roman"/>
          <w:color w:val="00000A"/>
          <w:sz w:val="22"/>
          <w:szCs w:val="22"/>
          <w:lang w:val="en-US"/>
        </w:rPr>
        <w:t>Pichler</w:t>
      </w:r>
      <w:proofErr w:type="spellEnd"/>
      <w:r w:rsidR="00D97160" w:rsidRPr="006948C5">
        <w:rPr>
          <w:rFonts w:eastAsia="Times New Roman"/>
          <w:color w:val="00000A"/>
          <w:sz w:val="22"/>
          <w:szCs w:val="22"/>
          <w:lang w:val="en-US"/>
        </w:rPr>
        <w:t xml:space="preserve"> WJ, </w:t>
      </w:r>
      <w:proofErr w:type="spellStart"/>
      <w:r w:rsidR="00D97160" w:rsidRPr="006948C5">
        <w:rPr>
          <w:rFonts w:eastAsia="Times New Roman"/>
          <w:color w:val="00000A"/>
          <w:sz w:val="22"/>
          <w:szCs w:val="22"/>
          <w:lang w:val="en-US"/>
        </w:rPr>
        <w:t>Naisbitt</w:t>
      </w:r>
      <w:proofErr w:type="spellEnd"/>
      <w:r w:rsidR="00D97160" w:rsidRPr="006948C5">
        <w:rPr>
          <w:rFonts w:eastAsia="Times New Roman"/>
          <w:color w:val="00000A"/>
          <w:sz w:val="22"/>
          <w:szCs w:val="22"/>
          <w:lang w:val="en-US"/>
        </w:rPr>
        <w:t xml:space="preserve"> DJ, Park BK</w:t>
      </w:r>
      <w:r w:rsidR="00D97160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r w:rsidR="00D97160" w:rsidRPr="006948C5">
        <w:rPr>
          <w:rFonts w:eastAsia="Times New Roman"/>
          <w:color w:val="00000A"/>
          <w:sz w:val="22"/>
          <w:szCs w:val="22"/>
          <w:lang w:val="en-US"/>
        </w:rPr>
        <w:t xml:space="preserve">Immune </w:t>
      </w:r>
      <w:proofErr w:type="spellStart"/>
      <w:r w:rsidR="00D97160" w:rsidRPr="006948C5">
        <w:rPr>
          <w:rFonts w:eastAsia="Times New Roman"/>
          <w:color w:val="00000A"/>
          <w:sz w:val="22"/>
          <w:szCs w:val="22"/>
          <w:lang w:val="en-US"/>
        </w:rPr>
        <w:t>pathomechanism</w:t>
      </w:r>
      <w:proofErr w:type="spellEnd"/>
      <w:r w:rsidR="00D97160" w:rsidRPr="006948C5">
        <w:rPr>
          <w:rFonts w:eastAsia="Times New Roman"/>
          <w:color w:val="00000A"/>
          <w:sz w:val="22"/>
          <w:szCs w:val="22"/>
          <w:lang w:val="en-US"/>
        </w:rPr>
        <w:t xml:space="preserve"> of drug hypersensitivity reactions. J Allergy </w:t>
      </w:r>
      <w:proofErr w:type="spellStart"/>
      <w:r w:rsidR="00D97160" w:rsidRPr="006948C5">
        <w:rPr>
          <w:rFonts w:eastAsia="Times New Roman"/>
          <w:color w:val="00000A"/>
          <w:sz w:val="22"/>
          <w:szCs w:val="22"/>
          <w:lang w:val="en-US"/>
        </w:rPr>
        <w:t>Clin</w:t>
      </w:r>
      <w:proofErr w:type="spellEnd"/>
      <w:r w:rsidR="00D97160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D97160" w:rsidRPr="006948C5">
        <w:rPr>
          <w:rFonts w:eastAsia="Times New Roman"/>
          <w:color w:val="00000A"/>
          <w:sz w:val="22"/>
          <w:szCs w:val="22"/>
          <w:lang w:val="en-US"/>
        </w:rPr>
        <w:t>Immunol</w:t>
      </w:r>
      <w:proofErr w:type="spellEnd"/>
      <w:r w:rsidR="00D97160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D97160" w:rsidRPr="006948C5">
        <w:rPr>
          <w:rFonts w:eastAsia="Times New Roman"/>
          <w:color w:val="00000A"/>
          <w:sz w:val="22"/>
          <w:szCs w:val="22"/>
          <w:lang w:val="en-US"/>
        </w:rPr>
        <w:t>2011</w:t>
      </w:r>
      <w:r w:rsidR="00D97160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D97160" w:rsidRPr="006948C5">
        <w:rPr>
          <w:rFonts w:eastAsia="Times New Roman"/>
          <w:color w:val="00000A"/>
          <w:sz w:val="22"/>
          <w:szCs w:val="22"/>
          <w:lang w:val="en-US"/>
        </w:rPr>
        <w:t>127, 3: S74-S81</w:t>
      </w:r>
      <w:r w:rsidR="00D97160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05651F2E" w14:textId="3A2B9298" w:rsidR="008A584B" w:rsidRPr="006948C5" w:rsidRDefault="00D97160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 xml:space="preserve">21. </w:t>
      </w:r>
      <w:r w:rsidR="001C360B" w:rsidRPr="006948C5">
        <w:rPr>
          <w:rFonts w:eastAsia="Times New Roman"/>
          <w:color w:val="00000A"/>
          <w:sz w:val="22"/>
          <w:szCs w:val="22"/>
          <w:lang w:val="en-US"/>
        </w:rPr>
        <w:t xml:space="preserve">Faulkner L, </w:t>
      </w:r>
      <w:proofErr w:type="spellStart"/>
      <w:r w:rsidR="001C360B" w:rsidRPr="006948C5">
        <w:rPr>
          <w:rFonts w:eastAsia="Times New Roman"/>
          <w:color w:val="00000A"/>
          <w:sz w:val="22"/>
          <w:szCs w:val="22"/>
          <w:lang w:val="en-US"/>
        </w:rPr>
        <w:t>Meng</w:t>
      </w:r>
      <w:proofErr w:type="spellEnd"/>
      <w:r w:rsidR="001C360B" w:rsidRPr="006948C5">
        <w:rPr>
          <w:rFonts w:eastAsia="Times New Roman"/>
          <w:color w:val="00000A"/>
          <w:sz w:val="22"/>
          <w:szCs w:val="22"/>
          <w:lang w:val="en-US"/>
        </w:rPr>
        <w:t xml:space="preserve"> X, Park BK, </w:t>
      </w:r>
      <w:proofErr w:type="spellStart"/>
      <w:r w:rsidR="001C360B" w:rsidRPr="006948C5">
        <w:rPr>
          <w:rFonts w:eastAsia="Times New Roman"/>
          <w:color w:val="00000A"/>
          <w:sz w:val="22"/>
          <w:szCs w:val="22"/>
          <w:lang w:val="en-US"/>
        </w:rPr>
        <w:t>Naisbitt</w:t>
      </w:r>
      <w:proofErr w:type="spellEnd"/>
      <w:r w:rsidR="001C360B" w:rsidRPr="006948C5">
        <w:rPr>
          <w:rFonts w:eastAsia="Times New Roman"/>
          <w:color w:val="00000A"/>
          <w:sz w:val="22"/>
          <w:szCs w:val="22"/>
          <w:lang w:val="en-US"/>
        </w:rPr>
        <w:t xml:space="preserve"> DJ</w:t>
      </w:r>
      <w:r w:rsidR="001C360B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r w:rsidR="001C360B" w:rsidRPr="006948C5">
        <w:rPr>
          <w:rFonts w:eastAsia="Times New Roman"/>
          <w:color w:val="00000A"/>
          <w:sz w:val="22"/>
          <w:szCs w:val="22"/>
          <w:lang w:val="en-US"/>
        </w:rPr>
        <w:t xml:space="preserve">The importance of </w:t>
      </w:r>
      <w:proofErr w:type="spellStart"/>
      <w:r w:rsidR="001C360B" w:rsidRPr="006948C5">
        <w:rPr>
          <w:rFonts w:eastAsia="Times New Roman"/>
          <w:color w:val="00000A"/>
          <w:sz w:val="22"/>
          <w:szCs w:val="22"/>
          <w:lang w:val="en-US"/>
        </w:rPr>
        <w:t>hapten</w:t>
      </w:r>
      <w:proofErr w:type="spellEnd"/>
      <w:r w:rsidR="001C360B" w:rsidRPr="006948C5">
        <w:rPr>
          <w:rFonts w:eastAsia="Times New Roman"/>
          <w:color w:val="00000A"/>
          <w:sz w:val="22"/>
          <w:szCs w:val="22"/>
          <w:lang w:val="en-US"/>
        </w:rPr>
        <w:t xml:space="preserve">–protein complex formation in the development of drug allergy. </w:t>
      </w:r>
      <w:r w:rsidR="001C360B">
        <w:rPr>
          <w:rFonts w:eastAsia="Times New Roman"/>
          <w:color w:val="00000A"/>
          <w:sz w:val="22"/>
          <w:szCs w:val="22"/>
          <w:lang w:val="en-US"/>
        </w:rPr>
        <w:t xml:space="preserve">In: </w:t>
      </w:r>
      <w:r w:rsidR="001C360B" w:rsidRPr="006948C5">
        <w:rPr>
          <w:rFonts w:eastAsia="Times New Roman"/>
          <w:color w:val="00000A"/>
          <w:sz w:val="22"/>
          <w:szCs w:val="22"/>
          <w:lang w:val="en-US"/>
        </w:rPr>
        <w:t xml:space="preserve">Wolters Kluwer </w:t>
      </w:r>
      <w:proofErr w:type="spellStart"/>
      <w:r w:rsidR="001C360B" w:rsidRPr="006948C5">
        <w:rPr>
          <w:rFonts w:eastAsia="Times New Roman"/>
          <w:color w:val="00000A"/>
          <w:sz w:val="22"/>
          <w:szCs w:val="22"/>
          <w:lang w:val="en-US"/>
        </w:rPr>
        <w:t>Health|Lippincott</w:t>
      </w:r>
      <w:proofErr w:type="spellEnd"/>
      <w:r w:rsidR="001C360B" w:rsidRPr="006948C5">
        <w:rPr>
          <w:rFonts w:eastAsia="Times New Roman"/>
          <w:color w:val="00000A"/>
          <w:sz w:val="22"/>
          <w:szCs w:val="22"/>
          <w:lang w:val="en-US"/>
        </w:rPr>
        <w:t xml:space="preserve"> Williams &amp; Wilkins</w:t>
      </w:r>
      <w:r w:rsidR="001C360B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1C360B" w:rsidRPr="006948C5">
        <w:rPr>
          <w:rFonts w:eastAsia="Times New Roman"/>
          <w:color w:val="00000A"/>
          <w:sz w:val="22"/>
          <w:szCs w:val="22"/>
          <w:lang w:val="en-US"/>
        </w:rPr>
        <w:t>2014</w:t>
      </w:r>
      <w:r w:rsidR="001C360B">
        <w:rPr>
          <w:rFonts w:eastAsia="Times New Roman"/>
          <w:color w:val="00000A"/>
          <w:sz w:val="22"/>
          <w:szCs w:val="22"/>
          <w:lang w:val="en-US"/>
        </w:rPr>
        <w:t xml:space="preserve">: </w:t>
      </w:r>
      <w:r w:rsidR="001C360B" w:rsidRPr="006948C5">
        <w:rPr>
          <w:rFonts w:eastAsia="Times New Roman"/>
          <w:color w:val="00000A"/>
          <w:sz w:val="22"/>
          <w:szCs w:val="22"/>
          <w:lang w:val="en-US"/>
        </w:rPr>
        <w:t>Volume 14 - Number 4</w:t>
      </w:r>
      <w:r w:rsidR="001C360B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0B1B87FF" w14:textId="64DC05D7" w:rsidR="005D0409" w:rsidRPr="00BD2782" w:rsidRDefault="00D97160" w:rsidP="008546C4">
      <w:pPr>
        <w:suppressLineNumbers/>
        <w:spacing w:line="360" w:lineRule="auto"/>
        <w:jc w:val="both"/>
        <w:rPr>
          <w:rFonts w:eastAsia="Times New Roman"/>
          <w:color w:val="000000" w:themeColor="text1"/>
          <w:sz w:val="22"/>
          <w:szCs w:val="22"/>
          <w:lang w:val="en-US"/>
        </w:rPr>
      </w:pPr>
      <w:r>
        <w:rPr>
          <w:rFonts w:eastAsia="Times New Roman"/>
          <w:color w:val="000000" w:themeColor="text1"/>
          <w:sz w:val="22"/>
          <w:szCs w:val="22"/>
          <w:lang w:val="en-US"/>
        </w:rPr>
        <w:t>22</w:t>
      </w:r>
      <w:r w:rsidR="005D0409" w:rsidRPr="00BD2782">
        <w:rPr>
          <w:rFonts w:eastAsia="Times New Roman"/>
          <w:color w:val="000000" w:themeColor="text1"/>
          <w:sz w:val="22"/>
          <w:szCs w:val="22"/>
          <w:lang w:val="en-US"/>
        </w:rPr>
        <w:t>. Lutz MB, Schuler G</w:t>
      </w:r>
      <w:r w:rsidR="003621BB" w:rsidRPr="00BD2782">
        <w:rPr>
          <w:rFonts w:eastAsia="Times New Roman"/>
          <w:color w:val="000000" w:themeColor="text1"/>
          <w:sz w:val="22"/>
          <w:szCs w:val="22"/>
          <w:lang w:val="en-US"/>
        </w:rPr>
        <w:t xml:space="preserve">. </w:t>
      </w:r>
      <w:r w:rsidR="005D0409" w:rsidRPr="00BD2782">
        <w:rPr>
          <w:rFonts w:eastAsia="Times New Roman"/>
          <w:color w:val="000000" w:themeColor="text1"/>
          <w:sz w:val="22"/>
          <w:szCs w:val="22"/>
          <w:lang w:val="en-US"/>
        </w:rPr>
        <w:t>Immature, semi</w:t>
      </w:r>
      <w:r w:rsidR="003621BB" w:rsidRPr="00BD2782">
        <w:rPr>
          <w:rFonts w:eastAsia="Times New Roman"/>
          <w:color w:val="000000" w:themeColor="text1"/>
          <w:sz w:val="22"/>
          <w:szCs w:val="22"/>
          <w:lang w:val="en-US"/>
        </w:rPr>
        <w:t>-i</w:t>
      </w:r>
      <w:r w:rsidR="005D0409" w:rsidRPr="00BD2782">
        <w:rPr>
          <w:rFonts w:eastAsia="Times New Roman"/>
          <w:color w:val="000000" w:themeColor="text1"/>
          <w:sz w:val="22"/>
          <w:szCs w:val="22"/>
          <w:lang w:val="en-US"/>
        </w:rPr>
        <w:t>m</w:t>
      </w:r>
      <w:r w:rsidR="003621BB" w:rsidRPr="00BD2782">
        <w:rPr>
          <w:rFonts w:eastAsia="Times New Roman"/>
          <w:color w:val="000000" w:themeColor="text1"/>
          <w:sz w:val="22"/>
          <w:szCs w:val="22"/>
          <w:lang w:val="en-US"/>
        </w:rPr>
        <w:t>m</w:t>
      </w:r>
      <w:r w:rsidR="005D0409" w:rsidRPr="00BD2782">
        <w:rPr>
          <w:rFonts w:eastAsia="Times New Roman"/>
          <w:color w:val="000000" w:themeColor="text1"/>
          <w:sz w:val="22"/>
          <w:szCs w:val="22"/>
          <w:lang w:val="en-US"/>
        </w:rPr>
        <w:t xml:space="preserve">ature and fully mature dendritic cells: which signals induce tolerance or immunity? Trends </w:t>
      </w:r>
      <w:proofErr w:type="spellStart"/>
      <w:r w:rsidR="005D0409" w:rsidRPr="00BD2782">
        <w:rPr>
          <w:rFonts w:eastAsia="Times New Roman"/>
          <w:color w:val="000000" w:themeColor="text1"/>
          <w:sz w:val="22"/>
          <w:szCs w:val="22"/>
          <w:lang w:val="en-US"/>
        </w:rPr>
        <w:t>Immunol</w:t>
      </w:r>
      <w:proofErr w:type="spellEnd"/>
      <w:r w:rsidR="003621BB" w:rsidRPr="00BD2782">
        <w:rPr>
          <w:rFonts w:eastAsia="Times New Roman"/>
          <w:color w:val="000000" w:themeColor="text1"/>
          <w:sz w:val="22"/>
          <w:szCs w:val="22"/>
          <w:lang w:val="en-US"/>
        </w:rPr>
        <w:t xml:space="preserve"> 2002;</w:t>
      </w:r>
      <w:r w:rsidR="005D0409" w:rsidRPr="00BD2782">
        <w:rPr>
          <w:rFonts w:eastAsia="Times New Roman"/>
          <w:color w:val="000000" w:themeColor="text1"/>
          <w:sz w:val="22"/>
          <w:szCs w:val="22"/>
          <w:lang w:val="en-US"/>
        </w:rPr>
        <w:t xml:space="preserve"> 23:</w:t>
      </w:r>
      <w:r w:rsidR="008A6545" w:rsidRPr="00BD2782">
        <w:rPr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  <w:r w:rsidR="005D0409" w:rsidRPr="00BD2782">
        <w:rPr>
          <w:rFonts w:eastAsia="Times New Roman"/>
          <w:color w:val="000000" w:themeColor="text1"/>
          <w:sz w:val="22"/>
          <w:szCs w:val="22"/>
          <w:lang w:val="en-US"/>
        </w:rPr>
        <w:t>445-</w:t>
      </w:r>
      <w:r w:rsidR="008A6545" w:rsidRPr="00BD2782">
        <w:rPr>
          <w:rFonts w:eastAsia="Times New Roman"/>
          <w:color w:val="000000" w:themeColor="text1"/>
          <w:sz w:val="22"/>
          <w:szCs w:val="22"/>
          <w:lang w:val="en-US"/>
        </w:rPr>
        <w:t>4</w:t>
      </w:r>
      <w:r w:rsidR="005D0409" w:rsidRPr="00BD2782">
        <w:rPr>
          <w:rFonts w:eastAsia="Times New Roman"/>
          <w:color w:val="000000" w:themeColor="text1"/>
          <w:sz w:val="22"/>
          <w:szCs w:val="22"/>
          <w:lang w:val="en-US"/>
        </w:rPr>
        <w:t>9</w:t>
      </w:r>
      <w:r w:rsidR="003621BB" w:rsidRPr="00BD2782">
        <w:rPr>
          <w:rFonts w:eastAsia="Times New Roman"/>
          <w:color w:val="000000" w:themeColor="text1"/>
          <w:sz w:val="22"/>
          <w:szCs w:val="22"/>
          <w:lang w:val="en-US"/>
        </w:rPr>
        <w:t>.</w:t>
      </w:r>
    </w:p>
    <w:p w14:paraId="164173C6" w14:textId="17F1B16A" w:rsidR="009B6E06" w:rsidRPr="006948C5" w:rsidRDefault="00042FB2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2</w:t>
      </w:r>
      <w:r w:rsidR="006146AF">
        <w:rPr>
          <w:rFonts w:eastAsia="Times New Roman"/>
          <w:color w:val="00000A"/>
          <w:sz w:val="22"/>
          <w:szCs w:val="22"/>
          <w:lang w:val="en-US"/>
        </w:rPr>
        <w:t>3.</w:t>
      </w:r>
      <w:r w:rsidR="006146AF" w:rsidRPr="006146AF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9B6E06" w:rsidRPr="006948C5">
        <w:rPr>
          <w:rFonts w:eastAsia="Times New Roman"/>
          <w:color w:val="00000A"/>
          <w:sz w:val="22"/>
          <w:szCs w:val="22"/>
          <w:lang w:val="en-US"/>
        </w:rPr>
        <w:t>Chung WH, Hung SI, Yang JY, Su SC, Huang SP, Wei CY</w:t>
      </w:r>
      <w:r w:rsidR="004D2E89" w:rsidRPr="004D2E89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r w:rsidR="004D2E89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r w:rsidR="004D2E89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9B6E06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9B6E06" w:rsidRPr="006948C5">
        <w:rPr>
          <w:rFonts w:eastAsia="Times New Roman"/>
          <w:color w:val="00000A"/>
          <w:sz w:val="22"/>
          <w:szCs w:val="22"/>
          <w:lang w:val="en-US"/>
        </w:rPr>
        <w:t>Granulysin</w:t>
      </w:r>
      <w:proofErr w:type="spellEnd"/>
      <w:r w:rsidR="009B6E06" w:rsidRPr="006948C5">
        <w:rPr>
          <w:rFonts w:eastAsia="Times New Roman"/>
          <w:color w:val="00000A"/>
          <w:sz w:val="22"/>
          <w:szCs w:val="22"/>
          <w:lang w:val="en-US"/>
        </w:rPr>
        <w:t xml:space="preserve"> is a key mediator for disseminated keratinocyte death in Stevens-Johnson syndrome and toxic epidermal </w:t>
      </w:r>
      <w:proofErr w:type="spellStart"/>
      <w:r w:rsidR="009B6E06" w:rsidRPr="006948C5">
        <w:rPr>
          <w:rFonts w:eastAsia="Times New Roman"/>
          <w:color w:val="00000A"/>
          <w:sz w:val="22"/>
          <w:szCs w:val="22"/>
          <w:lang w:val="en-US"/>
        </w:rPr>
        <w:t>necrolysis</w:t>
      </w:r>
      <w:proofErr w:type="spellEnd"/>
      <w:r w:rsidR="009B6E06" w:rsidRPr="006948C5">
        <w:rPr>
          <w:rFonts w:eastAsia="Times New Roman"/>
          <w:color w:val="00000A"/>
          <w:sz w:val="22"/>
          <w:szCs w:val="22"/>
          <w:lang w:val="en-US"/>
        </w:rPr>
        <w:t>. Nat Med</w:t>
      </w:r>
      <w:r w:rsidR="009B6E06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9B6E06" w:rsidRPr="006948C5">
        <w:rPr>
          <w:rFonts w:eastAsia="Times New Roman"/>
          <w:color w:val="00000A"/>
          <w:sz w:val="22"/>
          <w:szCs w:val="22"/>
          <w:lang w:val="en-US"/>
        </w:rPr>
        <w:t>2008</w:t>
      </w:r>
      <w:r w:rsidR="009B6E06">
        <w:rPr>
          <w:rFonts w:eastAsia="Times New Roman"/>
          <w:color w:val="00000A"/>
          <w:sz w:val="22"/>
          <w:szCs w:val="22"/>
          <w:lang w:val="en-US"/>
        </w:rPr>
        <w:t>;</w:t>
      </w:r>
      <w:r w:rsidR="009B6E06" w:rsidRPr="006948C5">
        <w:rPr>
          <w:rFonts w:eastAsia="Times New Roman"/>
          <w:color w:val="00000A"/>
          <w:sz w:val="22"/>
          <w:szCs w:val="22"/>
          <w:lang w:val="en-US"/>
        </w:rPr>
        <w:t xml:space="preserve"> 14:1343-50</w:t>
      </w:r>
      <w:r w:rsidR="009B6E06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50C03846" w14:textId="30D4DAEA" w:rsidR="005D0409" w:rsidRPr="0075196E" w:rsidRDefault="009C4C28" w:rsidP="008546C4">
      <w:pPr>
        <w:suppressLineNumbers/>
        <w:spacing w:line="360" w:lineRule="auto"/>
        <w:jc w:val="both"/>
        <w:rPr>
          <w:rFonts w:eastAsia="Times New Roman"/>
          <w:color w:val="00000A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24</w:t>
      </w:r>
      <w:r w:rsidR="00213DF0">
        <w:rPr>
          <w:rFonts w:eastAsia="Times New Roman"/>
          <w:color w:val="00000A"/>
          <w:sz w:val="22"/>
          <w:szCs w:val="22"/>
          <w:lang w:val="en-US"/>
        </w:rPr>
        <w:t>.</w:t>
      </w:r>
      <w:r w:rsidR="0075196E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Roujeau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JC, Huynh TN,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Bracq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C, Guillaume JC,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Revuz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J, Touraine R</w:t>
      </w:r>
      <w:r w:rsidR="00C2451B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Genetic susceptibility to toxic epide</w:t>
      </w:r>
      <w:r w:rsidR="008A410B">
        <w:rPr>
          <w:rFonts w:eastAsia="Times New Roman"/>
          <w:color w:val="00000A"/>
          <w:sz w:val="22"/>
          <w:szCs w:val="22"/>
          <w:lang w:val="en-US"/>
        </w:rPr>
        <w:t xml:space="preserve">rmal </w:t>
      </w:r>
      <w:proofErr w:type="spellStart"/>
      <w:r w:rsidR="008A410B">
        <w:rPr>
          <w:rFonts w:eastAsia="Times New Roman"/>
          <w:color w:val="00000A"/>
          <w:sz w:val="22"/>
          <w:szCs w:val="22"/>
          <w:lang w:val="en-US"/>
        </w:rPr>
        <w:t>necrolysis</w:t>
      </w:r>
      <w:proofErr w:type="spellEnd"/>
      <w:r w:rsidR="008A410B">
        <w:rPr>
          <w:rFonts w:eastAsia="Times New Roman"/>
          <w:color w:val="00000A"/>
          <w:sz w:val="22"/>
          <w:szCs w:val="22"/>
          <w:lang w:val="en-US"/>
        </w:rPr>
        <w:t xml:space="preserve">. Arch </w:t>
      </w:r>
      <w:proofErr w:type="spellStart"/>
      <w:r w:rsidR="008A410B">
        <w:rPr>
          <w:rFonts w:eastAsia="Times New Roman"/>
          <w:color w:val="00000A"/>
          <w:sz w:val="22"/>
          <w:szCs w:val="22"/>
          <w:lang w:val="en-US"/>
        </w:rPr>
        <w:t>Dermatol</w:t>
      </w:r>
      <w:proofErr w:type="spellEnd"/>
      <w:r w:rsidR="008A410B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C2451B" w:rsidRPr="006948C5">
        <w:rPr>
          <w:rFonts w:eastAsia="Times New Roman"/>
          <w:color w:val="00000A"/>
          <w:sz w:val="22"/>
          <w:szCs w:val="22"/>
          <w:lang w:val="en-US"/>
        </w:rPr>
        <w:t>1987</w:t>
      </w:r>
      <w:r w:rsidR="00C2451B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123: 1171–</w:t>
      </w:r>
      <w:r w:rsidR="008A6545">
        <w:rPr>
          <w:rFonts w:eastAsia="Times New Roman"/>
          <w:color w:val="00000A"/>
          <w:sz w:val="22"/>
          <w:szCs w:val="22"/>
          <w:lang w:val="en-US"/>
        </w:rPr>
        <w:t>7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3</w:t>
      </w:r>
      <w:r w:rsidR="00C2451B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41DE1ACB" w14:textId="36F8A9D2" w:rsidR="00D559D0" w:rsidRPr="006948C5" w:rsidRDefault="009C4C28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25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r w:rsidR="00D559D0" w:rsidRPr="006948C5">
        <w:rPr>
          <w:rFonts w:eastAsia="Times New Roman"/>
          <w:color w:val="00000A"/>
          <w:sz w:val="22"/>
          <w:szCs w:val="22"/>
          <w:lang w:val="en-US"/>
        </w:rPr>
        <w:t xml:space="preserve">Chung WH, Hung SI, Hong HS, </w:t>
      </w:r>
      <w:proofErr w:type="spellStart"/>
      <w:r w:rsidR="00D559D0" w:rsidRPr="006948C5">
        <w:rPr>
          <w:rFonts w:eastAsia="Times New Roman"/>
          <w:color w:val="00000A"/>
          <w:sz w:val="22"/>
          <w:szCs w:val="22"/>
          <w:lang w:val="en-US"/>
        </w:rPr>
        <w:t>Hsih</w:t>
      </w:r>
      <w:proofErr w:type="spellEnd"/>
      <w:r w:rsidR="00D559D0" w:rsidRPr="006948C5">
        <w:rPr>
          <w:rFonts w:eastAsia="Times New Roman"/>
          <w:color w:val="00000A"/>
          <w:sz w:val="22"/>
          <w:szCs w:val="22"/>
          <w:lang w:val="en-US"/>
        </w:rPr>
        <w:t xml:space="preserve"> MS, </w:t>
      </w:r>
      <w:r w:rsidR="00D559D0">
        <w:rPr>
          <w:rFonts w:eastAsia="Times New Roman"/>
          <w:color w:val="00000A"/>
          <w:sz w:val="22"/>
          <w:szCs w:val="22"/>
          <w:lang w:val="en-US"/>
        </w:rPr>
        <w:t>Yang LC, Ho HC</w:t>
      </w:r>
      <w:r w:rsidR="00D96B7B" w:rsidRPr="00D96B7B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r w:rsidR="00D96B7B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r w:rsidR="00D559D0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D559D0" w:rsidRPr="006948C5">
        <w:rPr>
          <w:rFonts w:eastAsia="Times New Roman"/>
          <w:color w:val="00000A"/>
          <w:sz w:val="22"/>
          <w:szCs w:val="22"/>
          <w:lang w:val="en-US"/>
        </w:rPr>
        <w:t>Medical genetics: a marker for Stevens-Johnson syndrome. Nature 2004</w:t>
      </w:r>
      <w:r w:rsidR="00D559D0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D559D0" w:rsidRPr="006948C5">
        <w:rPr>
          <w:rFonts w:eastAsia="Times New Roman"/>
          <w:color w:val="00000A"/>
          <w:sz w:val="22"/>
          <w:szCs w:val="22"/>
          <w:lang w:val="en-US"/>
        </w:rPr>
        <w:t>6982: 428</w:t>
      </w:r>
      <w:r w:rsidR="00D559D0">
        <w:rPr>
          <w:rFonts w:eastAsia="Times New Roman"/>
          <w:color w:val="00000A"/>
          <w:sz w:val="22"/>
          <w:szCs w:val="22"/>
          <w:lang w:val="en-US"/>
        </w:rPr>
        <w:t>-</w:t>
      </w:r>
      <w:r w:rsidR="00D559D0" w:rsidRPr="006948C5">
        <w:rPr>
          <w:rFonts w:eastAsia="Times New Roman"/>
          <w:color w:val="00000A"/>
          <w:sz w:val="22"/>
          <w:szCs w:val="22"/>
          <w:lang w:val="en-US"/>
        </w:rPr>
        <w:t>86</w:t>
      </w:r>
      <w:r w:rsidR="00D559D0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031E6BF7" w14:textId="592DBAAA" w:rsidR="005D0409" w:rsidRPr="006948C5" w:rsidRDefault="00582034" w:rsidP="008546C4">
      <w:pPr>
        <w:suppressLineNumbers/>
        <w:spacing w:line="360" w:lineRule="auto"/>
        <w:jc w:val="both"/>
        <w:rPr>
          <w:rFonts w:eastAsia="Times New Roman"/>
          <w:color w:val="00000A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lastRenderedPageBreak/>
        <w:t>26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.</w:t>
      </w:r>
      <w:r w:rsidR="00DE5A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DE5AC5" w:rsidRPr="006948C5">
        <w:rPr>
          <w:rFonts w:eastAsia="Times New Roman"/>
          <w:color w:val="00000A"/>
          <w:sz w:val="22"/>
          <w:szCs w:val="22"/>
          <w:lang w:val="en-US"/>
        </w:rPr>
        <w:t xml:space="preserve">Mehta TY, </w:t>
      </w:r>
      <w:proofErr w:type="spellStart"/>
      <w:r w:rsidR="00DE5AC5" w:rsidRPr="006948C5">
        <w:rPr>
          <w:rFonts w:eastAsia="Times New Roman"/>
          <w:color w:val="00000A"/>
          <w:sz w:val="22"/>
          <w:szCs w:val="22"/>
          <w:lang w:val="en-US"/>
        </w:rPr>
        <w:t>Prajapati</w:t>
      </w:r>
      <w:proofErr w:type="spellEnd"/>
      <w:r w:rsidR="00DE5AC5" w:rsidRPr="006948C5">
        <w:rPr>
          <w:rFonts w:eastAsia="Times New Roman"/>
          <w:color w:val="00000A"/>
          <w:sz w:val="22"/>
          <w:szCs w:val="22"/>
          <w:lang w:val="en-US"/>
        </w:rPr>
        <w:t xml:space="preserve"> LM, Mittal B, Joshi CG, </w:t>
      </w:r>
      <w:proofErr w:type="spellStart"/>
      <w:r w:rsidR="00DE5AC5" w:rsidRPr="006948C5">
        <w:rPr>
          <w:rFonts w:eastAsia="Times New Roman"/>
          <w:color w:val="00000A"/>
          <w:sz w:val="22"/>
          <w:szCs w:val="22"/>
          <w:lang w:val="en-US"/>
        </w:rPr>
        <w:t>Sheth</w:t>
      </w:r>
      <w:proofErr w:type="spellEnd"/>
      <w:r w:rsidR="00DE5AC5" w:rsidRPr="006948C5">
        <w:rPr>
          <w:rFonts w:eastAsia="Times New Roman"/>
          <w:color w:val="00000A"/>
          <w:sz w:val="22"/>
          <w:szCs w:val="22"/>
          <w:lang w:val="en-US"/>
        </w:rPr>
        <w:t xml:space="preserve"> JJ, Patel DB</w:t>
      </w:r>
      <w:r w:rsidR="00026A57" w:rsidRPr="00026A57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r w:rsidR="00026A57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r w:rsidR="00DE5AC5" w:rsidRPr="006948C5">
        <w:rPr>
          <w:rFonts w:eastAsia="Times New Roman"/>
          <w:color w:val="00000A"/>
          <w:sz w:val="22"/>
          <w:szCs w:val="22"/>
          <w:lang w:val="en-US"/>
        </w:rPr>
        <w:t xml:space="preserve"> Association of HLA-B*1502 allele and carbamazepine induced Stevens-Johnson syndrome among Indians. Indian J </w:t>
      </w:r>
      <w:proofErr w:type="spellStart"/>
      <w:r w:rsidR="00DE5AC5" w:rsidRPr="006948C5">
        <w:rPr>
          <w:rFonts w:eastAsia="Times New Roman"/>
          <w:color w:val="00000A"/>
          <w:sz w:val="22"/>
          <w:szCs w:val="22"/>
          <w:lang w:val="en-US"/>
        </w:rPr>
        <w:t>Dermatol</w:t>
      </w:r>
      <w:proofErr w:type="spellEnd"/>
      <w:r w:rsidR="00DE5AC5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DE5AC5" w:rsidRPr="006948C5">
        <w:rPr>
          <w:rFonts w:eastAsia="Times New Roman"/>
          <w:color w:val="00000A"/>
          <w:sz w:val="22"/>
          <w:szCs w:val="22"/>
          <w:lang w:val="en-US"/>
        </w:rPr>
        <w:t>Venereol</w:t>
      </w:r>
      <w:proofErr w:type="spellEnd"/>
      <w:r w:rsidR="00DE5AC5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DE5AC5" w:rsidRPr="006948C5">
        <w:rPr>
          <w:rFonts w:eastAsia="Times New Roman"/>
          <w:color w:val="00000A"/>
          <w:sz w:val="22"/>
          <w:szCs w:val="22"/>
          <w:lang w:val="en-US"/>
        </w:rPr>
        <w:t>Leprol</w:t>
      </w:r>
      <w:proofErr w:type="spellEnd"/>
      <w:r w:rsidR="00DE5AC5" w:rsidRPr="006948C5">
        <w:rPr>
          <w:rFonts w:eastAsia="Times New Roman"/>
          <w:color w:val="00000A"/>
          <w:sz w:val="22"/>
          <w:szCs w:val="22"/>
          <w:lang w:val="en-US"/>
        </w:rPr>
        <w:t xml:space="preserve"> 2009</w:t>
      </w:r>
      <w:r w:rsidR="00DE5AC5">
        <w:rPr>
          <w:rFonts w:eastAsia="Times New Roman"/>
          <w:color w:val="00000A"/>
          <w:sz w:val="22"/>
          <w:szCs w:val="22"/>
          <w:lang w:val="en-US"/>
        </w:rPr>
        <w:t>;</w:t>
      </w:r>
      <w:r w:rsidR="00DE5AC5" w:rsidRPr="006948C5">
        <w:rPr>
          <w:rFonts w:eastAsia="Times New Roman"/>
          <w:color w:val="00000A"/>
          <w:sz w:val="22"/>
          <w:szCs w:val="22"/>
          <w:lang w:val="en-US"/>
        </w:rPr>
        <w:t xml:space="preserve"> 75: 579–82</w:t>
      </w:r>
      <w:r w:rsidR="00DE5AC5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412091B6" w14:textId="392FE700" w:rsidR="005D0409" w:rsidRPr="006948C5" w:rsidRDefault="00582034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color w:val="00000A"/>
          <w:sz w:val="22"/>
          <w:szCs w:val="22"/>
          <w:lang w:val="en-US"/>
        </w:rPr>
        <w:t>27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proofErr w:type="spellStart"/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>Locharernkul</w:t>
      </w:r>
      <w:proofErr w:type="spellEnd"/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 xml:space="preserve"> C, </w:t>
      </w:r>
      <w:proofErr w:type="spellStart"/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>Loplumlert</w:t>
      </w:r>
      <w:proofErr w:type="spellEnd"/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 xml:space="preserve"> J, </w:t>
      </w:r>
      <w:proofErr w:type="spellStart"/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>Limotai</w:t>
      </w:r>
      <w:proofErr w:type="spellEnd"/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 xml:space="preserve"> C, </w:t>
      </w:r>
      <w:proofErr w:type="spellStart"/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>Korkij</w:t>
      </w:r>
      <w:proofErr w:type="spellEnd"/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 xml:space="preserve"> W, </w:t>
      </w:r>
      <w:proofErr w:type="spellStart"/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>Desudchit</w:t>
      </w:r>
      <w:proofErr w:type="spellEnd"/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 xml:space="preserve"> T, </w:t>
      </w:r>
      <w:proofErr w:type="spellStart"/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>Tongkobpetch</w:t>
      </w:r>
      <w:proofErr w:type="spellEnd"/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 xml:space="preserve"> S</w:t>
      </w:r>
      <w:r w:rsidR="00026A57" w:rsidRPr="00026A57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proofErr w:type="gramStart"/>
      <w:r w:rsidR="00026A57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proofErr w:type="gramEnd"/>
      <w:r w:rsidR="006C31D0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 xml:space="preserve">Carbamazepine and phenytoin induced Stevens-Johnson syndrome is associated with HLA-B*1502 allele in Thai population. </w:t>
      </w:r>
      <w:proofErr w:type="spellStart"/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>Epilepsia</w:t>
      </w:r>
      <w:proofErr w:type="spellEnd"/>
      <w:r w:rsidR="006C31D0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>2009</w:t>
      </w:r>
      <w:r w:rsidR="006C31D0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>49:</w:t>
      </w:r>
      <w:r w:rsidR="006C31D0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>2087–91</w:t>
      </w:r>
      <w:r w:rsidR="006C31D0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1982C8B1" w14:textId="729A3045" w:rsidR="005D0409" w:rsidRPr="006948C5" w:rsidRDefault="00582034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28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proofErr w:type="spellStart"/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>Ueta</w:t>
      </w:r>
      <w:proofErr w:type="spellEnd"/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 xml:space="preserve"> M, Tokunaga K, </w:t>
      </w:r>
      <w:proofErr w:type="spellStart"/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>Sotozono</w:t>
      </w:r>
      <w:proofErr w:type="spellEnd"/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 xml:space="preserve"> C, </w:t>
      </w:r>
      <w:proofErr w:type="spellStart"/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>Inatomi</w:t>
      </w:r>
      <w:proofErr w:type="spellEnd"/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 xml:space="preserve"> T, Yabe T, Matsushita M</w:t>
      </w:r>
      <w:r w:rsidR="00617CE6" w:rsidRPr="00617CE6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r w:rsidR="00617CE6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r w:rsidR="00617CE6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 xml:space="preserve">HLA class I and II gene polymorphisms in Stevens–Johnson syndrome with ocular complications in Japanese. </w:t>
      </w:r>
      <w:proofErr w:type="spellStart"/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>Mol</w:t>
      </w:r>
      <w:proofErr w:type="spellEnd"/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 xml:space="preserve"> Vis 2008</w:t>
      </w:r>
      <w:r w:rsidR="006C31D0">
        <w:rPr>
          <w:rFonts w:eastAsia="Times New Roman"/>
          <w:color w:val="00000A"/>
          <w:sz w:val="22"/>
          <w:szCs w:val="22"/>
          <w:lang w:val="en-US"/>
        </w:rPr>
        <w:t>; 14: 550–5</w:t>
      </w:r>
      <w:r w:rsidR="006C31D0" w:rsidRPr="006948C5">
        <w:rPr>
          <w:rFonts w:eastAsia="Times New Roman"/>
          <w:color w:val="00000A"/>
          <w:sz w:val="22"/>
          <w:szCs w:val="22"/>
          <w:lang w:val="en-US"/>
        </w:rPr>
        <w:t>5</w:t>
      </w:r>
      <w:r w:rsidR="006C31D0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4959E30D" w14:textId="06411EC1" w:rsidR="005D0409" w:rsidRPr="006948C5" w:rsidRDefault="00582034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29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proofErr w:type="spellStart"/>
      <w:r w:rsidR="005C231D" w:rsidRPr="006948C5">
        <w:rPr>
          <w:rFonts w:eastAsia="Times New Roman"/>
          <w:color w:val="00000A"/>
          <w:sz w:val="22"/>
          <w:szCs w:val="22"/>
          <w:lang w:val="en-US"/>
        </w:rPr>
        <w:t>Lonjou</w:t>
      </w:r>
      <w:proofErr w:type="spellEnd"/>
      <w:r w:rsidR="005C231D" w:rsidRPr="006948C5">
        <w:rPr>
          <w:rFonts w:eastAsia="Times New Roman"/>
          <w:color w:val="00000A"/>
          <w:sz w:val="22"/>
          <w:szCs w:val="22"/>
          <w:lang w:val="en-US"/>
        </w:rPr>
        <w:t xml:space="preserve"> C, Thomas L, </w:t>
      </w:r>
      <w:proofErr w:type="spellStart"/>
      <w:r w:rsidR="005C231D" w:rsidRPr="006948C5">
        <w:rPr>
          <w:rFonts w:eastAsia="Times New Roman"/>
          <w:color w:val="00000A"/>
          <w:sz w:val="22"/>
          <w:szCs w:val="22"/>
          <w:lang w:val="en-US"/>
        </w:rPr>
        <w:t>Borot</w:t>
      </w:r>
      <w:proofErr w:type="spellEnd"/>
      <w:r w:rsidR="005C231D" w:rsidRPr="006948C5">
        <w:rPr>
          <w:rFonts w:eastAsia="Times New Roman"/>
          <w:color w:val="00000A"/>
          <w:sz w:val="22"/>
          <w:szCs w:val="22"/>
          <w:lang w:val="en-US"/>
        </w:rPr>
        <w:t xml:space="preserve"> N, Ledger N, de </w:t>
      </w:r>
      <w:proofErr w:type="spellStart"/>
      <w:r w:rsidR="005C231D" w:rsidRPr="006948C5">
        <w:rPr>
          <w:rFonts w:eastAsia="Times New Roman"/>
          <w:color w:val="00000A"/>
          <w:sz w:val="22"/>
          <w:szCs w:val="22"/>
          <w:lang w:val="en-US"/>
        </w:rPr>
        <w:t>Toma</w:t>
      </w:r>
      <w:proofErr w:type="spellEnd"/>
      <w:r w:rsidR="005C231D" w:rsidRPr="006948C5">
        <w:rPr>
          <w:rFonts w:eastAsia="Times New Roman"/>
          <w:color w:val="00000A"/>
          <w:sz w:val="22"/>
          <w:szCs w:val="22"/>
          <w:lang w:val="en-US"/>
        </w:rPr>
        <w:t xml:space="preserve"> C, </w:t>
      </w:r>
      <w:proofErr w:type="spellStart"/>
      <w:r w:rsidR="005C231D" w:rsidRPr="006948C5">
        <w:rPr>
          <w:rFonts w:eastAsia="Times New Roman"/>
          <w:color w:val="00000A"/>
          <w:sz w:val="22"/>
          <w:szCs w:val="22"/>
          <w:lang w:val="en-US"/>
        </w:rPr>
        <w:t>LeLouet</w:t>
      </w:r>
      <w:proofErr w:type="spellEnd"/>
      <w:r w:rsidR="005C231D" w:rsidRPr="006948C5">
        <w:rPr>
          <w:rFonts w:eastAsia="Times New Roman"/>
          <w:color w:val="00000A"/>
          <w:sz w:val="22"/>
          <w:szCs w:val="22"/>
          <w:lang w:val="en-US"/>
        </w:rPr>
        <w:t xml:space="preserve"> H</w:t>
      </w:r>
      <w:r w:rsidR="00617CE6" w:rsidRPr="00617CE6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r w:rsidR="00617CE6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r w:rsidR="00617CE6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5C231D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5C231D" w:rsidRPr="006948C5">
        <w:rPr>
          <w:rFonts w:eastAsia="Times New Roman"/>
          <w:color w:val="00000A"/>
          <w:sz w:val="22"/>
          <w:szCs w:val="22"/>
          <w:lang w:val="en-US"/>
        </w:rPr>
        <w:t>A marker for Stevens–Johnson syndrome: ethnicity matters. Pharmacogenomics J</w:t>
      </w:r>
      <w:r w:rsidR="005C231D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5C231D" w:rsidRPr="006948C5">
        <w:rPr>
          <w:rFonts w:eastAsia="Times New Roman"/>
          <w:color w:val="00000A"/>
          <w:sz w:val="22"/>
          <w:szCs w:val="22"/>
          <w:lang w:val="en-US"/>
        </w:rPr>
        <w:t>2006</w:t>
      </w:r>
      <w:r w:rsidR="005C231D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5C231D" w:rsidRPr="006948C5">
        <w:rPr>
          <w:rFonts w:eastAsia="Times New Roman"/>
          <w:color w:val="00000A"/>
          <w:sz w:val="22"/>
          <w:szCs w:val="22"/>
          <w:lang w:val="en-US"/>
        </w:rPr>
        <w:t>6: 265–</w:t>
      </w:r>
      <w:r w:rsidR="005C231D">
        <w:rPr>
          <w:rFonts w:eastAsia="Times New Roman"/>
          <w:color w:val="00000A"/>
          <w:sz w:val="22"/>
          <w:szCs w:val="22"/>
          <w:lang w:val="en-US"/>
        </w:rPr>
        <w:t>6</w:t>
      </w:r>
      <w:r w:rsidR="005C231D" w:rsidRPr="006948C5">
        <w:rPr>
          <w:rFonts w:eastAsia="Times New Roman"/>
          <w:color w:val="00000A"/>
          <w:sz w:val="22"/>
          <w:szCs w:val="22"/>
          <w:lang w:val="en-US"/>
        </w:rPr>
        <w:t>8</w:t>
      </w:r>
      <w:r w:rsidR="005C231D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723CC542" w14:textId="042E6E86" w:rsidR="005D0409" w:rsidRDefault="00582034" w:rsidP="008546C4">
      <w:pPr>
        <w:suppressLineNumbers/>
        <w:spacing w:line="360" w:lineRule="auto"/>
        <w:jc w:val="both"/>
        <w:rPr>
          <w:rFonts w:eastAsia="Times New Roman"/>
          <w:color w:val="00000A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30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r w:rsidR="00C344B3" w:rsidRPr="006948C5">
        <w:rPr>
          <w:rFonts w:eastAsia="Times New Roman"/>
          <w:color w:val="00000A"/>
          <w:sz w:val="22"/>
          <w:szCs w:val="22"/>
          <w:lang w:val="en-US"/>
        </w:rPr>
        <w:t xml:space="preserve">McCormack M, </w:t>
      </w:r>
      <w:proofErr w:type="spellStart"/>
      <w:r w:rsidR="00C344B3" w:rsidRPr="006948C5">
        <w:rPr>
          <w:rFonts w:eastAsia="Times New Roman"/>
          <w:color w:val="00000A"/>
          <w:sz w:val="22"/>
          <w:szCs w:val="22"/>
          <w:lang w:val="en-US"/>
        </w:rPr>
        <w:t>Alfirevic</w:t>
      </w:r>
      <w:proofErr w:type="spellEnd"/>
      <w:r w:rsidR="00C344B3" w:rsidRPr="006948C5">
        <w:rPr>
          <w:rFonts w:eastAsia="Times New Roman"/>
          <w:color w:val="00000A"/>
          <w:sz w:val="22"/>
          <w:szCs w:val="22"/>
          <w:lang w:val="en-US"/>
        </w:rPr>
        <w:t xml:space="preserve"> A, Bourgeois S, Farrell JJ, </w:t>
      </w:r>
      <w:proofErr w:type="spellStart"/>
      <w:r w:rsidR="00C344B3" w:rsidRPr="006948C5">
        <w:rPr>
          <w:rFonts w:eastAsia="Times New Roman"/>
          <w:color w:val="00000A"/>
          <w:sz w:val="22"/>
          <w:szCs w:val="22"/>
          <w:lang w:val="en-US"/>
        </w:rPr>
        <w:t>Kasperaviciute</w:t>
      </w:r>
      <w:proofErr w:type="spellEnd"/>
      <w:r w:rsidR="00C344B3" w:rsidRPr="006948C5">
        <w:rPr>
          <w:rFonts w:eastAsia="Times New Roman"/>
          <w:color w:val="00000A"/>
          <w:sz w:val="22"/>
          <w:szCs w:val="22"/>
          <w:lang w:val="en-US"/>
        </w:rPr>
        <w:t xml:space="preserve"> D, Carrington M</w:t>
      </w:r>
      <w:r w:rsidR="00B34775" w:rsidRPr="00B34775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r w:rsidR="00B34775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r w:rsidR="00B3477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C344B3" w:rsidRPr="006948C5">
        <w:rPr>
          <w:rFonts w:eastAsia="Times New Roman"/>
          <w:color w:val="00000A"/>
          <w:sz w:val="22"/>
          <w:szCs w:val="22"/>
          <w:lang w:val="en-US"/>
        </w:rPr>
        <w:t xml:space="preserve">HLA-A*3101 and carbamazepine induced hypersensitivity reactions in Europeans. N </w:t>
      </w:r>
      <w:proofErr w:type="spellStart"/>
      <w:r w:rsidR="00C344B3" w:rsidRPr="006948C5">
        <w:rPr>
          <w:rFonts w:eastAsia="Times New Roman"/>
          <w:color w:val="00000A"/>
          <w:sz w:val="22"/>
          <w:szCs w:val="22"/>
          <w:lang w:val="en-US"/>
        </w:rPr>
        <w:t>Engl</w:t>
      </w:r>
      <w:proofErr w:type="spellEnd"/>
      <w:r w:rsidR="00C344B3" w:rsidRPr="006948C5">
        <w:rPr>
          <w:rFonts w:eastAsia="Times New Roman"/>
          <w:color w:val="00000A"/>
          <w:sz w:val="22"/>
          <w:szCs w:val="22"/>
          <w:lang w:val="en-US"/>
        </w:rPr>
        <w:t xml:space="preserve"> J Med 2011</w:t>
      </w:r>
      <w:r w:rsidR="00C344B3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C344B3" w:rsidRPr="006948C5">
        <w:rPr>
          <w:rFonts w:eastAsia="Times New Roman"/>
          <w:color w:val="00000A"/>
          <w:sz w:val="22"/>
          <w:szCs w:val="22"/>
          <w:lang w:val="en-US"/>
        </w:rPr>
        <w:t>364:</w:t>
      </w:r>
      <w:r w:rsidR="00C344B3">
        <w:rPr>
          <w:rFonts w:eastAsia="Times New Roman"/>
          <w:color w:val="00000A"/>
          <w:sz w:val="22"/>
          <w:szCs w:val="22"/>
          <w:lang w:val="en-US"/>
        </w:rPr>
        <w:t xml:space="preserve"> 1134–</w:t>
      </w:r>
      <w:r w:rsidR="00C344B3" w:rsidRPr="006948C5">
        <w:rPr>
          <w:rFonts w:eastAsia="Times New Roman"/>
          <w:color w:val="00000A"/>
          <w:sz w:val="22"/>
          <w:szCs w:val="22"/>
          <w:lang w:val="en-US"/>
        </w:rPr>
        <w:t>43</w:t>
      </w:r>
      <w:r w:rsidR="00C344B3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20686FF0" w14:textId="76052E50" w:rsidR="005D0409" w:rsidRPr="006948C5" w:rsidRDefault="00582034" w:rsidP="008546C4">
      <w:pPr>
        <w:suppressLineNumbers/>
        <w:spacing w:line="360" w:lineRule="auto"/>
        <w:jc w:val="both"/>
        <w:rPr>
          <w:rFonts w:eastAsia="Times New Roman"/>
          <w:color w:val="00000A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31</w:t>
      </w:r>
      <w:r w:rsidR="002948FB">
        <w:rPr>
          <w:rFonts w:eastAsia="Times New Roman"/>
          <w:color w:val="00000A"/>
          <w:sz w:val="22"/>
          <w:szCs w:val="22"/>
          <w:lang w:val="en-US"/>
        </w:rPr>
        <w:t>.</w:t>
      </w:r>
      <w:r w:rsidR="00841AD8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6C4BB9" w:rsidRPr="006948C5">
        <w:rPr>
          <w:rFonts w:eastAsia="Times New Roman"/>
          <w:color w:val="00000A"/>
          <w:sz w:val="22"/>
          <w:szCs w:val="22"/>
          <w:lang w:val="en-US"/>
        </w:rPr>
        <w:t xml:space="preserve">Hung SI, Chung WH, </w:t>
      </w:r>
      <w:proofErr w:type="spellStart"/>
      <w:r w:rsidR="006C4BB9" w:rsidRPr="006948C5">
        <w:rPr>
          <w:rFonts w:eastAsia="Times New Roman"/>
          <w:color w:val="00000A"/>
          <w:sz w:val="22"/>
          <w:szCs w:val="22"/>
          <w:lang w:val="en-US"/>
        </w:rPr>
        <w:t>Liou</w:t>
      </w:r>
      <w:proofErr w:type="spellEnd"/>
      <w:r w:rsidR="006C4BB9" w:rsidRPr="006948C5">
        <w:rPr>
          <w:rFonts w:eastAsia="Times New Roman"/>
          <w:color w:val="00000A"/>
          <w:sz w:val="22"/>
          <w:szCs w:val="22"/>
          <w:lang w:val="en-US"/>
        </w:rPr>
        <w:t xml:space="preserve"> LB, Hung SI, Chung WH, </w:t>
      </w:r>
      <w:proofErr w:type="spellStart"/>
      <w:r w:rsidR="006C4BB9" w:rsidRPr="006948C5">
        <w:rPr>
          <w:rFonts w:eastAsia="Times New Roman"/>
          <w:color w:val="00000A"/>
          <w:sz w:val="22"/>
          <w:szCs w:val="22"/>
          <w:lang w:val="en-US"/>
        </w:rPr>
        <w:t>Liou</w:t>
      </w:r>
      <w:proofErr w:type="spellEnd"/>
      <w:r w:rsidR="006C4BB9" w:rsidRPr="006948C5">
        <w:rPr>
          <w:rFonts w:eastAsia="Times New Roman"/>
          <w:color w:val="00000A"/>
          <w:sz w:val="22"/>
          <w:szCs w:val="22"/>
          <w:lang w:val="en-US"/>
        </w:rPr>
        <w:t xml:space="preserve"> LB</w:t>
      </w:r>
      <w:r w:rsidR="006C0019" w:rsidRPr="006C0019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r w:rsidR="006C0019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r w:rsidR="006C0019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6C4BB9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6C4BB9" w:rsidRPr="006948C5">
        <w:rPr>
          <w:rFonts w:eastAsia="Times New Roman"/>
          <w:color w:val="00000A"/>
          <w:sz w:val="22"/>
          <w:szCs w:val="22"/>
          <w:lang w:val="en-US"/>
        </w:rPr>
        <w:t xml:space="preserve">HLA-B*5801 </w:t>
      </w:r>
      <w:proofErr w:type="gramStart"/>
      <w:r w:rsidR="006C4BB9" w:rsidRPr="006948C5">
        <w:rPr>
          <w:rFonts w:eastAsia="Times New Roman"/>
          <w:color w:val="00000A"/>
          <w:sz w:val="22"/>
          <w:szCs w:val="22"/>
          <w:lang w:val="en-US"/>
        </w:rPr>
        <w:t>allele</w:t>
      </w:r>
      <w:proofErr w:type="gramEnd"/>
      <w:r w:rsidR="006C4BB9" w:rsidRPr="006948C5">
        <w:rPr>
          <w:rFonts w:eastAsia="Times New Roman"/>
          <w:color w:val="00000A"/>
          <w:sz w:val="22"/>
          <w:szCs w:val="22"/>
          <w:lang w:val="en-US"/>
        </w:rPr>
        <w:t xml:space="preserve"> as a genetic marker for severe cutaneous adverse reactions caused by allopurinol. </w:t>
      </w:r>
      <w:proofErr w:type="spellStart"/>
      <w:r w:rsidR="006C4BB9" w:rsidRPr="006948C5">
        <w:rPr>
          <w:rFonts w:eastAsia="Times New Roman"/>
          <w:color w:val="00000A"/>
          <w:sz w:val="22"/>
          <w:szCs w:val="22"/>
          <w:lang w:val="en-US"/>
        </w:rPr>
        <w:t>Proc</w:t>
      </w:r>
      <w:proofErr w:type="spellEnd"/>
      <w:r w:rsidR="006C4BB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6C4BB9" w:rsidRPr="006948C5">
        <w:rPr>
          <w:rFonts w:eastAsia="Times New Roman"/>
          <w:color w:val="00000A"/>
          <w:sz w:val="22"/>
          <w:szCs w:val="22"/>
          <w:lang w:val="en-US"/>
        </w:rPr>
        <w:t>Natl</w:t>
      </w:r>
      <w:proofErr w:type="spellEnd"/>
      <w:r w:rsidR="006C4BB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6C4BB9" w:rsidRPr="006948C5">
        <w:rPr>
          <w:rFonts w:eastAsia="Times New Roman"/>
          <w:color w:val="00000A"/>
          <w:sz w:val="22"/>
          <w:szCs w:val="22"/>
          <w:lang w:val="en-US"/>
        </w:rPr>
        <w:t>Acad</w:t>
      </w:r>
      <w:proofErr w:type="spellEnd"/>
      <w:r w:rsidR="006C4BB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6C4BB9" w:rsidRPr="006948C5">
        <w:rPr>
          <w:rFonts w:eastAsia="Times New Roman"/>
          <w:color w:val="00000A"/>
          <w:sz w:val="22"/>
          <w:szCs w:val="22"/>
          <w:lang w:val="en-US"/>
        </w:rPr>
        <w:t>Sci</w:t>
      </w:r>
      <w:proofErr w:type="spellEnd"/>
      <w:r w:rsidR="006C4BB9" w:rsidRPr="006948C5">
        <w:rPr>
          <w:rFonts w:eastAsia="Times New Roman"/>
          <w:color w:val="00000A"/>
          <w:sz w:val="22"/>
          <w:szCs w:val="22"/>
          <w:lang w:val="en-US"/>
        </w:rPr>
        <w:t xml:space="preserve"> USA 2005</w:t>
      </w:r>
      <w:r w:rsidR="006C4BB9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6C4BB9" w:rsidRPr="006948C5">
        <w:rPr>
          <w:rFonts w:eastAsia="Times New Roman"/>
          <w:color w:val="00000A"/>
          <w:sz w:val="22"/>
          <w:szCs w:val="22"/>
          <w:lang w:val="en-US"/>
        </w:rPr>
        <w:t>102:</w:t>
      </w:r>
      <w:r w:rsidR="006C4BB9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6C4BB9" w:rsidRPr="006948C5">
        <w:rPr>
          <w:rFonts w:eastAsia="Times New Roman"/>
          <w:color w:val="00000A"/>
          <w:sz w:val="22"/>
          <w:szCs w:val="22"/>
          <w:lang w:val="en-US"/>
        </w:rPr>
        <w:t>4134-</w:t>
      </w:r>
      <w:r w:rsidR="006C4BB9">
        <w:rPr>
          <w:rFonts w:eastAsia="Times New Roman"/>
          <w:color w:val="00000A"/>
          <w:sz w:val="22"/>
          <w:szCs w:val="22"/>
          <w:lang w:val="en-US"/>
        </w:rPr>
        <w:t>3</w:t>
      </w:r>
      <w:r w:rsidR="006C4BB9" w:rsidRPr="006948C5">
        <w:rPr>
          <w:rFonts w:eastAsia="Times New Roman"/>
          <w:color w:val="00000A"/>
          <w:sz w:val="22"/>
          <w:szCs w:val="22"/>
          <w:lang w:val="en-US"/>
        </w:rPr>
        <w:t>9</w:t>
      </w:r>
      <w:r w:rsidR="006C4BB9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619B0082" w14:textId="74814EE6" w:rsidR="005D0409" w:rsidRPr="006948C5" w:rsidRDefault="00582034" w:rsidP="008546C4">
      <w:pPr>
        <w:suppressLineNumbers/>
        <w:spacing w:line="360" w:lineRule="auto"/>
        <w:jc w:val="both"/>
        <w:rPr>
          <w:rFonts w:eastAsia="Times New Roman"/>
          <w:color w:val="00000A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32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proofErr w:type="spellStart"/>
      <w:r w:rsidR="00865CA3" w:rsidRPr="006948C5">
        <w:rPr>
          <w:rFonts w:eastAsia="Times New Roman"/>
          <w:color w:val="00000A"/>
          <w:sz w:val="22"/>
          <w:szCs w:val="22"/>
          <w:lang w:val="en-US"/>
        </w:rPr>
        <w:t>Tassaneeyakul</w:t>
      </w:r>
      <w:proofErr w:type="spellEnd"/>
      <w:r w:rsidR="00865CA3" w:rsidRPr="006948C5">
        <w:rPr>
          <w:rFonts w:eastAsia="Times New Roman"/>
          <w:color w:val="00000A"/>
          <w:sz w:val="22"/>
          <w:szCs w:val="22"/>
          <w:lang w:val="en-US"/>
        </w:rPr>
        <w:t xml:space="preserve"> W, </w:t>
      </w:r>
      <w:proofErr w:type="spellStart"/>
      <w:r w:rsidR="00865CA3" w:rsidRPr="006948C5">
        <w:rPr>
          <w:rFonts w:eastAsia="Times New Roman"/>
          <w:color w:val="00000A"/>
          <w:sz w:val="22"/>
          <w:szCs w:val="22"/>
          <w:lang w:val="en-US"/>
        </w:rPr>
        <w:t>Jantararoungtong</w:t>
      </w:r>
      <w:proofErr w:type="spellEnd"/>
      <w:r w:rsidR="00865CA3" w:rsidRPr="006948C5">
        <w:rPr>
          <w:rFonts w:eastAsia="Times New Roman"/>
          <w:color w:val="00000A"/>
          <w:sz w:val="22"/>
          <w:szCs w:val="22"/>
          <w:lang w:val="en-US"/>
        </w:rPr>
        <w:t xml:space="preserve"> T, Chen P, Lin PY, </w:t>
      </w:r>
      <w:proofErr w:type="spellStart"/>
      <w:r w:rsidR="00865CA3" w:rsidRPr="006948C5">
        <w:rPr>
          <w:rFonts w:eastAsia="Times New Roman"/>
          <w:color w:val="00000A"/>
          <w:sz w:val="22"/>
          <w:szCs w:val="22"/>
          <w:lang w:val="en-US"/>
        </w:rPr>
        <w:t>Tiamkao</w:t>
      </w:r>
      <w:proofErr w:type="spellEnd"/>
      <w:r w:rsidR="00865CA3" w:rsidRPr="006948C5">
        <w:rPr>
          <w:rFonts w:eastAsia="Times New Roman"/>
          <w:color w:val="00000A"/>
          <w:sz w:val="22"/>
          <w:szCs w:val="22"/>
          <w:lang w:val="en-US"/>
        </w:rPr>
        <w:t xml:space="preserve"> S, </w:t>
      </w:r>
      <w:proofErr w:type="spellStart"/>
      <w:r w:rsidR="00865CA3" w:rsidRPr="006948C5">
        <w:rPr>
          <w:rFonts w:eastAsia="Times New Roman"/>
          <w:color w:val="00000A"/>
          <w:sz w:val="22"/>
          <w:szCs w:val="22"/>
          <w:lang w:val="en-US"/>
        </w:rPr>
        <w:t>Khunarkornsiri</w:t>
      </w:r>
      <w:proofErr w:type="spellEnd"/>
      <w:r w:rsidR="00865CA3" w:rsidRPr="006948C5">
        <w:rPr>
          <w:rFonts w:eastAsia="Times New Roman"/>
          <w:color w:val="00000A"/>
          <w:sz w:val="22"/>
          <w:szCs w:val="22"/>
          <w:lang w:val="en-US"/>
        </w:rPr>
        <w:t xml:space="preserve"> U</w:t>
      </w:r>
      <w:r w:rsidR="006D5B3B" w:rsidRPr="006D5B3B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proofErr w:type="gramStart"/>
      <w:r w:rsidR="006D5B3B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proofErr w:type="gramEnd"/>
      <w:r w:rsidR="006D5B3B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865CA3" w:rsidRPr="006948C5">
        <w:rPr>
          <w:rFonts w:eastAsia="Times New Roman"/>
          <w:color w:val="00000A"/>
          <w:sz w:val="22"/>
          <w:szCs w:val="22"/>
          <w:lang w:val="en-US"/>
        </w:rPr>
        <w:t xml:space="preserve">Strong association between HLA-B*5801 and allopurinol-induced Stevens-Johnson syndrome and toxic epidermal </w:t>
      </w:r>
      <w:proofErr w:type="spellStart"/>
      <w:r w:rsidR="00865CA3" w:rsidRPr="006948C5">
        <w:rPr>
          <w:rFonts w:eastAsia="Times New Roman"/>
          <w:color w:val="00000A"/>
          <w:sz w:val="22"/>
          <w:szCs w:val="22"/>
          <w:lang w:val="en-US"/>
        </w:rPr>
        <w:t>necrolysis</w:t>
      </w:r>
      <w:proofErr w:type="spellEnd"/>
      <w:r w:rsidR="00865CA3" w:rsidRPr="006948C5">
        <w:rPr>
          <w:rFonts w:eastAsia="Times New Roman"/>
          <w:color w:val="00000A"/>
          <w:sz w:val="22"/>
          <w:szCs w:val="22"/>
          <w:lang w:val="en-US"/>
        </w:rPr>
        <w:t xml:space="preserve"> in a Thai population. </w:t>
      </w:r>
      <w:proofErr w:type="spellStart"/>
      <w:r w:rsidR="00865CA3" w:rsidRPr="006948C5">
        <w:rPr>
          <w:rFonts w:eastAsia="Times New Roman"/>
          <w:color w:val="00000A"/>
          <w:sz w:val="22"/>
          <w:szCs w:val="22"/>
          <w:lang w:val="en-US"/>
        </w:rPr>
        <w:t>Pharmacogenet</w:t>
      </w:r>
      <w:proofErr w:type="spellEnd"/>
      <w:r w:rsidR="00865CA3" w:rsidRPr="006948C5">
        <w:rPr>
          <w:rFonts w:eastAsia="Times New Roman"/>
          <w:color w:val="00000A"/>
          <w:sz w:val="22"/>
          <w:szCs w:val="22"/>
          <w:lang w:val="en-US"/>
        </w:rPr>
        <w:t xml:space="preserve"> Genomics 2009</w:t>
      </w:r>
      <w:r w:rsidR="00865CA3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865CA3" w:rsidRPr="006948C5">
        <w:rPr>
          <w:rFonts w:eastAsia="Times New Roman"/>
          <w:color w:val="00000A"/>
          <w:sz w:val="22"/>
          <w:szCs w:val="22"/>
          <w:lang w:val="en-US"/>
        </w:rPr>
        <w:t>19:</w:t>
      </w:r>
      <w:r w:rsidR="00865CA3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865CA3" w:rsidRPr="006948C5">
        <w:rPr>
          <w:rFonts w:eastAsia="Times New Roman"/>
          <w:color w:val="00000A"/>
          <w:sz w:val="22"/>
          <w:szCs w:val="22"/>
          <w:lang w:val="en-US"/>
        </w:rPr>
        <w:t>704-</w:t>
      </w:r>
      <w:r w:rsidR="00865CA3">
        <w:rPr>
          <w:rFonts w:eastAsia="Times New Roman"/>
          <w:color w:val="00000A"/>
          <w:sz w:val="22"/>
          <w:szCs w:val="22"/>
          <w:lang w:val="en-US"/>
        </w:rPr>
        <w:t>70</w:t>
      </w:r>
      <w:r w:rsidR="00865CA3" w:rsidRPr="006948C5">
        <w:rPr>
          <w:rFonts w:eastAsia="Times New Roman"/>
          <w:color w:val="00000A"/>
          <w:sz w:val="22"/>
          <w:szCs w:val="22"/>
          <w:lang w:val="en-US"/>
        </w:rPr>
        <w:t>9</w:t>
      </w:r>
      <w:r w:rsidR="00865CA3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126F6F85" w14:textId="24889B64" w:rsidR="005D0409" w:rsidRPr="006948C5" w:rsidRDefault="00860701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33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r w:rsidR="001C28C0" w:rsidRPr="006948C5">
        <w:rPr>
          <w:rFonts w:eastAsia="Times New Roman"/>
          <w:color w:val="00000A"/>
          <w:sz w:val="22"/>
          <w:szCs w:val="22"/>
          <w:lang w:val="en-US"/>
        </w:rPr>
        <w:t xml:space="preserve">Kang H-R, </w:t>
      </w:r>
      <w:proofErr w:type="spellStart"/>
      <w:r w:rsidR="001C28C0" w:rsidRPr="006948C5">
        <w:rPr>
          <w:rFonts w:eastAsia="Times New Roman"/>
          <w:color w:val="00000A"/>
          <w:sz w:val="22"/>
          <w:szCs w:val="22"/>
          <w:lang w:val="en-US"/>
        </w:rPr>
        <w:t>Jee</w:t>
      </w:r>
      <w:proofErr w:type="spellEnd"/>
      <w:r w:rsidR="001C28C0" w:rsidRPr="006948C5">
        <w:rPr>
          <w:rFonts w:eastAsia="Times New Roman"/>
          <w:color w:val="00000A"/>
          <w:sz w:val="22"/>
          <w:szCs w:val="22"/>
          <w:lang w:val="en-US"/>
        </w:rPr>
        <w:t xml:space="preserve"> YK, Kim Y-S, Lee CH, Jung JW, Kim SH</w:t>
      </w:r>
      <w:r w:rsidR="00D47A4C" w:rsidRPr="00D47A4C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r w:rsidR="00D47A4C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r w:rsidR="001C28C0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1C28C0" w:rsidRPr="006948C5">
        <w:rPr>
          <w:rFonts w:eastAsia="Times New Roman"/>
          <w:color w:val="00000A"/>
          <w:sz w:val="22"/>
          <w:szCs w:val="22"/>
          <w:lang w:val="en-US"/>
        </w:rPr>
        <w:t xml:space="preserve">Positive and negative associations of HLA class I alleles with allopurinol-induced SCARs in Koreans. </w:t>
      </w:r>
      <w:proofErr w:type="spellStart"/>
      <w:r w:rsidR="001C28C0" w:rsidRPr="006948C5">
        <w:rPr>
          <w:rFonts w:eastAsia="Times New Roman"/>
          <w:color w:val="00000A"/>
          <w:sz w:val="22"/>
          <w:szCs w:val="22"/>
          <w:lang w:val="en-US"/>
        </w:rPr>
        <w:t>Pharmacogenet</w:t>
      </w:r>
      <w:proofErr w:type="spellEnd"/>
      <w:r w:rsidR="001C28C0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1C28C0" w:rsidRPr="006948C5">
        <w:rPr>
          <w:rFonts w:eastAsia="Times New Roman"/>
          <w:color w:val="00000A"/>
          <w:sz w:val="22"/>
          <w:szCs w:val="22"/>
          <w:lang w:val="en-US"/>
        </w:rPr>
        <w:t>Genom</w:t>
      </w:r>
      <w:proofErr w:type="spellEnd"/>
      <w:r w:rsidR="001C28C0" w:rsidRPr="006948C5">
        <w:rPr>
          <w:rFonts w:eastAsia="Times New Roman"/>
          <w:color w:val="00000A"/>
          <w:sz w:val="22"/>
          <w:szCs w:val="22"/>
          <w:lang w:val="en-US"/>
        </w:rPr>
        <w:t xml:space="preserve"> 2011</w:t>
      </w:r>
      <w:r w:rsidR="001C28C0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1C28C0" w:rsidRPr="006948C5">
        <w:rPr>
          <w:rFonts w:eastAsia="Times New Roman"/>
          <w:color w:val="00000A"/>
          <w:sz w:val="22"/>
          <w:szCs w:val="22"/>
          <w:lang w:val="en-US"/>
        </w:rPr>
        <w:t>21:</w:t>
      </w:r>
      <w:r w:rsidR="001C28C0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1C28C0" w:rsidRPr="006948C5">
        <w:rPr>
          <w:rFonts w:eastAsia="Times New Roman"/>
          <w:color w:val="00000A"/>
          <w:sz w:val="22"/>
          <w:szCs w:val="22"/>
          <w:lang w:val="en-US"/>
        </w:rPr>
        <w:t>303–</w:t>
      </w:r>
      <w:r w:rsidR="001C28C0">
        <w:rPr>
          <w:rFonts w:eastAsia="Times New Roman"/>
          <w:color w:val="00000A"/>
          <w:sz w:val="22"/>
          <w:szCs w:val="22"/>
          <w:lang w:val="en-US"/>
        </w:rPr>
        <w:t>30</w:t>
      </w:r>
      <w:r w:rsidR="001C28C0" w:rsidRPr="006948C5">
        <w:rPr>
          <w:rFonts w:eastAsia="Times New Roman"/>
          <w:color w:val="00000A"/>
          <w:sz w:val="22"/>
          <w:szCs w:val="22"/>
          <w:lang w:val="en-US"/>
        </w:rPr>
        <w:t>7</w:t>
      </w:r>
      <w:r w:rsidR="001C28C0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5815F132" w14:textId="4029C7E5" w:rsidR="005D0409" w:rsidRPr="006948C5" w:rsidRDefault="00860701" w:rsidP="008546C4">
      <w:pPr>
        <w:suppressLineNumbers/>
        <w:spacing w:line="360" w:lineRule="auto"/>
        <w:jc w:val="both"/>
        <w:rPr>
          <w:rFonts w:eastAsia="Times New Roman"/>
          <w:color w:val="00000A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34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proofErr w:type="spellStart"/>
      <w:r w:rsidR="00A20097" w:rsidRPr="006948C5">
        <w:rPr>
          <w:rFonts w:eastAsia="Times New Roman"/>
          <w:color w:val="00000A"/>
          <w:sz w:val="22"/>
          <w:szCs w:val="22"/>
          <w:lang w:val="en-US"/>
        </w:rPr>
        <w:t>Lonjou</w:t>
      </w:r>
      <w:proofErr w:type="spellEnd"/>
      <w:r w:rsidR="00A20097" w:rsidRPr="006948C5">
        <w:rPr>
          <w:rFonts w:eastAsia="Times New Roman"/>
          <w:color w:val="00000A"/>
          <w:sz w:val="22"/>
          <w:szCs w:val="22"/>
          <w:lang w:val="en-US"/>
        </w:rPr>
        <w:t xml:space="preserve"> C, </w:t>
      </w:r>
      <w:proofErr w:type="spellStart"/>
      <w:r w:rsidR="00A20097" w:rsidRPr="006948C5">
        <w:rPr>
          <w:rFonts w:eastAsia="Times New Roman"/>
          <w:color w:val="00000A"/>
          <w:sz w:val="22"/>
          <w:szCs w:val="22"/>
          <w:lang w:val="en-US"/>
        </w:rPr>
        <w:t>Borot</w:t>
      </w:r>
      <w:proofErr w:type="spellEnd"/>
      <w:r w:rsidR="00A20097" w:rsidRPr="006948C5">
        <w:rPr>
          <w:rFonts w:eastAsia="Times New Roman"/>
          <w:color w:val="00000A"/>
          <w:sz w:val="22"/>
          <w:szCs w:val="22"/>
          <w:lang w:val="en-US"/>
        </w:rPr>
        <w:t xml:space="preserve"> N, </w:t>
      </w:r>
      <w:proofErr w:type="spellStart"/>
      <w:r w:rsidR="00A20097" w:rsidRPr="006948C5">
        <w:rPr>
          <w:rFonts w:eastAsia="Times New Roman"/>
          <w:color w:val="00000A"/>
          <w:sz w:val="22"/>
          <w:szCs w:val="22"/>
          <w:lang w:val="en-US"/>
        </w:rPr>
        <w:t>Sekula</w:t>
      </w:r>
      <w:proofErr w:type="spellEnd"/>
      <w:r w:rsidR="00A20097" w:rsidRPr="006948C5">
        <w:rPr>
          <w:rFonts w:eastAsia="Times New Roman"/>
          <w:color w:val="00000A"/>
          <w:sz w:val="22"/>
          <w:szCs w:val="22"/>
          <w:lang w:val="en-US"/>
        </w:rPr>
        <w:t xml:space="preserve"> P, Ledger N, Thomas L, Halevy S</w:t>
      </w:r>
      <w:r w:rsidR="00CC5E52" w:rsidRPr="00CC5E52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r w:rsidR="00CC5E52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r w:rsidR="00CC5E52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A20097" w:rsidRPr="006948C5">
        <w:rPr>
          <w:rFonts w:eastAsia="Times New Roman"/>
          <w:color w:val="00000A"/>
          <w:sz w:val="22"/>
          <w:szCs w:val="22"/>
          <w:lang w:val="en-US"/>
        </w:rPr>
        <w:t xml:space="preserve">A European study of HLA-B in Stevens– Johnson syndrome and toxic epidermal </w:t>
      </w:r>
      <w:proofErr w:type="spellStart"/>
      <w:r w:rsidR="00A20097" w:rsidRPr="006948C5">
        <w:rPr>
          <w:rFonts w:eastAsia="Times New Roman"/>
          <w:color w:val="00000A"/>
          <w:sz w:val="22"/>
          <w:szCs w:val="22"/>
          <w:lang w:val="en-US"/>
        </w:rPr>
        <w:t>necrolysis</w:t>
      </w:r>
      <w:proofErr w:type="spellEnd"/>
      <w:r w:rsidR="00A20097" w:rsidRPr="006948C5">
        <w:rPr>
          <w:rFonts w:eastAsia="Times New Roman"/>
          <w:color w:val="00000A"/>
          <w:sz w:val="22"/>
          <w:szCs w:val="22"/>
          <w:lang w:val="en-US"/>
        </w:rPr>
        <w:t xml:space="preserve"> related to five high-risk drugs. </w:t>
      </w:r>
      <w:proofErr w:type="spellStart"/>
      <w:r w:rsidR="00A20097" w:rsidRPr="006948C5">
        <w:rPr>
          <w:rFonts w:eastAsia="Times New Roman"/>
          <w:color w:val="00000A"/>
          <w:sz w:val="22"/>
          <w:szCs w:val="22"/>
          <w:lang w:val="en-US"/>
        </w:rPr>
        <w:t>Pharmacogenet</w:t>
      </w:r>
      <w:proofErr w:type="spellEnd"/>
      <w:r w:rsidR="00A20097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A20097" w:rsidRPr="006948C5">
        <w:rPr>
          <w:rFonts w:eastAsia="Times New Roman"/>
          <w:color w:val="00000A"/>
          <w:sz w:val="22"/>
          <w:szCs w:val="22"/>
          <w:lang w:val="en-US"/>
        </w:rPr>
        <w:t>Genom</w:t>
      </w:r>
      <w:proofErr w:type="spellEnd"/>
      <w:r w:rsidR="00A20097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A20097" w:rsidRPr="006948C5">
        <w:rPr>
          <w:rFonts w:eastAsia="Times New Roman"/>
          <w:color w:val="00000A"/>
          <w:sz w:val="22"/>
          <w:szCs w:val="22"/>
          <w:lang w:val="en-US"/>
        </w:rPr>
        <w:t>2008</w:t>
      </w:r>
      <w:r w:rsidR="00A20097">
        <w:rPr>
          <w:rFonts w:eastAsia="Times New Roman"/>
          <w:color w:val="00000A"/>
          <w:sz w:val="22"/>
          <w:szCs w:val="22"/>
          <w:lang w:val="en-US"/>
        </w:rPr>
        <w:t>;</w:t>
      </w:r>
      <w:r w:rsidR="00A20097" w:rsidRPr="006948C5">
        <w:rPr>
          <w:rFonts w:eastAsia="Times New Roman"/>
          <w:color w:val="00000A"/>
          <w:sz w:val="22"/>
          <w:szCs w:val="22"/>
          <w:lang w:val="en-US"/>
        </w:rPr>
        <w:t xml:space="preserve"> 18:</w:t>
      </w:r>
      <w:r w:rsidR="00A20097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A20097" w:rsidRPr="006948C5">
        <w:rPr>
          <w:rFonts w:eastAsia="Times New Roman"/>
          <w:color w:val="00000A"/>
          <w:sz w:val="22"/>
          <w:szCs w:val="22"/>
          <w:lang w:val="en-US"/>
        </w:rPr>
        <w:t>99–107</w:t>
      </w:r>
      <w:r w:rsidR="00A20097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5CD2E7A0" w14:textId="2C6D8C8A" w:rsidR="005D0409" w:rsidRPr="006948C5" w:rsidRDefault="00860701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35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r w:rsidR="005A71A8" w:rsidRPr="006948C5">
        <w:rPr>
          <w:rFonts w:eastAsia="Times New Roman"/>
          <w:color w:val="00000A"/>
          <w:sz w:val="22"/>
          <w:szCs w:val="22"/>
          <w:lang w:val="en-US"/>
        </w:rPr>
        <w:t xml:space="preserve">Daly AK, Donaldson PT, </w:t>
      </w:r>
      <w:proofErr w:type="spellStart"/>
      <w:r w:rsidR="005A71A8" w:rsidRPr="006948C5">
        <w:rPr>
          <w:rFonts w:eastAsia="Times New Roman"/>
          <w:color w:val="00000A"/>
          <w:sz w:val="22"/>
          <w:szCs w:val="22"/>
          <w:lang w:val="en-US"/>
        </w:rPr>
        <w:t>Bhatnagar</w:t>
      </w:r>
      <w:proofErr w:type="spellEnd"/>
      <w:r w:rsidR="005A71A8" w:rsidRPr="006948C5">
        <w:rPr>
          <w:rFonts w:eastAsia="Times New Roman"/>
          <w:color w:val="00000A"/>
          <w:sz w:val="22"/>
          <w:szCs w:val="22"/>
          <w:lang w:val="en-US"/>
        </w:rPr>
        <w:t xml:space="preserve"> P</w:t>
      </w:r>
      <w:r w:rsidR="005A71A8">
        <w:rPr>
          <w:rFonts w:eastAsia="Times New Roman"/>
          <w:color w:val="00000A"/>
          <w:sz w:val="22"/>
          <w:szCs w:val="22"/>
          <w:lang w:val="en-US"/>
        </w:rPr>
        <w:t xml:space="preserve">, Shen Y, </w:t>
      </w:r>
      <w:proofErr w:type="spellStart"/>
      <w:r w:rsidR="005A71A8">
        <w:rPr>
          <w:rFonts w:eastAsia="Times New Roman"/>
          <w:color w:val="00000A"/>
          <w:sz w:val="22"/>
          <w:szCs w:val="22"/>
          <w:lang w:val="en-US"/>
        </w:rPr>
        <w:t>Pe’er</w:t>
      </w:r>
      <w:proofErr w:type="spellEnd"/>
      <w:r w:rsidR="005A71A8">
        <w:rPr>
          <w:rFonts w:eastAsia="Times New Roman"/>
          <w:color w:val="00000A"/>
          <w:sz w:val="22"/>
          <w:szCs w:val="22"/>
          <w:lang w:val="en-US"/>
        </w:rPr>
        <w:t xml:space="preserve"> I, </w:t>
      </w:r>
      <w:proofErr w:type="spellStart"/>
      <w:r w:rsidR="005A71A8">
        <w:rPr>
          <w:rFonts w:eastAsia="Times New Roman"/>
          <w:color w:val="00000A"/>
          <w:sz w:val="22"/>
          <w:szCs w:val="22"/>
          <w:lang w:val="en-US"/>
        </w:rPr>
        <w:t>Floratos</w:t>
      </w:r>
      <w:proofErr w:type="spellEnd"/>
      <w:r w:rsidR="005A71A8">
        <w:rPr>
          <w:rFonts w:eastAsia="Times New Roman"/>
          <w:color w:val="00000A"/>
          <w:sz w:val="22"/>
          <w:szCs w:val="22"/>
          <w:lang w:val="en-US"/>
        </w:rPr>
        <w:t xml:space="preserve"> A</w:t>
      </w:r>
      <w:r w:rsidR="00990716" w:rsidRPr="00990716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r w:rsidR="00990716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r w:rsidR="005A71A8" w:rsidRPr="006948C5">
        <w:rPr>
          <w:rFonts w:eastAsia="Times New Roman"/>
          <w:color w:val="00000A"/>
          <w:sz w:val="22"/>
          <w:szCs w:val="22"/>
          <w:lang w:val="en-US"/>
        </w:rPr>
        <w:t xml:space="preserve"> HLA-B*5701 genotype is a major determinant of drug-induced liver injury due to </w:t>
      </w:r>
      <w:proofErr w:type="spellStart"/>
      <w:r w:rsidR="005A71A8" w:rsidRPr="006948C5">
        <w:rPr>
          <w:rFonts w:eastAsia="Times New Roman"/>
          <w:color w:val="00000A"/>
          <w:sz w:val="22"/>
          <w:szCs w:val="22"/>
          <w:lang w:val="en-US"/>
        </w:rPr>
        <w:t>flucloxacillin</w:t>
      </w:r>
      <w:proofErr w:type="spellEnd"/>
      <w:r w:rsidR="005A71A8" w:rsidRPr="006948C5">
        <w:rPr>
          <w:rFonts w:eastAsia="Times New Roman"/>
          <w:color w:val="00000A"/>
          <w:sz w:val="22"/>
          <w:szCs w:val="22"/>
          <w:lang w:val="en-US"/>
        </w:rPr>
        <w:t>. Nat Genet 2009</w:t>
      </w:r>
      <w:r w:rsidR="005A71A8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5A71A8" w:rsidRPr="006948C5">
        <w:rPr>
          <w:rFonts w:eastAsia="Times New Roman"/>
          <w:color w:val="00000A"/>
          <w:sz w:val="22"/>
          <w:szCs w:val="22"/>
          <w:lang w:val="en-US"/>
        </w:rPr>
        <w:t>41:</w:t>
      </w:r>
      <w:r w:rsidR="005A71A8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5A71A8" w:rsidRPr="006948C5">
        <w:rPr>
          <w:rFonts w:eastAsia="Times New Roman"/>
          <w:color w:val="00000A"/>
          <w:sz w:val="22"/>
          <w:szCs w:val="22"/>
          <w:lang w:val="en-US"/>
        </w:rPr>
        <w:t>816-</w:t>
      </w:r>
      <w:r w:rsidR="005A71A8">
        <w:rPr>
          <w:rFonts w:eastAsia="Times New Roman"/>
          <w:color w:val="00000A"/>
          <w:sz w:val="22"/>
          <w:szCs w:val="22"/>
          <w:lang w:val="en-US"/>
        </w:rPr>
        <w:t>1</w:t>
      </w:r>
      <w:r w:rsidR="005A71A8" w:rsidRPr="006948C5">
        <w:rPr>
          <w:rFonts w:eastAsia="Times New Roman"/>
          <w:color w:val="00000A"/>
          <w:sz w:val="22"/>
          <w:szCs w:val="22"/>
          <w:lang w:val="en-US"/>
        </w:rPr>
        <w:t>9</w:t>
      </w:r>
      <w:r w:rsidR="005A71A8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63421D6D" w14:textId="35131E2B" w:rsidR="005D0409" w:rsidRPr="00B759A5" w:rsidRDefault="00B759A5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36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proofErr w:type="spellStart"/>
      <w:r w:rsidR="00CE4544" w:rsidRPr="006948C5">
        <w:rPr>
          <w:rFonts w:eastAsia="Times New Roman"/>
          <w:color w:val="00000A"/>
          <w:sz w:val="22"/>
          <w:szCs w:val="22"/>
          <w:lang w:val="en-US"/>
        </w:rPr>
        <w:t>Mallal</w:t>
      </w:r>
      <w:proofErr w:type="spellEnd"/>
      <w:r w:rsidR="00CE4544" w:rsidRPr="006948C5">
        <w:rPr>
          <w:rFonts w:eastAsia="Times New Roman"/>
          <w:color w:val="00000A"/>
          <w:sz w:val="22"/>
          <w:szCs w:val="22"/>
          <w:lang w:val="en-US"/>
        </w:rPr>
        <w:t xml:space="preserve"> S, Phillips E, </w:t>
      </w:r>
      <w:proofErr w:type="spellStart"/>
      <w:r w:rsidR="00CE4544" w:rsidRPr="006948C5">
        <w:rPr>
          <w:rFonts w:eastAsia="Times New Roman"/>
          <w:color w:val="00000A"/>
          <w:sz w:val="22"/>
          <w:szCs w:val="22"/>
          <w:lang w:val="en-US"/>
        </w:rPr>
        <w:t>Carosi</w:t>
      </w:r>
      <w:proofErr w:type="spellEnd"/>
      <w:r w:rsidR="00CE4544" w:rsidRPr="006948C5">
        <w:rPr>
          <w:rFonts w:eastAsia="Times New Roman"/>
          <w:color w:val="00000A"/>
          <w:sz w:val="22"/>
          <w:szCs w:val="22"/>
          <w:lang w:val="en-US"/>
        </w:rPr>
        <w:t xml:space="preserve"> G, Molina JM, Workman C, </w:t>
      </w:r>
      <w:proofErr w:type="spellStart"/>
      <w:r w:rsidR="00CE4544" w:rsidRPr="006948C5">
        <w:rPr>
          <w:rFonts w:eastAsia="Times New Roman"/>
          <w:color w:val="00000A"/>
          <w:sz w:val="22"/>
          <w:szCs w:val="22"/>
          <w:lang w:val="en-US"/>
        </w:rPr>
        <w:t>Tomazic</w:t>
      </w:r>
      <w:proofErr w:type="spellEnd"/>
      <w:r w:rsidR="00CE4544" w:rsidRPr="006948C5">
        <w:rPr>
          <w:rFonts w:eastAsia="Times New Roman"/>
          <w:color w:val="00000A"/>
          <w:sz w:val="22"/>
          <w:szCs w:val="22"/>
          <w:lang w:val="en-US"/>
        </w:rPr>
        <w:t xml:space="preserve"> J</w:t>
      </w:r>
      <w:r w:rsidR="006B608C" w:rsidRPr="006B608C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r w:rsidR="006B608C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r w:rsidR="006B608C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CE4544" w:rsidRPr="006948C5">
        <w:rPr>
          <w:rFonts w:eastAsia="Times New Roman"/>
          <w:color w:val="00000A"/>
          <w:sz w:val="22"/>
          <w:szCs w:val="22"/>
          <w:lang w:val="en-US"/>
        </w:rPr>
        <w:t xml:space="preserve">HLA-B*5701 screening for hypersensitivity to </w:t>
      </w:r>
      <w:proofErr w:type="spellStart"/>
      <w:r w:rsidR="00CE4544" w:rsidRPr="006948C5">
        <w:rPr>
          <w:rFonts w:eastAsia="Times New Roman"/>
          <w:color w:val="00000A"/>
          <w:sz w:val="22"/>
          <w:szCs w:val="22"/>
          <w:lang w:val="en-US"/>
        </w:rPr>
        <w:t>abacavir</w:t>
      </w:r>
      <w:proofErr w:type="spellEnd"/>
      <w:r w:rsidR="00CE4544" w:rsidRPr="006948C5">
        <w:rPr>
          <w:rFonts w:eastAsia="Times New Roman"/>
          <w:color w:val="00000A"/>
          <w:sz w:val="22"/>
          <w:szCs w:val="22"/>
          <w:lang w:val="en-US"/>
        </w:rPr>
        <w:t xml:space="preserve">. N </w:t>
      </w:r>
      <w:proofErr w:type="spellStart"/>
      <w:r w:rsidR="00CE4544" w:rsidRPr="006948C5">
        <w:rPr>
          <w:rFonts w:eastAsia="Times New Roman"/>
          <w:color w:val="00000A"/>
          <w:sz w:val="22"/>
          <w:szCs w:val="22"/>
          <w:lang w:val="en-US"/>
        </w:rPr>
        <w:t>Engl</w:t>
      </w:r>
      <w:proofErr w:type="spellEnd"/>
      <w:r w:rsidR="00CE4544" w:rsidRPr="006948C5">
        <w:rPr>
          <w:rFonts w:eastAsia="Times New Roman"/>
          <w:color w:val="00000A"/>
          <w:sz w:val="22"/>
          <w:szCs w:val="22"/>
          <w:lang w:val="en-US"/>
        </w:rPr>
        <w:t xml:space="preserve"> J Med </w:t>
      </w:r>
      <w:r w:rsidR="00CE4544">
        <w:rPr>
          <w:rFonts w:eastAsia="Times New Roman"/>
          <w:color w:val="00000A"/>
          <w:sz w:val="22"/>
          <w:szCs w:val="22"/>
          <w:lang w:val="en-US"/>
        </w:rPr>
        <w:t xml:space="preserve">2008; </w:t>
      </w:r>
      <w:r w:rsidR="00CE4544" w:rsidRPr="006948C5">
        <w:rPr>
          <w:rFonts w:eastAsia="Times New Roman"/>
          <w:color w:val="00000A"/>
          <w:sz w:val="22"/>
          <w:szCs w:val="22"/>
          <w:lang w:val="en-US"/>
        </w:rPr>
        <w:t>358:</w:t>
      </w:r>
      <w:r w:rsidR="00CE4544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CE4544" w:rsidRPr="006948C5">
        <w:rPr>
          <w:rFonts w:eastAsia="Times New Roman"/>
          <w:color w:val="00000A"/>
          <w:sz w:val="22"/>
          <w:szCs w:val="22"/>
          <w:lang w:val="en-US"/>
        </w:rPr>
        <w:t>568–</w:t>
      </w:r>
      <w:proofErr w:type="gramStart"/>
      <w:r w:rsidR="00CE4544" w:rsidRPr="006948C5">
        <w:rPr>
          <w:rFonts w:eastAsia="Times New Roman"/>
          <w:color w:val="00000A"/>
          <w:sz w:val="22"/>
          <w:szCs w:val="22"/>
          <w:lang w:val="en-US"/>
        </w:rPr>
        <w:t>79</w:t>
      </w:r>
      <w:r w:rsidR="00CE4544">
        <w:rPr>
          <w:rFonts w:eastAsia="Times New Roman"/>
          <w:color w:val="00000A"/>
          <w:sz w:val="22"/>
          <w:szCs w:val="22"/>
          <w:lang w:val="en-US"/>
        </w:rPr>
        <w:t>.</w:t>
      </w:r>
      <w:r w:rsidR="00270814" w:rsidRPr="00FF0B4C">
        <w:rPr>
          <w:rFonts w:eastAsia="Times New Roman"/>
          <w:color w:val="FF0000"/>
          <w:sz w:val="22"/>
          <w:szCs w:val="22"/>
          <w:lang w:val="en-US"/>
        </w:rPr>
        <w:t>.</w:t>
      </w:r>
      <w:proofErr w:type="gramEnd"/>
    </w:p>
    <w:p w14:paraId="7A6FD8A7" w14:textId="3B96A36F" w:rsidR="005D0409" w:rsidRPr="006948C5" w:rsidRDefault="00623B00" w:rsidP="008546C4">
      <w:pPr>
        <w:suppressLineNumbers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color w:val="00000A"/>
          <w:sz w:val="22"/>
          <w:szCs w:val="22"/>
          <w:lang w:val="en-US"/>
        </w:rPr>
        <w:t>37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r w:rsidR="00A94DAA">
        <w:rPr>
          <w:rFonts w:eastAsia="Times New Roman"/>
          <w:color w:val="00000A"/>
          <w:sz w:val="22"/>
          <w:szCs w:val="22"/>
          <w:lang w:val="en-US"/>
        </w:rPr>
        <w:t xml:space="preserve">Davis CM, Shearer WT.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Diagnosis and Management of HIV drug Hypersensitivity.  </w:t>
      </w:r>
      <w:r w:rsidR="005D0409" w:rsidRPr="006948C5">
        <w:rPr>
          <w:rFonts w:eastAsia="Times New Roman"/>
          <w:bCs/>
          <w:color w:val="000000"/>
          <w:sz w:val="22"/>
          <w:szCs w:val="22"/>
          <w:shd w:val="clear" w:color="auto" w:fill="FFFFFF"/>
        </w:rPr>
        <w:t xml:space="preserve">J </w:t>
      </w:r>
      <w:proofErr w:type="spellStart"/>
      <w:r w:rsidR="005D0409" w:rsidRPr="006948C5">
        <w:rPr>
          <w:rFonts w:eastAsia="Times New Roman"/>
          <w:bCs/>
          <w:color w:val="000000"/>
          <w:sz w:val="22"/>
          <w:szCs w:val="22"/>
          <w:shd w:val="clear" w:color="auto" w:fill="FFFFFF"/>
        </w:rPr>
        <w:t>Allergy</w:t>
      </w:r>
      <w:proofErr w:type="spellEnd"/>
      <w:r w:rsidR="005D0409" w:rsidRPr="006948C5">
        <w:rPr>
          <w:rFonts w:eastAsia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D0409" w:rsidRPr="006948C5">
        <w:rPr>
          <w:rFonts w:eastAsia="Times New Roman"/>
          <w:bCs/>
          <w:color w:val="000000"/>
          <w:sz w:val="22"/>
          <w:szCs w:val="22"/>
          <w:shd w:val="clear" w:color="auto" w:fill="FFFFFF"/>
        </w:rPr>
        <w:t>Clin</w:t>
      </w:r>
      <w:proofErr w:type="spellEnd"/>
      <w:r w:rsidR="005D0409" w:rsidRPr="006948C5">
        <w:rPr>
          <w:rFonts w:eastAsia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D0409" w:rsidRPr="006948C5">
        <w:rPr>
          <w:rFonts w:eastAsia="Times New Roman"/>
          <w:bCs/>
          <w:color w:val="000000"/>
          <w:sz w:val="22"/>
          <w:szCs w:val="22"/>
          <w:shd w:val="clear" w:color="auto" w:fill="FFFFFF"/>
        </w:rPr>
        <w:t>Immunol</w:t>
      </w:r>
      <w:proofErr w:type="spellEnd"/>
      <w:r w:rsidR="00A94DAA">
        <w:rPr>
          <w:rFonts w:eastAsia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A94DAA" w:rsidRPr="006948C5">
        <w:rPr>
          <w:rFonts w:eastAsia="Times New Roman"/>
          <w:color w:val="00000A"/>
          <w:sz w:val="22"/>
          <w:szCs w:val="22"/>
          <w:lang w:val="en-US"/>
        </w:rPr>
        <w:t>2008</w:t>
      </w:r>
      <w:r w:rsidR="00A94DAA">
        <w:rPr>
          <w:rFonts w:eastAsia="Times New Roman"/>
          <w:color w:val="00000A"/>
          <w:sz w:val="22"/>
          <w:szCs w:val="22"/>
          <w:lang w:val="en-US"/>
        </w:rPr>
        <w:t>;</w:t>
      </w:r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121 (4): 826-32</w:t>
      </w:r>
      <w:r w:rsidR="00A94DAA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2FD77AC0" w14:textId="6E8109F3" w:rsidR="005D0409" w:rsidRPr="006948C5" w:rsidRDefault="00623B00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lastRenderedPageBreak/>
        <w:t>38</w:t>
      </w:r>
      <w:r w:rsidR="00A94DAA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proofErr w:type="spellStart"/>
      <w:r w:rsidR="00A94DAA">
        <w:rPr>
          <w:rFonts w:eastAsia="Times New Roman"/>
          <w:color w:val="00000A"/>
          <w:sz w:val="22"/>
          <w:szCs w:val="22"/>
          <w:lang w:val="en-US"/>
        </w:rPr>
        <w:t>Chaponda</w:t>
      </w:r>
      <w:proofErr w:type="spellEnd"/>
      <w:r w:rsidR="00A94DAA">
        <w:rPr>
          <w:rFonts w:eastAsia="Times New Roman"/>
          <w:color w:val="00000A"/>
          <w:sz w:val="22"/>
          <w:szCs w:val="22"/>
          <w:lang w:val="en-US"/>
        </w:rPr>
        <w:t xml:space="preserve"> M, </w:t>
      </w:r>
      <w:proofErr w:type="spellStart"/>
      <w:r w:rsidR="00A94DAA">
        <w:rPr>
          <w:rFonts w:eastAsia="Times New Roman"/>
          <w:color w:val="00000A"/>
          <w:sz w:val="22"/>
          <w:szCs w:val="22"/>
          <w:lang w:val="en-US"/>
        </w:rPr>
        <w:t>Pirmohamed</w:t>
      </w:r>
      <w:proofErr w:type="spellEnd"/>
      <w:r w:rsidR="00A94DAA">
        <w:rPr>
          <w:rFonts w:eastAsia="Times New Roman"/>
          <w:color w:val="00000A"/>
          <w:sz w:val="22"/>
          <w:szCs w:val="22"/>
          <w:lang w:val="en-US"/>
        </w:rPr>
        <w:t xml:space="preserve"> M.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Hypersensitivity reactions to HIV therapy. Br J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Clin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Pharmacol</w:t>
      </w:r>
      <w:proofErr w:type="spellEnd"/>
      <w:r w:rsidR="00A94DAA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A94DAA" w:rsidRPr="006948C5">
        <w:rPr>
          <w:rFonts w:eastAsia="Times New Roman"/>
          <w:color w:val="00000A"/>
          <w:sz w:val="22"/>
          <w:szCs w:val="22"/>
          <w:lang w:val="en-US"/>
        </w:rPr>
        <w:t>2011</w:t>
      </w:r>
      <w:r w:rsidR="008A6545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A94DAA">
        <w:rPr>
          <w:rFonts w:eastAsia="Times New Roman"/>
          <w:color w:val="00000A"/>
          <w:sz w:val="22"/>
          <w:szCs w:val="22"/>
          <w:lang w:val="en-US"/>
        </w:rPr>
        <w:t>71(5): 659–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71</w:t>
      </w:r>
      <w:r w:rsidR="00A94DAA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50F20CFA" w14:textId="07FBCE76" w:rsidR="005D0409" w:rsidRPr="006948C5" w:rsidRDefault="00CD2541" w:rsidP="008546C4">
      <w:pPr>
        <w:suppressLineNumbers/>
        <w:spacing w:line="360" w:lineRule="auto"/>
        <w:jc w:val="both"/>
        <w:rPr>
          <w:rFonts w:eastAsia="Times New Roman"/>
          <w:color w:val="00000A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39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proofErr w:type="spellStart"/>
      <w:r w:rsidR="008F2ACD" w:rsidRPr="006948C5">
        <w:rPr>
          <w:rFonts w:eastAsia="Times New Roman"/>
          <w:color w:val="00000A"/>
          <w:sz w:val="22"/>
          <w:szCs w:val="22"/>
          <w:lang w:val="en-US"/>
        </w:rPr>
        <w:t>Tohkin</w:t>
      </w:r>
      <w:proofErr w:type="spellEnd"/>
      <w:r w:rsidR="008F2ACD" w:rsidRPr="006948C5">
        <w:rPr>
          <w:rFonts w:eastAsia="Times New Roman"/>
          <w:color w:val="00000A"/>
          <w:sz w:val="22"/>
          <w:szCs w:val="22"/>
          <w:lang w:val="en-US"/>
        </w:rPr>
        <w:t xml:space="preserve"> M, </w:t>
      </w:r>
      <w:proofErr w:type="spellStart"/>
      <w:r w:rsidR="008F2ACD" w:rsidRPr="006948C5">
        <w:rPr>
          <w:rFonts w:eastAsia="Times New Roman"/>
          <w:color w:val="00000A"/>
          <w:sz w:val="22"/>
          <w:szCs w:val="22"/>
          <w:lang w:val="en-US"/>
        </w:rPr>
        <w:t>Kaniwa</w:t>
      </w:r>
      <w:proofErr w:type="spellEnd"/>
      <w:r w:rsidR="008F2ACD" w:rsidRPr="006948C5">
        <w:rPr>
          <w:rFonts w:eastAsia="Times New Roman"/>
          <w:color w:val="00000A"/>
          <w:sz w:val="22"/>
          <w:szCs w:val="22"/>
          <w:lang w:val="en-US"/>
        </w:rPr>
        <w:t xml:space="preserve"> N, Saito Y, Sugiyama E, Kurose K, Nishikawa J</w:t>
      </w:r>
      <w:r w:rsidR="0039207B" w:rsidRPr="0039207B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r w:rsidR="0039207B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r w:rsidR="0039207B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8F2ACD" w:rsidRPr="006948C5">
        <w:rPr>
          <w:rFonts w:eastAsia="Times New Roman"/>
          <w:color w:val="00000A"/>
          <w:sz w:val="22"/>
          <w:szCs w:val="22"/>
          <w:lang w:val="en-US"/>
        </w:rPr>
        <w:t xml:space="preserve">A whole-genome association study of major determinants for allopurinol-related Stevens–Johnson syndrome and toxic epidermal </w:t>
      </w:r>
      <w:proofErr w:type="spellStart"/>
      <w:r w:rsidR="008F2ACD" w:rsidRPr="006948C5">
        <w:rPr>
          <w:rFonts w:eastAsia="Times New Roman"/>
          <w:color w:val="00000A"/>
          <w:sz w:val="22"/>
          <w:szCs w:val="22"/>
          <w:lang w:val="en-US"/>
        </w:rPr>
        <w:t>necrolysis</w:t>
      </w:r>
      <w:proofErr w:type="spellEnd"/>
      <w:r w:rsidR="008F2ACD" w:rsidRPr="006948C5">
        <w:rPr>
          <w:rFonts w:eastAsia="Times New Roman"/>
          <w:color w:val="00000A"/>
          <w:sz w:val="22"/>
          <w:szCs w:val="22"/>
          <w:lang w:val="en-US"/>
        </w:rPr>
        <w:t xml:space="preserve"> in Japanese patients. </w:t>
      </w:r>
      <w:proofErr w:type="spellStart"/>
      <w:r w:rsidR="008F2ACD" w:rsidRPr="006948C5">
        <w:rPr>
          <w:rFonts w:eastAsia="Times New Roman"/>
          <w:color w:val="00000A"/>
          <w:sz w:val="22"/>
          <w:szCs w:val="22"/>
          <w:lang w:val="en-US"/>
        </w:rPr>
        <w:t>Pharmacogenom</w:t>
      </w:r>
      <w:proofErr w:type="spellEnd"/>
      <w:r w:rsidR="008F2ACD" w:rsidRPr="006948C5">
        <w:rPr>
          <w:rFonts w:eastAsia="Times New Roman"/>
          <w:color w:val="00000A"/>
          <w:sz w:val="22"/>
          <w:szCs w:val="22"/>
          <w:lang w:val="en-US"/>
        </w:rPr>
        <w:t xml:space="preserve"> J 2013</w:t>
      </w:r>
      <w:r w:rsidR="008F2ACD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8F2ACD" w:rsidRPr="006948C5">
        <w:rPr>
          <w:rFonts w:eastAsia="Times New Roman"/>
          <w:color w:val="00000A"/>
          <w:sz w:val="22"/>
          <w:szCs w:val="22"/>
          <w:lang w:val="en-US"/>
        </w:rPr>
        <w:t>13:</w:t>
      </w:r>
      <w:r w:rsidR="008F2ACD">
        <w:rPr>
          <w:rFonts w:eastAsia="Times New Roman"/>
          <w:color w:val="00000A"/>
          <w:sz w:val="22"/>
          <w:szCs w:val="22"/>
          <w:lang w:val="en-US"/>
        </w:rPr>
        <w:t xml:space="preserve"> 60–6</w:t>
      </w:r>
      <w:r w:rsidR="008F2ACD" w:rsidRPr="006948C5">
        <w:rPr>
          <w:rFonts w:eastAsia="Times New Roman"/>
          <w:color w:val="00000A"/>
          <w:sz w:val="22"/>
          <w:szCs w:val="22"/>
          <w:lang w:val="en-US"/>
        </w:rPr>
        <w:t>6</w:t>
      </w:r>
      <w:r w:rsidR="008F2ACD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30837FA3" w14:textId="553DFC5B" w:rsidR="00572932" w:rsidRDefault="00CD2541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40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.</w:t>
      </w:r>
      <w:r w:rsidR="00CF0431" w:rsidRPr="00CF0431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CF0431" w:rsidRPr="006948C5">
        <w:rPr>
          <w:rFonts w:eastAsia="Times New Roman"/>
          <w:color w:val="00000A"/>
          <w:sz w:val="22"/>
          <w:szCs w:val="22"/>
          <w:lang w:val="en-US"/>
        </w:rPr>
        <w:t xml:space="preserve">Colombo S, Rauch A, </w:t>
      </w:r>
      <w:proofErr w:type="spellStart"/>
      <w:r w:rsidR="00CF0431" w:rsidRPr="006948C5">
        <w:rPr>
          <w:rFonts w:eastAsia="Times New Roman"/>
          <w:color w:val="00000A"/>
          <w:sz w:val="22"/>
          <w:szCs w:val="22"/>
          <w:lang w:val="en-US"/>
        </w:rPr>
        <w:t>Rotger</w:t>
      </w:r>
      <w:proofErr w:type="spellEnd"/>
      <w:r w:rsidR="00CF0431" w:rsidRPr="006948C5">
        <w:rPr>
          <w:rFonts w:eastAsia="Times New Roman"/>
          <w:color w:val="00000A"/>
          <w:sz w:val="22"/>
          <w:szCs w:val="22"/>
          <w:lang w:val="en-US"/>
        </w:rPr>
        <w:t xml:space="preserve"> M, </w:t>
      </w:r>
      <w:proofErr w:type="spellStart"/>
      <w:r w:rsidR="00CF0431" w:rsidRPr="006948C5">
        <w:rPr>
          <w:rFonts w:eastAsia="Times New Roman"/>
          <w:color w:val="00000A"/>
          <w:sz w:val="22"/>
          <w:szCs w:val="22"/>
          <w:lang w:val="en-US"/>
        </w:rPr>
        <w:t>Fellay</w:t>
      </w:r>
      <w:proofErr w:type="spellEnd"/>
      <w:r w:rsidR="00CF0431" w:rsidRPr="006948C5">
        <w:rPr>
          <w:rFonts w:eastAsia="Times New Roman"/>
          <w:color w:val="00000A"/>
          <w:sz w:val="22"/>
          <w:szCs w:val="22"/>
          <w:lang w:val="en-US"/>
        </w:rPr>
        <w:t xml:space="preserve"> J, Martinez R, </w:t>
      </w:r>
      <w:proofErr w:type="spellStart"/>
      <w:r w:rsidR="00CF0431" w:rsidRPr="006948C5">
        <w:rPr>
          <w:rFonts w:eastAsia="Times New Roman"/>
          <w:color w:val="00000A"/>
          <w:sz w:val="22"/>
          <w:szCs w:val="22"/>
          <w:lang w:val="en-US"/>
        </w:rPr>
        <w:t>Fux</w:t>
      </w:r>
      <w:proofErr w:type="spellEnd"/>
      <w:r w:rsidR="00CF0431" w:rsidRPr="006948C5">
        <w:rPr>
          <w:rFonts w:eastAsia="Times New Roman"/>
          <w:color w:val="00000A"/>
          <w:sz w:val="22"/>
          <w:szCs w:val="22"/>
          <w:lang w:val="en-US"/>
        </w:rPr>
        <w:t xml:space="preserve"> C</w:t>
      </w:r>
      <w:r w:rsidR="00191714" w:rsidRPr="00191714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r w:rsidR="00191714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r w:rsidR="00191714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CF0431" w:rsidRPr="006948C5">
        <w:rPr>
          <w:rFonts w:eastAsia="Times New Roman"/>
          <w:color w:val="00000A"/>
          <w:sz w:val="22"/>
          <w:szCs w:val="22"/>
          <w:lang w:val="en-US"/>
        </w:rPr>
        <w:t xml:space="preserve">The HCP5 single-nucleotide polymorphism: a simple screening tool for prediction of hypersensitivity reaction to </w:t>
      </w:r>
      <w:proofErr w:type="spellStart"/>
      <w:r w:rsidR="00CF0431" w:rsidRPr="006948C5">
        <w:rPr>
          <w:rFonts w:eastAsia="Times New Roman"/>
          <w:color w:val="00000A"/>
          <w:sz w:val="22"/>
          <w:szCs w:val="22"/>
          <w:lang w:val="en-US"/>
        </w:rPr>
        <w:t>abacavir</w:t>
      </w:r>
      <w:proofErr w:type="spellEnd"/>
      <w:r w:rsidR="00CF0431" w:rsidRPr="006948C5">
        <w:rPr>
          <w:rFonts w:eastAsia="Times New Roman"/>
          <w:color w:val="00000A"/>
          <w:sz w:val="22"/>
          <w:szCs w:val="22"/>
          <w:lang w:val="en-US"/>
        </w:rPr>
        <w:t>. J Infect Dis 2008</w:t>
      </w:r>
      <w:r w:rsidR="00CF0431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CF0431" w:rsidRPr="006948C5">
        <w:rPr>
          <w:rFonts w:eastAsia="Times New Roman"/>
          <w:color w:val="00000A"/>
          <w:sz w:val="22"/>
          <w:szCs w:val="22"/>
          <w:lang w:val="en-US"/>
        </w:rPr>
        <w:t>198:</w:t>
      </w:r>
      <w:r w:rsidR="00CF0431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CF0431" w:rsidRPr="006948C5">
        <w:rPr>
          <w:rFonts w:eastAsia="Times New Roman"/>
          <w:color w:val="00000A"/>
          <w:sz w:val="22"/>
          <w:szCs w:val="22"/>
          <w:lang w:val="en-US"/>
        </w:rPr>
        <w:t>864–67</w:t>
      </w:r>
      <w:r w:rsidR="00572932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321DEBA5" w14:textId="18548110" w:rsidR="00572932" w:rsidRDefault="00CD2541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41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.</w:t>
      </w:r>
      <w:r w:rsidR="00572932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572932" w:rsidRPr="006948C5">
        <w:rPr>
          <w:rFonts w:eastAsia="Times New Roman"/>
          <w:color w:val="00000A"/>
          <w:sz w:val="22"/>
          <w:szCs w:val="22"/>
          <w:lang w:val="en-US"/>
        </w:rPr>
        <w:t>Guglielmi</w:t>
      </w:r>
      <w:proofErr w:type="spellEnd"/>
      <w:r w:rsidR="00572932" w:rsidRPr="006948C5">
        <w:rPr>
          <w:rFonts w:eastAsia="Times New Roman"/>
          <w:color w:val="00000A"/>
          <w:sz w:val="22"/>
          <w:szCs w:val="22"/>
          <w:lang w:val="en-US"/>
        </w:rPr>
        <w:t xml:space="preserve"> L, Fontaine C, </w:t>
      </w:r>
      <w:proofErr w:type="spellStart"/>
      <w:r w:rsidR="00572932" w:rsidRPr="006948C5">
        <w:rPr>
          <w:rFonts w:eastAsia="Times New Roman"/>
          <w:color w:val="00000A"/>
          <w:sz w:val="22"/>
          <w:szCs w:val="22"/>
          <w:lang w:val="en-US"/>
        </w:rPr>
        <w:t>Gougat</w:t>
      </w:r>
      <w:proofErr w:type="spellEnd"/>
      <w:r w:rsidR="00572932" w:rsidRPr="006948C5">
        <w:rPr>
          <w:rFonts w:eastAsia="Times New Roman"/>
          <w:color w:val="00000A"/>
          <w:sz w:val="22"/>
          <w:szCs w:val="22"/>
          <w:lang w:val="en-US"/>
        </w:rPr>
        <w:t xml:space="preserve"> C, </w:t>
      </w:r>
      <w:proofErr w:type="spellStart"/>
      <w:r w:rsidR="00572932" w:rsidRPr="006948C5">
        <w:rPr>
          <w:rFonts w:eastAsia="Times New Roman"/>
          <w:color w:val="00000A"/>
          <w:sz w:val="22"/>
          <w:szCs w:val="22"/>
          <w:lang w:val="en-US"/>
        </w:rPr>
        <w:t>Avinens</w:t>
      </w:r>
      <w:proofErr w:type="spellEnd"/>
      <w:r w:rsidR="00572932" w:rsidRPr="006948C5">
        <w:rPr>
          <w:rFonts w:eastAsia="Times New Roman"/>
          <w:color w:val="00000A"/>
          <w:sz w:val="22"/>
          <w:szCs w:val="22"/>
          <w:lang w:val="en-US"/>
        </w:rPr>
        <w:t xml:space="preserve"> O, </w:t>
      </w:r>
      <w:proofErr w:type="spellStart"/>
      <w:r w:rsidR="00572932" w:rsidRPr="006948C5">
        <w:rPr>
          <w:rFonts w:eastAsia="Times New Roman"/>
          <w:color w:val="00000A"/>
          <w:sz w:val="22"/>
          <w:szCs w:val="22"/>
          <w:lang w:val="en-US"/>
        </w:rPr>
        <w:t>Eliaou</w:t>
      </w:r>
      <w:proofErr w:type="spellEnd"/>
      <w:r w:rsidR="00572932" w:rsidRPr="006948C5">
        <w:rPr>
          <w:rFonts w:eastAsia="Times New Roman"/>
          <w:color w:val="00000A"/>
          <w:sz w:val="22"/>
          <w:szCs w:val="22"/>
          <w:lang w:val="en-US"/>
        </w:rPr>
        <w:t xml:space="preserve"> JF, </w:t>
      </w:r>
      <w:proofErr w:type="spellStart"/>
      <w:r w:rsidR="00572932" w:rsidRPr="006948C5">
        <w:rPr>
          <w:rFonts w:eastAsia="Times New Roman"/>
          <w:color w:val="00000A"/>
          <w:sz w:val="22"/>
          <w:szCs w:val="22"/>
          <w:lang w:val="en-US"/>
        </w:rPr>
        <w:t>Guglielmi</w:t>
      </w:r>
      <w:proofErr w:type="spellEnd"/>
      <w:r w:rsidR="00572932" w:rsidRPr="006948C5">
        <w:rPr>
          <w:rFonts w:eastAsia="Times New Roman"/>
          <w:color w:val="00000A"/>
          <w:sz w:val="22"/>
          <w:szCs w:val="22"/>
          <w:lang w:val="en-US"/>
        </w:rPr>
        <w:t xml:space="preserve"> P</w:t>
      </w:r>
      <w:r w:rsidR="00BC3EC3" w:rsidRPr="00BC3EC3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r w:rsidR="00BC3EC3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r w:rsidR="00BC3EC3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572932" w:rsidRPr="006948C5">
        <w:rPr>
          <w:rFonts w:eastAsia="Times New Roman"/>
          <w:color w:val="00000A"/>
          <w:sz w:val="22"/>
          <w:szCs w:val="22"/>
          <w:lang w:val="en-US"/>
        </w:rPr>
        <w:t>IL-10 promoter and IL4-Ralpha gene SNPs are associated with immediate beta-lactam allergy in atopic women.  Allergy 2006</w:t>
      </w:r>
      <w:r w:rsidR="00572932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572932" w:rsidRPr="006948C5">
        <w:rPr>
          <w:rFonts w:eastAsia="Times New Roman"/>
          <w:color w:val="00000A"/>
          <w:sz w:val="22"/>
          <w:szCs w:val="22"/>
          <w:lang w:val="en-US"/>
        </w:rPr>
        <w:t>61:</w:t>
      </w:r>
      <w:r w:rsidR="00572932">
        <w:rPr>
          <w:rFonts w:eastAsia="Times New Roman"/>
          <w:color w:val="00000A"/>
          <w:sz w:val="22"/>
          <w:szCs w:val="22"/>
          <w:lang w:val="en-US"/>
        </w:rPr>
        <w:t xml:space="preserve"> 921–</w:t>
      </w:r>
      <w:r w:rsidR="00572932" w:rsidRPr="006948C5">
        <w:rPr>
          <w:rFonts w:eastAsia="Times New Roman"/>
          <w:color w:val="00000A"/>
          <w:sz w:val="22"/>
          <w:szCs w:val="22"/>
          <w:lang w:val="en-US"/>
        </w:rPr>
        <w:t>27</w:t>
      </w:r>
      <w:r w:rsidR="00572932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35A1CD9A" w14:textId="6D194170" w:rsidR="005D0409" w:rsidRPr="00572932" w:rsidRDefault="00CD2541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42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proofErr w:type="spellStart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>Barbaud</w:t>
      </w:r>
      <w:proofErr w:type="spellEnd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 xml:space="preserve"> A, </w:t>
      </w:r>
      <w:proofErr w:type="spellStart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>Waton</w:t>
      </w:r>
      <w:proofErr w:type="spellEnd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 xml:space="preserve"> J, </w:t>
      </w:r>
      <w:proofErr w:type="spellStart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>Herbeth</w:t>
      </w:r>
      <w:proofErr w:type="spellEnd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 xml:space="preserve"> B, </w:t>
      </w:r>
      <w:proofErr w:type="spellStart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>Bursztejn</w:t>
      </w:r>
      <w:proofErr w:type="spellEnd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 xml:space="preserve"> AC, </w:t>
      </w:r>
      <w:proofErr w:type="spellStart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>Bollaert</w:t>
      </w:r>
      <w:proofErr w:type="spellEnd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 xml:space="preserve"> M, </w:t>
      </w:r>
      <w:proofErr w:type="spellStart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>Schmutz</w:t>
      </w:r>
      <w:proofErr w:type="spellEnd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 xml:space="preserve"> JL</w:t>
      </w:r>
      <w:r w:rsidR="00BC3EC3" w:rsidRPr="00BC3EC3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r w:rsidR="00BC3EC3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r w:rsidR="00BC3EC3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2A0507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 xml:space="preserve">Comparison of cytokine gene polymorphism in drug-induced </w:t>
      </w:r>
      <w:proofErr w:type="spellStart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>maculopapular</w:t>
      </w:r>
      <w:proofErr w:type="spellEnd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 xml:space="preserve"> eruption, </w:t>
      </w:r>
      <w:proofErr w:type="spellStart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>urticaria</w:t>
      </w:r>
      <w:proofErr w:type="spellEnd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 xml:space="preserve"> and drug reaction with eosinophilia and systemic symptoms (DRESS). J </w:t>
      </w:r>
      <w:proofErr w:type="spellStart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>Eur</w:t>
      </w:r>
      <w:proofErr w:type="spellEnd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>Acad</w:t>
      </w:r>
      <w:proofErr w:type="spellEnd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>Dermatol</w:t>
      </w:r>
      <w:proofErr w:type="spellEnd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>Venereol</w:t>
      </w:r>
      <w:proofErr w:type="spellEnd"/>
      <w:r w:rsidR="002A0507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>2014</w:t>
      </w:r>
      <w:r w:rsidR="002A0507">
        <w:rPr>
          <w:rFonts w:eastAsia="Times New Roman"/>
          <w:color w:val="00000A"/>
          <w:sz w:val="22"/>
          <w:szCs w:val="22"/>
          <w:lang w:val="en-US"/>
        </w:rPr>
        <w:t>;</w:t>
      </w:r>
      <w:r w:rsidR="002A0507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2A0507" w:rsidRPr="006948C5">
        <w:rPr>
          <w:rFonts w:eastAsia="Times New Roman"/>
          <w:color w:val="0C1D2E"/>
          <w:sz w:val="22"/>
          <w:szCs w:val="22"/>
        </w:rPr>
        <w:t>28(4):</w:t>
      </w:r>
      <w:r w:rsidR="002A0507">
        <w:rPr>
          <w:rFonts w:eastAsia="Times New Roman"/>
          <w:color w:val="0C1D2E"/>
          <w:sz w:val="22"/>
          <w:szCs w:val="22"/>
        </w:rPr>
        <w:t xml:space="preserve"> </w:t>
      </w:r>
      <w:r w:rsidR="002A0507" w:rsidRPr="006948C5">
        <w:rPr>
          <w:rFonts w:eastAsia="Times New Roman"/>
          <w:color w:val="0C1D2E"/>
          <w:sz w:val="22"/>
          <w:szCs w:val="22"/>
        </w:rPr>
        <w:t>491-</w:t>
      </w:r>
      <w:r w:rsidR="002A0507">
        <w:rPr>
          <w:rFonts w:eastAsia="Times New Roman"/>
          <w:color w:val="0C1D2E"/>
          <w:sz w:val="22"/>
          <w:szCs w:val="22"/>
        </w:rPr>
        <w:t>9</w:t>
      </w:r>
      <w:r w:rsidR="002A0507" w:rsidRPr="006948C5">
        <w:rPr>
          <w:rFonts w:eastAsia="Times New Roman"/>
          <w:color w:val="0C1D2E"/>
          <w:sz w:val="22"/>
          <w:szCs w:val="22"/>
        </w:rPr>
        <w:t>9</w:t>
      </w:r>
      <w:r w:rsidR="002A0507">
        <w:rPr>
          <w:rFonts w:eastAsia="Times New Roman"/>
          <w:color w:val="0C1D2E"/>
          <w:sz w:val="22"/>
          <w:szCs w:val="22"/>
        </w:rPr>
        <w:t>.</w:t>
      </w:r>
    </w:p>
    <w:p w14:paraId="1B595388" w14:textId="4437EFBB" w:rsidR="005D0409" w:rsidRPr="006948C5" w:rsidRDefault="00DB18AD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43</w:t>
      </w:r>
      <w:r w:rsidR="00AF760B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proofErr w:type="spellStart"/>
      <w:r w:rsidR="00AF760B">
        <w:rPr>
          <w:rFonts w:eastAsia="Times New Roman"/>
          <w:color w:val="00000A"/>
          <w:sz w:val="22"/>
          <w:szCs w:val="22"/>
          <w:lang w:val="en-US"/>
        </w:rPr>
        <w:t>Caubet</w:t>
      </w:r>
      <w:proofErr w:type="spellEnd"/>
      <w:r w:rsidR="00AF760B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JC, Kaiser L, Lemaitre B,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Fel</w:t>
      </w:r>
      <w:r w:rsidR="00AF760B">
        <w:rPr>
          <w:rFonts w:eastAsia="Times New Roman"/>
          <w:color w:val="00000A"/>
          <w:sz w:val="22"/>
          <w:szCs w:val="22"/>
          <w:lang w:val="en-US"/>
        </w:rPr>
        <w:t>lay</w:t>
      </w:r>
      <w:proofErr w:type="spellEnd"/>
      <w:r w:rsidR="00AF760B">
        <w:rPr>
          <w:rFonts w:eastAsia="Times New Roman"/>
          <w:color w:val="00000A"/>
          <w:sz w:val="22"/>
          <w:szCs w:val="22"/>
          <w:lang w:val="en-US"/>
        </w:rPr>
        <w:t xml:space="preserve"> B, </w:t>
      </w:r>
      <w:proofErr w:type="spellStart"/>
      <w:r w:rsidR="00AF760B">
        <w:rPr>
          <w:rFonts w:eastAsia="Times New Roman"/>
          <w:color w:val="00000A"/>
          <w:sz w:val="22"/>
          <w:szCs w:val="22"/>
          <w:lang w:val="en-US"/>
        </w:rPr>
        <w:t>Gervaix</w:t>
      </w:r>
      <w:proofErr w:type="spellEnd"/>
      <w:r w:rsidR="00AF760B">
        <w:rPr>
          <w:rFonts w:eastAsia="Times New Roman"/>
          <w:color w:val="00000A"/>
          <w:sz w:val="22"/>
          <w:szCs w:val="22"/>
          <w:lang w:val="en-US"/>
        </w:rPr>
        <w:t xml:space="preserve"> A, </w:t>
      </w:r>
      <w:proofErr w:type="spellStart"/>
      <w:r w:rsidR="00AF760B">
        <w:rPr>
          <w:rFonts w:eastAsia="Times New Roman"/>
          <w:color w:val="00000A"/>
          <w:sz w:val="22"/>
          <w:szCs w:val="22"/>
          <w:lang w:val="en-US"/>
        </w:rPr>
        <w:t>Eigenmann</w:t>
      </w:r>
      <w:proofErr w:type="spellEnd"/>
      <w:r w:rsidR="00AF760B">
        <w:rPr>
          <w:rFonts w:eastAsia="Times New Roman"/>
          <w:color w:val="00000A"/>
          <w:sz w:val="22"/>
          <w:szCs w:val="22"/>
          <w:lang w:val="en-US"/>
        </w:rPr>
        <w:t xml:space="preserve"> PA.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The role of penicillin in benign skin rashes in childhood: a prospective study based on drug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rechallenge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. J Allergy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Clin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Immunol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AF760B" w:rsidRPr="006948C5">
        <w:rPr>
          <w:rFonts w:eastAsia="Times New Roman"/>
          <w:color w:val="00000A"/>
          <w:sz w:val="22"/>
          <w:szCs w:val="22"/>
          <w:lang w:val="en-US"/>
        </w:rPr>
        <w:t>2011</w:t>
      </w:r>
      <w:r w:rsidR="00AF760B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127:</w:t>
      </w:r>
      <w:r w:rsidR="00AF760B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218–22</w:t>
      </w:r>
      <w:r w:rsidR="00AF760B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4CE63FED" w14:textId="38B16E20" w:rsidR="005D0409" w:rsidRPr="006948C5" w:rsidRDefault="00DB18AD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44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Camous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X</w:t>
      </w:r>
      <w:r w:rsidR="00AF760B">
        <w:rPr>
          <w:rFonts w:eastAsia="Times New Roman"/>
          <w:color w:val="00000A"/>
          <w:sz w:val="22"/>
          <w:szCs w:val="22"/>
          <w:lang w:val="en-US"/>
        </w:rPr>
        <w:t xml:space="preserve">, </w:t>
      </w:r>
      <w:proofErr w:type="spellStart"/>
      <w:r w:rsidR="00AF760B">
        <w:rPr>
          <w:rFonts w:eastAsia="Times New Roman"/>
          <w:color w:val="00000A"/>
          <w:sz w:val="22"/>
          <w:szCs w:val="22"/>
          <w:lang w:val="en-US"/>
        </w:rPr>
        <w:t>Calbo</w:t>
      </w:r>
      <w:proofErr w:type="spellEnd"/>
      <w:r w:rsidR="00AF760B">
        <w:rPr>
          <w:rFonts w:eastAsia="Times New Roman"/>
          <w:color w:val="00000A"/>
          <w:sz w:val="22"/>
          <w:szCs w:val="22"/>
          <w:lang w:val="en-US"/>
        </w:rPr>
        <w:t xml:space="preserve"> S, Picard D, Musette P.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Drug Reaction with Eosinophilia and Systemic Symptoms: an update on pathogenesis.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Curr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Opin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Immunol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AF760B" w:rsidRPr="006948C5">
        <w:rPr>
          <w:rFonts w:eastAsia="Times New Roman"/>
          <w:color w:val="00000A"/>
          <w:sz w:val="22"/>
          <w:szCs w:val="22"/>
          <w:lang w:val="en-US"/>
        </w:rPr>
        <w:t>2012</w:t>
      </w:r>
      <w:r w:rsidR="00AF760B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24:</w:t>
      </w:r>
      <w:r w:rsidR="00AF760B">
        <w:rPr>
          <w:rFonts w:eastAsia="Times New Roman"/>
          <w:color w:val="00000A"/>
          <w:sz w:val="22"/>
          <w:szCs w:val="22"/>
          <w:lang w:val="en-US"/>
        </w:rPr>
        <w:t xml:space="preserve"> 730–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35</w:t>
      </w:r>
      <w:r w:rsidR="00AF760B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5FAF201A" w14:textId="218B216A" w:rsidR="00FF4132" w:rsidRDefault="00DB18AD" w:rsidP="008546C4">
      <w:pPr>
        <w:suppressLineNumbers/>
        <w:spacing w:line="360" w:lineRule="auto"/>
        <w:jc w:val="both"/>
        <w:rPr>
          <w:rFonts w:eastAsia="Times New Roman"/>
          <w:color w:val="00000A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4</w:t>
      </w:r>
      <w:r w:rsidR="00B81C15">
        <w:rPr>
          <w:rFonts w:eastAsia="Times New Roman"/>
          <w:color w:val="00000A"/>
          <w:sz w:val="22"/>
          <w:szCs w:val="22"/>
          <w:lang w:val="en-US"/>
        </w:rPr>
        <w:t>5</w:t>
      </w:r>
      <w:r w:rsidR="00327EEE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proofErr w:type="spellStart"/>
      <w:r w:rsidR="00327EEE">
        <w:rPr>
          <w:rFonts w:eastAsia="Times New Roman"/>
          <w:color w:val="00000A"/>
          <w:sz w:val="22"/>
          <w:szCs w:val="22"/>
          <w:lang w:val="en-US"/>
        </w:rPr>
        <w:t>Pirmohamed</w:t>
      </w:r>
      <w:proofErr w:type="spellEnd"/>
      <w:r w:rsidR="00327EEE">
        <w:rPr>
          <w:rFonts w:eastAsia="Times New Roman"/>
          <w:color w:val="00000A"/>
          <w:sz w:val="22"/>
          <w:szCs w:val="22"/>
          <w:lang w:val="en-US"/>
        </w:rPr>
        <w:t xml:space="preserve"> M, Park BK.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HIV and drug allergy.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Curr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Opin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Allergy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Clin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Immunol</w:t>
      </w:r>
      <w:proofErr w:type="spellEnd"/>
      <w:r w:rsidR="00327EEE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gramStart"/>
      <w:r w:rsidR="00327EEE" w:rsidRPr="006948C5">
        <w:rPr>
          <w:rFonts w:eastAsia="Times New Roman"/>
          <w:color w:val="00000A"/>
          <w:sz w:val="22"/>
          <w:szCs w:val="22"/>
          <w:lang w:val="en-US"/>
        </w:rPr>
        <w:t>2001</w:t>
      </w:r>
      <w:r w:rsidR="00EF15CE">
        <w:rPr>
          <w:rFonts w:eastAsia="Times New Roman"/>
          <w:color w:val="00000A"/>
          <w:sz w:val="22"/>
          <w:szCs w:val="22"/>
          <w:lang w:val="en-US"/>
        </w:rPr>
        <w:t>;1: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311</w:t>
      </w:r>
      <w:proofErr w:type="gram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-</w:t>
      </w:r>
      <w:r w:rsidR="00327EEE">
        <w:rPr>
          <w:rFonts w:eastAsia="Times New Roman"/>
          <w:color w:val="00000A"/>
          <w:sz w:val="22"/>
          <w:szCs w:val="22"/>
          <w:lang w:val="en-US"/>
        </w:rPr>
        <w:t>1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6</w:t>
      </w:r>
      <w:r w:rsidR="00327EEE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563A7711" w14:textId="62745AE0" w:rsidR="005D0409" w:rsidRPr="00FF4132" w:rsidRDefault="00DB18AD" w:rsidP="008546C4">
      <w:pPr>
        <w:suppressLineNumbers/>
        <w:spacing w:line="360" w:lineRule="auto"/>
        <w:jc w:val="both"/>
        <w:rPr>
          <w:rFonts w:eastAsia="Times New Roman"/>
          <w:color w:val="00000A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4</w:t>
      </w:r>
      <w:r w:rsidR="002C1576">
        <w:rPr>
          <w:rFonts w:eastAsia="Times New Roman"/>
          <w:color w:val="00000A"/>
          <w:sz w:val="22"/>
          <w:szCs w:val="22"/>
          <w:lang w:val="en-US"/>
        </w:rPr>
        <w:t xml:space="preserve">6. Khan DA, </w:t>
      </w:r>
      <w:proofErr w:type="spellStart"/>
      <w:r w:rsidR="002C1576">
        <w:rPr>
          <w:rFonts w:eastAsia="Times New Roman"/>
          <w:color w:val="00000A"/>
          <w:sz w:val="22"/>
          <w:szCs w:val="22"/>
          <w:lang w:val="en-US"/>
        </w:rPr>
        <w:t>Solensky</w:t>
      </w:r>
      <w:proofErr w:type="spellEnd"/>
      <w:r w:rsidR="002C1576">
        <w:rPr>
          <w:rFonts w:eastAsia="Times New Roman"/>
          <w:color w:val="00000A"/>
          <w:sz w:val="22"/>
          <w:szCs w:val="22"/>
          <w:lang w:val="en-US"/>
        </w:rPr>
        <w:t xml:space="preserve"> A.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Drug Allergy. J Allergy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Clin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Immunol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2C1576" w:rsidRPr="006948C5">
        <w:rPr>
          <w:rFonts w:eastAsia="Times New Roman"/>
          <w:color w:val="00000A"/>
          <w:sz w:val="22"/>
          <w:szCs w:val="22"/>
          <w:lang w:val="en-US"/>
        </w:rPr>
        <w:t>2010</w:t>
      </w:r>
      <w:r w:rsidR="002C1576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5D0409" w:rsidRPr="006948C5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125</w:t>
      </w:r>
      <w:r w:rsidR="002C1576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5D0409" w:rsidRPr="006948C5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2): S126-37</w:t>
      </w:r>
      <w:r w:rsidR="002C1576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.</w:t>
      </w:r>
    </w:p>
    <w:p w14:paraId="1BF69F85" w14:textId="3D40E35F" w:rsidR="005D0409" w:rsidRPr="006948C5" w:rsidRDefault="00DB18AD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color w:val="00000A"/>
          <w:sz w:val="22"/>
          <w:szCs w:val="22"/>
        </w:rPr>
        <w:t>4</w:t>
      </w:r>
      <w:r w:rsidR="005D0409" w:rsidRPr="006948C5">
        <w:rPr>
          <w:rFonts w:eastAsia="Times New Roman"/>
          <w:color w:val="00000A"/>
          <w:sz w:val="22"/>
          <w:szCs w:val="22"/>
        </w:rPr>
        <w:t>7.</w:t>
      </w:r>
      <w:r w:rsidR="005D0409" w:rsidRPr="006948C5">
        <w:rPr>
          <w:rFonts w:eastAsia="Times New Roman"/>
          <w:bCs/>
          <w:kern w:val="36"/>
          <w:sz w:val="22"/>
          <w:szCs w:val="22"/>
        </w:rPr>
        <w:t xml:space="preserve"> Dias de Castro E, </w:t>
      </w:r>
      <w:proofErr w:type="spellStart"/>
      <w:r w:rsidR="005D0409" w:rsidRPr="006948C5">
        <w:rPr>
          <w:rFonts w:eastAsia="Times New Roman"/>
          <w:bCs/>
          <w:kern w:val="36"/>
          <w:sz w:val="22"/>
          <w:szCs w:val="22"/>
        </w:rPr>
        <w:t>Lebl</w:t>
      </w:r>
      <w:r w:rsidR="00902575">
        <w:rPr>
          <w:rFonts w:eastAsia="Times New Roman"/>
          <w:bCs/>
          <w:kern w:val="36"/>
          <w:sz w:val="22"/>
          <w:szCs w:val="22"/>
        </w:rPr>
        <w:t>anc</w:t>
      </w:r>
      <w:proofErr w:type="spellEnd"/>
      <w:r w:rsidR="00902575">
        <w:rPr>
          <w:rFonts w:eastAsia="Times New Roman"/>
          <w:bCs/>
          <w:kern w:val="36"/>
          <w:sz w:val="22"/>
          <w:szCs w:val="22"/>
        </w:rPr>
        <w:t xml:space="preserve"> A, Sarmento A, Cernadas JR. </w:t>
      </w:r>
      <w:proofErr w:type="spellStart"/>
      <w:r w:rsidR="005D0409" w:rsidRPr="006948C5">
        <w:rPr>
          <w:rFonts w:eastAsia="Times New Roman"/>
          <w:bCs/>
          <w:kern w:val="36"/>
          <w:sz w:val="22"/>
          <w:szCs w:val="22"/>
        </w:rPr>
        <w:t>An</w:t>
      </w:r>
      <w:proofErr w:type="spellEnd"/>
      <w:r w:rsidR="005D0409" w:rsidRPr="006948C5">
        <w:rPr>
          <w:rFonts w:eastAsia="Times New Roman"/>
          <w:bCs/>
          <w:kern w:val="36"/>
          <w:sz w:val="22"/>
          <w:szCs w:val="22"/>
        </w:rPr>
        <w:t xml:space="preserve"> </w:t>
      </w:r>
      <w:proofErr w:type="spellStart"/>
      <w:r w:rsidR="005D0409" w:rsidRPr="006948C5">
        <w:rPr>
          <w:rFonts w:eastAsia="Times New Roman"/>
          <w:bCs/>
          <w:kern w:val="36"/>
          <w:sz w:val="22"/>
          <w:szCs w:val="22"/>
        </w:rPr>
        <w:t>unusual</w:t>
      </w:r>
      <w:proofErr w:type="spellEnd"/>
      <w:r w:rsidR="005D0409" w:rsidRPr="006948C5">
        <w:rPr>
          <w:rFonts w:eastAsia="Times New Roman"/>
          <w:bCs/>
          <w:kern w:val="36"/>
          <w:sz w:val="22"/>
          <w:szCs w:val="22"/>
        </w:rPr>
        <w:t xml:space="preserve"> case </w:t>
      </w:r>
      <w:proofErr w:type="spellStart"/>
      <w:r w:rsidR="005D0409" w:rsidRPr="006948C5">
        <w:rPr>
          <w:rFonts w:eastAsia="Times New Roman"/>
          <w:bCs/>
          <w:kern w:val="36"/>
          <w:sz w:val="22"/>
          <w:szCs w:val="22"/>
        </w:rPr>
        <w:t>of</w:t>
      </w:r>
      <w:proofErr w:type="spellEnd"/>
      <w:r w:rsidR="005D0409" w:rsidRPr="006948C5">
        <w:rPr>
          <w:rFonts w:eastAsia="Times New Roman"/>
          <w:bCs/>
          <w:kern w:val="36"/>
          <w:sz w:val="22"/>
          <w:szCs w:val="22"/>
        </w:rPr>
        <w:t xml:space="preserve"> </w:t>
      </w:r>
      <w:proofErr w:type="spellStart"/>
      <w:r w:rsidR="005D0409" w:rsidRPr="006948C5">
        <w:rPr>
          <w:rFonts w:eastAsia="Times New Roman"/>
          <w:bCs/>
          <w:kern w:val="36"/>
          <w:sz w:val="22"/>
          <w:szCs w:val="22"/>
        </w:rPr>
        <w:t>delayed-type</w:t>
      </w:r>
      <w:proofErr w:type="spellEnd"/>
      <w:r w:rsidR="005D0409" w:rsidRPr="006948C5">
        <w:rPr>
          <w:rFonts w:eastAsia="Times New Roman"/>
          <w:bCs/>
          <w:kern w:val="36"/>
          <w:sz w:val="22"/>
          <w:szCs w:val="22"/>
        </w:rPr>
        <w:t xml:space="preserve"> </w:t>
      </w:r>
      <w:proofErr w:type="spellStart"/>
      <w:r w:rsidR="005D0409" w:rsidRPr="006948C5">
        <w:rPr>
          <w:rFonts w:eastAsia="Times New Roman"/>
          <w:bCs/>
          <w:kern w:val="36"/>
          <w:sz w:val="22"/>
          <w:szCs w:val="22"/>
        </w:rPr>
        <w:t>hypersensitivity</w:t>
      </w:r>
      <w:proofErr w:type="spellEnd"/>
      <w:r w:rsidR="005D0409" w:rsidRPr="006948C5">
        <w:rPr>
          <w:rFonts w:eastAsia="Times New Roman"/>
          <w:bCs/>
          <w:kern w:val="36"/>
          <w:sz w:val="22"/>
          <w:szCs w:val="22"/>
        </w:rPr>
        <w:t xml:space="preserve"> to </w:t>
      </w:r>
      <w:proofErr w:type="spellStart"/>
      <w:r w:rsidR="005D0409" w:rsidRPr="006948C5">
        <w:rPr>
          <w:rFonts w:eastAsia="Times New Roman"/>
          <w:bCs/>
          <w:kern w:val="36"/>
          <w:sz w:val="22"/>
          <w:szCs w:val="22"/>
        </w:rPr>
        <w:t>ceftriaxone</w:t>
      </w:r>
      <w:proofErr w:type="spellEnd"/>
      <w:r w:rsidR="005D0409" w:rsidRPr="006948C5">
        <w:rPr>
          <w:rFonts w:eastAsia="Times New Roman"/>
          <w:bCs/>
          <w:kern w:val="36"/>
          <w:sz w:val="22"/>
          <w:szCs w:val="22"/>
        </w:rPr>
        <w:t xml:space="preserve"> </w:t>
      </w:r>
      <w:proofErr w:type="spellStart"/>
      <w:r w:rsidR="005D0409" w:rsidRPr="006948C5">
        <w:rPr>
          <w:rFonts w:eastAsia="Times New Roman"/>
          <w:bCs/>
          <w:kern w:val="36"/>
          <w:sz w:val="22"/>
          <w:szCs w:val="22"/>
        </w:rPr>
        <w:t>and</w:t>
      </w:r>
      <w:proofErr w:type="spellEnd"/>
      <w:r w:rsidR="005D0409" w:rsidRPr="006948C5">
        <w:rPr>
          <w:rFonts w:eastAsia="Times New Roman"/>
          <w:bCs/>
          <w:kern w:val="36"/>
          <w:sz w:val="22"/>
          <w:szCs w:val="22"/>
        </w:rPr>
        <w:t xml:space="preserve"> </w:t>
      </w:r>
      <w:proofErr w:type="spellStart"/>
      <w:r w:rsidR="005D0409" w:rsidRPr="006948C5">
        <w:rPr>
          <w:rFonts w:eastAsia="Times New Roman"/>
          <w:bCs/>
          <w:kern w:val="36"/>
          <w:sz w:val="22"/>
          <w:szCs w:val="22"/>
        </w:rPr>
        <w:t>meropenem</w:t>
      </w:r>
      <w:proofErr w:type="spellEnd"/>
      <w:r w:rsidR="005D0409" w:rsidRPr="006948C5">
        <w:rPr>
          <w:rFonts w:eastAsia="Times New Roman"/>
          <w:bCs/>
          <w:kern w:val="36"/>
          <w:sz w:val="22"/>
          <w:szCs w:val="22"/>
        </w:rPr>
        <w:t xml:space="preserve">. </w:t>
      </w:r>
      <w:proofErr w:type="spellStart"/>
      <w:r w:rsidR="005D0409" w:rsidRPr="006948C5">
        <w:rPr>
          <w:rFonts w:eastAsia="Times New Roman"/>
          <w:sz w:val="22"/>
          <w:szCs w:val="22"/>
        </w:rPr>
        <w:t>Eur</w:t>
      </w:r>
      <w:proofErr w:type="spellEnd"/>
      <w:r w:rsidR="005D0409" w:rsidRPr="006948C5">
        <w:rPr>
          <w:rFonts w:eastAsia="Times New Roman"/>
          <w:sz w:val="22"/>
          <w:szCs w:val="22"/>
        </w:rPr>
        <w:t xml:space="preserve"> </w:t>
      </w:r>
      <w:proofErr w:type="spellStart"/>
      <w:r w:rsidR="005D0409" w:rsidRPr="006948C5">
        <w:rPr>
          <w:rFonts w:eastAsia="Times New Roman"/>
          <w:sz w:val="22"/>
          <w:szCs w:val="22"/>
        </w:rPr>
        <w:t>Ann</w:t>
      </w:r>
      <w:proofErr w:type="spellEnd"/>
      <w:r w:rsidR="005D0409" w:rsidRPr="006948C5">
        <w:rPr>
          <w:rFonts w:eastAsia="Times New Roman"/>
          <w:sz w:val="22"/>
          <w:szCs w:val="22"/>
        </w:rPr>
        <w:t xml:space="preserve"> </w:t>
      </w:r>
      <w:proofErr w:type="spellStart"/>
      <w:r w:rsidR="005D0409" w:rsidRPr="006948C5">
        <w:rPr>
          <w:rFonts w:eastAsia="Times New Roman"/>
          <w:sz w:val="22"/>
          <w:szCs w:val="22"/>
        </w:rPr>
        <w:t>Allergy</w:t>
      </w:r>
      <w:proofErr w:type="spellEnd"/>
      <w:r w:rsidR="005D0409" w:rsidRPr="006948C5">
        <w:rPr>
          <w:rFonts w:eastAsia="Times New Roman"/>
          <w:sz w:val="22"/>
          <w:szCs w:val="22"/>
        </w:rPr>
        <w:t xml:space="preserve"> </w:t>
      </w:r>
      <w:proofErr w:type="spellStart"/>
      <w:r w:rsidR="005D0409" w:rsidRPr="006948C5">
        <w:rPr>
          <w:rFonts w:eastAsia="Times New Roman"/>
          <w:sz w:val="22"/>
          <w:szCs w:val="22"/>
        </w:rPr>
        <w:t>Clin</w:t>
      </w:r>
      <w:proofErr w:type="spellEnd"/>
      <w:r w:rsidR="005D0409" w:rsidRPr="006948C5">
        <w:rPr>
          <w:rFonts w:eastAsia="Times New Roman"/>
          <w:sz w:val="22"/>
          <w:szCs w:val="22"/>
        </w:rPr>
        <w:t xml:space="preserve"> </w:t>
      </w:r>
      <w:proofErr w:type="spellStart"/>
      <w:r w:rsidR="005D0409" w:rsidRPr="006948C5">
        <w:rPr>
          <w:rFonts w:eastAsia="Times New Roman"/>
          <w:sz w:val="22"/>
          <w:szCs w:val="22"/>
        </w:rPr>
        <w:t>Immunol</w:t>
      </w:r>
      <w:proofErr w:type="spellEnd"/>
      <w:r w:rsidR="005D0409" w:rsidRPr="006948C5">
        <w:rPr>
          <w:rFonts w:eastAsia="Times New Roman"/>
          <w:sz w:val="22"/>
          <w:szCs w:val="22"/>
        </w:rPr>
        <w:t xml:space="preserve"> </w:t>
      </w:r>
      <w:r w:rsidR="00902575" w:rsidRPr="006948C5">
        <w:rPr>
          <w:rFonts w:eastAsia="Times New Roman"/>
          <w:bCs/>
          <w:kern w:val="36"/>
          <w:sz w:val="22"/>
          <w:szCs w:val="22"/>
        </w:rPr>
        <w:t>2015</w:t>
      </w:r>
      <w:r w:rsidR="00902575">
        <w:rPr>
          <w:rFonts w:eastAsia="Times New Roman"/>
          <w:bCs/>
          <w:kern w:val="36"/>
          <w:sz w:val="22"/>
          <w:szCs w:val="22"/>
        </w:rPr>
        <w:t xml:space="preserve">; </w:t>
      </w:r>
      <w:r w:rsidR="005D0409" w:rsidRPr="006948C5">
        <w:rPr>
          <w:rFonts w:eastAsia="Times New Roman"/>
          <w:sz w:val="22"/>
          <w:szCs w:val="22"/>
        </w:rPr>
        <w:t>47(6):</w:t>
      </w:r>
      <w:r w:rsidR="00902575">
        <w:rPr>
          <w:rFonts w:eastAsia="Times New Roman"/>
          <w:sz w:val="22"/>
          <w:szCs w:val="22"/>
        </w:rPr>
        <w:t xml:space="preserve"> </w:t>
      </w:r>
      <w:r w:rsidR="005D0409" w:rsidRPr="006948C5">
        <w:rPr>
          <w:rFonts w:eastAsia="Times New Roman"/>
          <w:sz w:val="22"/>
          <w:szCs w:val="22"/>
        </w:rPr>
        <w:t>225-</w:t>
      </w:r>
      <w:r w:rsidR="00902575">
        <w:rPr>
          <w:rFonts w:eastAsia="Times New Roman"/>
          <w:sz w:val="22"/>
          <w:szCs w:val="22"/>
        </w:rPr>
        <w:t>2</w:t>
      </w:r>
      <w:r w:rsidR="005D0409" w:rsidRPr="006948C5">
        <w:rPr>
          <w:rFonts w:eastAsia="Times New Roman"/>
          <w:sz w:val="22"/>
          <w:szCs w:val="22"/>
        </w:rPr>
        <w:t>7</w:t>
      </w:r>
      <w:r w:rsidR="00902575">
        <w:rPr>
          <w:rFonts w:eastAsia="Times New Roman"/>
          <w:sz w:val="22"/>
          <w:szCs w:val="22"/>
        </w:rPr>
        <w:t>.</w:t>
      </w:r>
    </w:p>
    <w:p w14:paraId="5F526AB6" w14:textId="5431D937" w:rsidR="005D0409" w:rsidRPr="006948C5" w:rsidRDefault="00DB18AD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4</w:t>
      </w:r>
      <w:r w:rsidR="00902575">
        <w:rPr>
          <w:rFonts w:eastAsia="Times New Roman"/>
          <w:color w:val="00000A"/>
          <w:sz w:val="22"/>
          <w:szCs w:val="22"/>
          <w:lang w:val="en-US"/>
        </w:rPr>
        <w:t xml:space="preserve">8. </w:t>
      </w:r>
      <w:proofErr w:type="spellStart"/>
      <w:r w:rsidR="00902575">
        <w:rPr>
          <w:rFonts w:eastAsia="Times New Roman"/>
          <w:color w:val="00000A"/>
          <w:sz w:val="22"/>
          <w:szCs w:val="22"/>
          <w:lang w:val="en-US"/>
        </w:rPr>
        <w:t>Dibbern</w:t>
      </w:r>
      <w:proofErr w:type="spellEnd"/>
      <w:r w:rsidR="00902575">
        <w:rPr>
          <w:rFonts w:eastAsia="Times New Roman"/>
          <w:color w:val="00000A"/>
          <w:sz w:val="22"/>
          <w:szCs w:val="22"/>
          <w:lang w:val="en-US"/>
        </w:rPr>
        <w:t xml:space="preserve"> DA, </w:t>
      </w:r>
      <w:proofErr w:type="spellStart"/>
      <w:r w:rsidR="00902575">
        <w:rPr>
          <w:rFonts w:eastAsia="Times New Roman"/>
          <w:color w:val="00000A"/>
          <w:sz w:val="22"/>
          <w:szCs w:val="22"/>
          <w:lang w:val="en-US"/>
        </w:rPr>
        <w:t>Montanaro</w:t>
      </w:r>
      <w:proofErr w:type="spellEnd"/>
      <w:r w:rsidR="00902575">
        <w:rPr>
          <w:rFonts w:eastAsia="Times New Roman"/>
          <w:color w:val="00000A"/>
          <w:sz w:val="22"/>
          <w:szCs w:val="22"/>
          <w:lang w:val="en-US"/>
        </w:rPr>
        <w:t xml:space="preserve"> A.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Allergies to sulfonamide antibiotics and sulfur-containing drugs. Ann Allergy Asthma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Immunol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902575" w:rsidRPr="006948C5">
        <w:rPr>
          <w:rFonts w:eastAsia="Times New Roman"/>
          <w:color w:val="00000A"/>
          <w:sz w:val="22"/>
          <w:szCs w:val="22"/>
          <w:lang w:val="en-US"/>
        </w:rPr>
        <w:t>2008</w:t>
      </w:r>
      <w:r w:rsidR="00902575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100: 91-100</w:t>
      </w:r>
      <w:r w:rsidR="00902575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77D4A733" w14:textId="61841260" w:rsidR="005D0409" w:rsidRPr="006948C5" w:rsidRDefault="00DB18AD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4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9. Joseph P. Sanderson, D</w:t>
      </w:r>
      <w:r w:rsidR="00D61342">
        <w:rPr>
          <w:rFonts w:eastAsia="Times New Roman"/>
          <w:color w:val="00000A"/>
          <w:sz w:val="22"/>
          <w:szCs w:val="22"/>
          <w:lang w:val="en-US"/>
        </w:rPr>
        <w:t xml:space="preserve">ean J. </w:t>
      </w:r>
      <w:proofErr w:type="spellStart"/>
      <w:r w:rsidR="00D61342">
        <w:rPr>
          <w:rFonts w:eastAsia="Times New Roman"/>
          <w:color w:val="00000A"/>
          <w:sz w:val="22"/>
          <w:szCs w:val="22"/>
          <w:lang w:val="en-US"/>
        </w:rPr>
        <w:t>Naisbitt</w:t>
      </w:r>
      <w:proofErr w:type="spellEnd"/>
      <w:r w:rsidR="00D61342">
        <w:rPr>
          <w:rFonts w:eastAsia="Times New Roman"/>
          <w:color w:val="00000A"/>
          <w:sz w:val="22"/>
          <w:szCs w:val="22"/>
          <w:lang w:val="en-US"/>
        </w:rPr>
        <w:t xml:space="preserve">, B. Kevin Park.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Role of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Bioactivation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in Drug-Induced Hypersensitivity Reactions. The AAPS Journal</w:t>
      </w:r>
      <w:r w:rsidR="00D61342" w:rsidRPr="006948C5">
        <w:rPr>
          <w:rFonts w:eastAsia="Times New Roman"/>
          <w:color w:val="00000A"/>
          <w:sz w:val="22"/>
          <w:szCs w:val="22"/>
          <w:lang w:val="en-US"/>
        </w:rPr>
        <w:t>2006</w:t>
      </w:r>
      <w:r w:rsidR="00D61342">
        <w:rPr>
          <w:rFonts w:eastAsia="Times New Roman"/>
          <w:color w:val="00000A"/>
          <w:sz w:val="22"/>
          <w:szCs w:val="22"/>
          <w:lang w:val="en-US"/>
        </w:rPr>
        <w:t>;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8 (1): E55-E64</w:t>
      </w:r>
      <w:r w:rsidR="00D61342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341F3CA0" w14:textId="00ABD83E" w:rsidR="005D0409" w:rsidRPr="006948C5" w:rsidRDefault="00DB18AD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5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0.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Sch</w:t>
      </w:r>
      <w:r w:rsidR="00D61342">
        <w:rPr>
          <w:rFonts w:eastAsia="Times New Roman"/>
          <w:color w:val="00000A"/>
          <w:sz w:val="22"/>
          <w:szCs w:val="22"/>
          <w:lang w:val="en-US"/>
        </w:rPr>
        <w:t>nyder</w:t>
      </w:r>
      <w:proofErr w:type="spellEnd"/>
      <w:r w:rsidR="00D61342">
        <w:rPr>
          <w:rFonts w:eastAsia="Times New Roman"/>
          <w:color w:val="00000A"/>
          <w:sz w:val="22"/>
          <w:szCs w:val="22"/>
          <w:lang w:val="en-US"/>
        </w:rPr>
        <w:t xml:space="preserve">, </w:t>
      </w:r>
      <w:proofErr w:type="spellStart"/>
      <w:r w:rsidR="00D61342">
        <w:rPr>
          <w:rFonts w:eastAsia="Times New Roman"/>
          <w:color w:val="00000A"/>
          <w:sz w:val="22"/>
          <w:szCs w:val="22"/>
          <w:lang w:val="en-US"/>
        </w:rPr>
        <w:t>Naisbitt</w:t>
      </w:r>
      <w:proofErr w:type="spellEnd"/>
      <w:r w:rsidR="00D61342">
        <w:rPr>
          <w:rFonts w:eastAsia="Times New Roman"/>
          <w:color w:val="00000A"/>
          <w:sz w:val="22"/>
          <w:szCs w:val="22"/>
          <w:lang w:val="en-US"/>
        </w:rPr>
        <w:t xml:space="preserve"> DJ, </w:t>
      </w:r>
      <w:proofErr w:type="spellStart"/>
      <w:r w:rsidR="00D61342">
        <w:rPr>
          <w:rFonts w:eastAsia="Times New Roman"/>
          <w:color w:val="00000A"/>
          <w:sz w:val="22"/>
          <w:szCs w:val="22"/>
          <w:lang w:val="en-US"/>
        </w:rPr>
        <w:t>Pichler</w:t>
      </w:r>
      <w:proofErr w:type="spellEnd"/>
      <w:r w:rsidR="00D61342">
        <w:rPr>
          <w:rFonts w:eastAsia="Times New Roman"/>
          <w:color w:val="00000A"/>
          <w:sz w:val="22"/>
          <w:szCs w:val="22"/>
          <w:lang w:val="en-US"/>
        </w:rPr>
        <w:t xml:space="preserve"> WJ.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Recognition of SMX and its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reactives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metabolites by drug-specific CD4+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Tcells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from allergic individuals.  J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Immunnol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D61342" w:rsidRPr="006948C5">
        <w:rPr>
          <w:rFonts w:eastAsia="Times New Roman"/>
          <w:color w:val="00000A"/>
          <w:sz w:val="22"/>
          <w:szCs w:val="22"/>
          <w:lang w:val="en-US"/>
        </w:rPr>
        <w:t>2004</w:t>
      </w:r>
      <w:r w:rsidR="00D61342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164:</w:t>
      </w:r>
      <w:r w:rsidR="00D61342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6647-54</w:t>
      </w:r>
      <w:r w:rsidR="00D61342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5D06763C" w14:textId="3FF25467" w:rsidR="00596979" w:rsidRDefault="00DB18AD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color w:val="00000A"/>
          <w:sz w:val="22"/>
          <w:szCs w:val="22"/>
          <w:lang w:val="en-US"/>
        </w:rPr>
        <w:lastRenderedPageBreak/>
        <w:t>5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1.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Schmid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DA, </w:t>
      </w:r>
      <w:proofErr w:type="spellStart"/>
      <w:r w:rsidR="005D0409" w:rsidRPr="006948C5">
        <w:rPr>
          <w:rFonts w:eastAsia="Times New Roman"/>
          <w:color w:val="333333"/>
          <w:sz w:val="22"/>
          <w:szCs w:val="22"/>
          <w:shd w:val="clear" w:color="auto" w:fill="FFFFFF"/>
        </w:rPr>
        <w:t>Depta</w:t>
      </w:r>
      <w:proofErr w:type="spellEnd"/>
      <w:r w:rsidR="005D0409" w:rsidRPr="006948C5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JP, </w:t>
      </w:r>
      <w:proofErr w:type="spellStart"/>
      <w:r w:rsidR="00D61342">
        <w:rPr>
          <w:rFonts w:eastAsia="Times New Roman"/>
          <w:color w:val="00000A"/>
          <w:sz w:val="22"/>
          <w:szCs w:val="22"/>
          <w:lang w:val="en-US"/>
        </w:rPr>
        <w:t>Pichler</w:t>
      </w:r>
      <w:proofErr w:type="spellEnd"/>
      <w:r w:rsidR="00D61342">
        <w:rPr>
          <w:rFonts w:eastAsia="Times New Roman"/>
          <w:color w:val="00000A"/>
          <w:sz w:val="22"/>
          <w:szCs w:val="22"/>
          <w:lang w:val="en-US"/>
        </w:rPr>
        <w:t xml:space="preserve"> WJ.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T cell-mediated hypersensitivity to quinolones: mechanisms and cross-reactivity,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Clin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Exp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Allergy </w:t>
      </w:r>
      <w:r w:rsidR="00D61342" w:rsidRPr="006948C5">
        <w:rPr>
          <w:rFonts w:eastAsia="Times New Roman"/>
          <w:color w:val="00000A"/>
          <w:sz w:val="22"/>
          <w:szCs w:val="22"/>
          <w:lang w:val="en-US"/>
        </w:rPr>
        <w:t>2006</w:t>
      </w:r>
      <w:r w:rsidR="00D61342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36 (1): 56-59</w:t>
      </w:r>
      <w:r w:rsidR="00D61342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6D9ADD6C" w14:textId="6F4D5C3A" w:rsidR="00624A5E" w:rsidRDefault="00DB18AD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color w:val="00000A"/>
          <w:sz w:val="22"/>
          <w:szCs w:val="22"/>
        </w:rPr>
        <w:t>5</w:t>
      </w:r>
      <w:r w:rsidR="005D0409" w:rsidRPr="006948C5">
        <w:rPr>
          <w:rFonts w:eastAsia="Times New Roman"/>
          <w:color w:val="00000A"/>
          <w:sz w:val="22"/>
          <w:szCs w:val="22"/>
        </w:rPr>
        <w:t xml:space="preserve">2. </w:t>
      </w:r>
      <w:proofErr w:type="spellStart"/>
      <w:r w:rsidR="00596979" w:rsidRPr="006948C5">
        <w:rPr>
          <w:rFonts w:eastAsia="Times New Roman"/>
          <w:color w:val="00000A"/>
          <w:sz w:val="22"/>
          <w:szCs w:val="22"/>
        </w:rPr>
        <w:t>Blanca-López</w:t>
      </w:r>
      <w:proofErr w:type="spellEnd"/>
      <w:r w:rsidR="00596979" w:rsidRPr="006948C5">
        <w:rPr>
          <w:rFonts w:eastAsia="Times New Roman"/>
          <w:color w:val="00000A"/>
          <w:sz w:val="22"/>
          <w:szCs w:val="22"/>
        </w:rPr>
        <w:t xml:space="preserve"> N, </w:t>
      </w:r>
      <w:proofErr w:type="spellStart"/>
      <w:r w:rsidR="00596979" w:rsidRPr="006948C5">
        <w:rPr>
          <w:rFonts w:eastAsia="Times New Roman"/>
          <w:color w:val="00000A"/>
          <w:sz w:val="22"/>
          <w:szCs w:val="22"/>
        </w:rPr>
        <w:t>Ariza</w:t>
      </w:r>
      <w:proofErr w:type="spellEnd"/>
      <w:r w:rsidR="00596979" w:rsidRPr="006948C5">
        <w:rPr>
          <w:rFonts w:eastAsia="Times New Roman"/>
          <w:color w:val="00000A"/>
          <w:sz w:val="22"/>
          <w:szCs w:val="22"/>
        </w:rPr>
        <w:t xml:space="preserve"> A, </w:t>
      </w:r>
      <w:proofErr w:type="spellStart"/>
      <w:r w:rsidR="00596979" w:rsidRPr="006948C5">
        <w:rPr>
          <w:rFonts w:eastAsia="Times New Roman"/>
          <w:color w:val="00000A"/>
          <w:sz w:val="22"/>
          <w:szCs w:val="22"/>
        </w:rPr>
        <w:t>Doña</w:t>
      </w:r>
      <w:proofErr w:type="spellEnd"/>
      <w:r w:rsidR="00596979" w:rsidRPr="006948C5">
        <w:rPr>
          <w:rFonts w:eastAsia="Times New Roman"/>
          <w:color w:val="00000A"/>
          <w:sz w:val="22"/>
          <w:szCs w:val="22"/>
        </w:rPr>
        <w:t xml:space="preserve"> I, </w:t>
      </w:r>
      <w:proofErr w:type="spellStart"/>
      <w:r w:rsidR="00596979" w:rsidRPr="006948C5">
        <w:rPr>
          <w:rFonts w:eastAsia="Times New Roman"/>
          <w:color w:val="00000A"/>
          <w:sz w:val="22"/>
          <w:szCs w:val="22"/>
        </w:rPr>
        <w:t>Mayorga</w:t>
      </w:r>
      <w:proofErr w:type="spellEnd"/>
      <w:r w:rsidR="00596979" w:rsidRPr="006948C5">
        <w:rPr>
          <w:rFonts w:eastAsia="Times New Roman"/>
          <w:color w:val="00000A"/>
          <w:sz w:val="22"/>
          <w:szCs w:val="22"/>
        </w:rPr>
        <w:t xml:space="preserve"> C, </w:t>
      </w:r>
      <w:proofErr w:type="spellStart"/>
      <w:r w:rsidR="00596979" w:rsidRPr="006948C5">
        <w:rPr>
          <w:rFonts w:eastAsia="Times New Roman"/>
          <w:color w:val="00000A"/>
          <w:sz w:val="22"/>
          <w:szCs w:val="22"/>
        </w:rPr>
        <w:t>Montañez</w:t>
      </w:r>
      <w:proofErr w:type="spellEnd"/>
      <w:r w:rsidR="00596979" w:rsidRPr="006948C5">
        <w:rPr>
          <w:rFonts w:eastAsia="Times New Roman"/>
          <w:color w:val="00000A"/>
          <w:sz w:val="22"/>
          <w:szCs w:val="22"/>
        </w:rPr>
        <w:t xml:space="preserve"> MI, Garcia-Campos J</w:t>
      </w:r>
      <w:r w:rsidR="00DD7DC5" w:rsidRPr="00DD7DC5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r w:rsidR="00DD7DC5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r w:rsidR="00DD7D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596979" w:rsidRPr="006948C5">
        <w:rPr>
          <w:rFonts w:eastAsia="Times New Roman"/>
          <w:color w:val="00000A"/>
          <w:sz w:val="22"/>
          <w:szCs w:val="22"/>
          <w:lang w:val="en-US"/>
        </w:rPr>
        <w:t xml:space="preserve">Hypersensitivity reactions to </w:t>
      </w:r>
      <w:proofErr w:type="spellStart"/>
      <w:r w:rsidR="00596979" w:rsidRPr="006948C5">
        <w:rPr>
          <w:rFonts w:eastAsia="Times New Roman"/>
          <w:color w:val="00000A"/>
          <w:sz w:val="22"/>
          <w:szCs w:val="22"/>
          <w:lang w:val="en-US"/>
        </w:rPr>
        <w:t>fluoroquinolones</w:t>
      </w:r>
      <w:proofErr w:type="spellEnd"/>
      <w:r w:rsidR="00596979" w:rsidRPr="006948C5">
        <w:rPr>
          <w:rFonts w:eastAsia="Times New Roman"/>
          <w:color w:val="00000A"/>
          <w:sz w:val="22"/>
          <w:szCs w:val="22"/>
          <w:lang w:val="en-US"/>
        </w:rPr>
        <w:t xml:space="preserve">: analysis of the factors involved. </w:t>
      </w:r>
      <w:proofErr w:type="spellStart"/>
      <w:r w:rsidR="00596979" w:rsidRPr="006948C5">
        <w:rPr>
          <w:rFonts w:eastAsia="Times New Roman"/>
          <w:color w:val="00000A"/>
          <w:sz w:val="22"/>
          <w:szCs w:val="22"/>
          <w:lang w:val="en-US"/>
        </w:rPr>
        <w:t>Clin</w:t>
      </w:r>
      <w:proofErr w:type="spellEnd"/>
      <w:r w:rsidR="0059697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596979" w:rsidRPr="006948C5">
        <w:rPr>
          <w:rFonts w:eastAsia="Times New Roman"/>
          <w:color w:val="00000A"/>
          <w:sz w:val="22"/>
          <w:szCs w:val="22"/>
          <w:lang w:val="en-US"/>
        </w:rPr>
        <w:t>Exp</w:t>
      </w:r>
      <w:proofErr w:type="spellEnd"/>
      <w:r w:rsidR="00596979" w:rsidRPr="006948C5">
        <w:rPr>
          <w:rFonts w:eastAsia="Times New Roman"/>
          <w:color w:val="00000A"/>
          <w:sz w:val="22"/>
          <w:szCs w:val="22"/>
          <w:lang w:val="en-US"/>
        </w:rPr>
        <w:t xml:space="preserve"> Allergy </w:t>
      </w:r>
      <w:r w:rsidR="00596979" w:rsidRPr="006948C5">
        <w:rPr>
          <w:rFonts w:eastAsia="Times New Roman"/>
          <w:color w:val="00000A"/>
          <w:sz w:val="22"/>
          <w:szCs w:val="22"/>
        </w:rPr>
        <w:t>2013</w:t>
      </w:r>
      <w:r w:rsidR="00596979">
        <w:rPr>
          <w:rFonts w:eastAsia="Times New Roman"/>
          <w:color w:val="00000A"/>
          <w:sz w:val="22"/>
          <w:szCs w:val="22"/>
        </w:rPr>
        <w:t xml:space="preserve">; </w:t>
      </w:r>
      <w:r w:rsidR="00596979" w:rsidRPr="006948C5">
        <w:rPr>
          <w:rFonts w:eastAsia="Times New Roman"/>
          <w:color w:val="00000A"/>
          <w:sz w:val="22"/>
          <w:szCs w:val="22"/>
          <w:lang w:val="en-US"/>
        </w:rPr>
        <w:t>43:560-</w:t>
      </w:r>
      <w:r w:rsidR="00596979">
        <w:rPr>
          <w:rFonts w:eastAsia="Times New Roman"/>
          <w:color w:val="00000A"/>
          <w:sz w:val="22"/>
          <w:szCs w:val="22"/>
          <w:lang w:val="en-US"/>
        </w:rPr>
        <w:t>6</w:t>
      </w:r>
      <w:r w:rsidR="00596979" w:rsidRPr="006948C5">
        <w:rPr>
          <w:rFonts w:eastAsia="Times New Roman"/>
          <w:color w:val="00000A"/>
          <w:sz w:val="22"/>
          <w:szCs w:val="22"/>
          <w:lang w:val="en-US"/>
        </w:rPr>
        <w:t>7</w:t>
      </w:r>
      <w:r w:rsidR="00596979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0330FE8D" w14:textId="4AB1E899" w:rsidR="005D0409" w:rsidRPr="00624A5E" w:rsidRDefault="00DB18AD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color w:val="00000A"/>
          <w:sz w:val="22"/>
          <w:szCs w:val="22"/>
          <w:lang w:val="en-US"/>
        </w:rPr>
        <w:t>5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3.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Schmid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DA,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Pich</w:t>
      </w:r>
      <w:r w:rsidR="00D61342">
        <w:rPr>
          <w:rFonts w:eastAsia="Times New Roman"/>
          <w:color w:val="00000A"/>
          <w:sz w:val="22"/>
          <w:szCs w:val="22"/>
          <w:lang w:val="en-US"/>
        </w:rPr>
        <w:t>ler</w:t>
      </w:r>
      <w:proofErr w:type="spellEnd"/>
      <w:r w:rsidR="00D61342">
        <w:rPr>
          <w:rFonts w:eastAsia="Times New Roman"/>
          <w:color w:val="00000A"/>
          <w:sz w:val="22"/>
          <w:szCs w:val="22"/>
          <w:lang w:val="en-US"/>
        </w:rPr>
        <w:t xml:space="preserve"> WJ. Hypersensitivity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Reactions to Quinolones</w:t>
      </w:r>
      <w:r w:rsidR="00D61342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Curr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Pharm Des </w:t>
      </w:r>
      <w:r w:rsidR="00D61342">
        <w:rPr>
          <w:rFonts w:eastAsia="Times New Roman"/>
          <w:color w:val="00000A"/>
          <w:sz w:val="22"/>
          <w:szCs w:val="22"/>
          <w:lang w:val="en-US"/>
        </w:rPr>
        <w:t xml:space="preserve">2006;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12: 3316-26</w:t>
      </w:r>
      <w:r w:rsidR="00D61342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5CC9D1C5" w14:textId="5E2D01EE" w:rsidR="00624A5E" w:rsidRDefault="00DB18AD" w:rsidP="008546C4">
      <w:pPr>
        <w:suppressLineNumbers/>
        <w:spacing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sz w:val="22"/>
          <w:szCs w:val="22"/>
          <w:lang w:val="en-US"/>
        </w:rPr>
        <w:t>5</w:t>
      </w:r>
      <w:r w:rsidR="005D0409" w:rsidRPr="006948C5">
        <w:rPr>
          <w:sz w:val="22"/>
          <w:szCs w:val="22"/>
          <w:lang w:val="en-US"/>
        </w:rPr>
        <w:t xml:space="preserve">4. </w:t>
      </w:r>
      <w:proofErr w:type="spellStart"/>
      <w:r w:rsidR="005D0409" w:rsidRPr="006948C5">
        <w:rPr>
          <w:sz w:val="22"/>
          <w:szCs w:val="22"/>
          <w:lang w:val="en-US"/>
        </w:rPr>
        <w:t>Manfredi</w:t>
      </w:r>
      <w:proofErr w:type="spellEnd"/>
      <w:r w:rsidR="005D0409" w:rsidRPr="006948C5">
        <w:rPr>
          <w:sz w:val="22"/>
          <w:szCs w:val="22"/>
          <w:lang w:val="en-US"/>
        </w:rPr>
        <w:t xml:space="preserve"> M, </w:t>
      </w:r>
      <w:proofErr w:type="spellStart"/>
      <w:r w:rsidR="005D0409" w:rsidRPr="006948C5">
        <w:rPr>
          <w:sz w:val="22"/>
          <w:szCs w:val="22"/>
          <w:lang w:val="en-US"/>
        </w:rPr>
        <w:t>Severino</w:t>
      </w:r>
      <w:proofErr w:type="spellEnd"/>
      <w:r w:rsidR="005D0409" w:rsidRPr="006948C5">
        <w:rPr>
          <w:sz w:val="22"/>
          <w:szCs w:val="22"/>
          <w:lang w:val="en-US"/>
        </w:rPr>
        <w:t xml:space="preserve"> M, </w:t>
      </w:r>
      <w:proofErr w:type="spellStart"/>
      <w:r w:rsidR="005D0409" w:rsidRPr="006948C5">
        <w:rPr>
          <w:sz w:val="22"/>
          <w:szCs w:val="22"/>
          <w:lang w:val="en-US"/>
        </w:rPr>
        <w:t>Testi</w:t>
      </w:r>
      <w:proofErr w:type="spellEnd"/>
      <w:r w:rsidR="005D0409" w:rsidRPr="006948C5">
        <w:rPr>
          <w:sz w:val="22"/>
          <w:szCs w:val="22"/>
          <w:lang w:val="en-US"/>
        </w:rPr>
        <w:t xml:space="preserve"> S, </w:t>
      </w:r>
      <w:proofErr w:type="spellStart"/>
      <w:r w:rsidR="00D61342">
        <w:rPr>
          <w:sz w:val="22"/>
          <w:szCs w:val="22"/>
          <w:lang w:val="en-US"/>
        </w:rPr>
        <w:t>Nacchia</w:t>
      </w:r>
      <w:proofErr w:type="spellEnd"/>
      <w:r w:rsidR="00D61342">
        <w:rPr>
          <w:sz w:val="22"/>
          <w:szCs w:val="22"/>
          <w:lang w:val="en-US"/>
        </w:rPr>
        <w:t xml:space="preserve"> D, </w:t>
      </w:r>
      <w:proofErr w:type="spellStart"/>
      <w:r w:rsidR="00D61342">
        <w:rPr>
          <w:sz w:val="22"/>
          <w:szCs w:val="22"/>
          <w:lang w:val="en-US"/>
        </w:rPr>
        <w:t>Ermini</w:t>
      </w:r>
      <w:proofErr w:type="spellEnd"/>
      <w:r w:rsidR="00D61342">
        <w:rPr>
          <w:sz w:val="22"/>
          <w:szCs w:val="22"/>
          <w:lang w:val="en-US"/>
        </w:rPr>
        <w:t xml:space="preserve"> G,</w:t>
      </w:r>
      <w:r w:rsidR="00AB46E0">
        <w:rPr>
          <w:sz w:val="22"/>
          <w:szCs w:val="22"/>
          <w:lang w:val="en-US"/>
        </w:rPr>
        <w:t xml:space="preserve"> </w:t>
      </w:r>
      <w:proofErr w:type="spellStart"/>
      <w:r w:rsidR="00D61342">
        <w:rPr>
          <w:sz w:val="22"/>
          <w:szCs w:val="22"/>
          <w:lang w:val="en-US"/>
        </w:rPr>
        <w:t>Pichler</w:t>
      </w:r>
      <w:proofErr w:type="spellEnd"/>
      <w:r w:rsidR="00D61342">
        <w:rPr>
          <w:sz w:val="22"/>
          <w:szCs w:val="22"/>
          <w:lang w:val="en-US"/>
        </w:rPr>
        <w:t xml:space="preserve"> WJ. </w:t>
      </w:r>
      <w:r w:rsidR="005D0409" w:rsidRPr="006948C5">
        <w:rPr>
          <w:sz w:val="22"/>
          <w:szCs w:val="22"/>
          <w:lang w:val="en-US"/>
        </w:rPr>
        <w:t xml:space="preserve">Detection of specific </w:t>
      </w:r>
      <w:proofErr w:type="spellStart"/>
      <w:r w:rsidR="005D0409" w:rsidRPr="006948C5">
        <w:rPr>
          <w:sz w:val="22"/>
          <w:szCs w:val="22"/>
          <w:lang w:val="en-US"/>
        </w:rPr>
        <w:t>IgE</w:t>
      </w:r>
      <w:proofErr w:type="spellEnd"/>
      <w:r w:rsidR="005D0409" w:rsidRPr="006948C5">
        <w:rPr>
          <w:sz w:val="22"/>
          <w:szCs w:val="22"/>
          <w:lang w:val="en-US"/>
        </w:rPr>
        <w:t xml:space="preserve"> to quinolones: mechanisms and cross-reactivity. J Allergy </w:t>
      </w:r>
      <w:proofErr w:type="spellStart"/>
      <w:r w:rsidR="005D0409" w:rsidRPr="006948C5">
        <w:rPr>
          <w:sz w:val="22"/>
          <w:szCs w:val="22"/>
          <w:lang w:val="en-US"/>
        </w:rPr>
        <w:t>Clin</w:t>
      </w:r>
      <w:proofErr w:type="spellEnd"/>
      <w:r w:rsidR="005D0409" w:rsidRPr="006948C5">
        <w:rPr>
          <w:sz w:val="22"/>
          <w:szCs w:val="22"/>
          <w:lang w:val="en-US"/>
        </w:rPr>
        <w:t xml:space="preserve"> </w:t>
      </w:r>
      <w:proofErr w:type="spellStart"/>
      <w:r w:rsidR="005D0409" w:rsidRPr="006948C5">
        <w:rPr>
          <w:sz w:val="22"/>
          <w:szCs w:val="22"/>
          <w:lang w:val="en-US"/>
        </w:rPr>
        <w:t>Immunol</w:t>
      </w:r>
      <w:proofErr w:type="spellEnd"/>
      <w:r w:rsidR="00D61342">
        <w:rPr>
          <w:sz w:val="22"/>
          <w:szCs w:val="22"/>
          <w:lang w:val="en-US"/>
        </w:rPr>
        <w:t xml:space="preserve"> </w:t>
      </w:r>
      <w:r w:rsidR="00D61342" w:rsidRPr="006948C5">
        <w:rPr>
          <w:sz w:val="22"/>
          <w:szCs w:val="22"/>
          <w:lang w:val="en-US"/>
        </w:rPr>
        <w:t>2004</w:t>
      </w:r>
      <w:r w:rsidR="00D61342">
        <w:rPr>
          <w:sz w:val="22"/>
          <w:szCs w:val="22"/>
          <w:lang w:val="en-US"/>
        </w:rPr>
        <w:t>;</w:t>
      </w:r>
      <w:r w:rsidR="005D0409" w:rsidRPr="006948C5">
        <w:rPr>
          <w:sz w:val="22"/>
          <w:szCs w:val="22"/>
          <w:lang w:val="en-US"/>
        </w:rPr>
        <w:t xml:space="preserve"> </w:t>
      </w:r>
      <w:r w:rsidR="00D61342">
        <w:rPr>
          <w:color w:val="000000" w:themeColor="text1"/>
          <w:sz w:val="22"/>
          <w:szCs w:val="22"/>
          <w:shd w:val="clear" w:color="auto" w:fill="FFFFFF"/>
        </w:rPr>
        <w:t>113: 155-</w:t>
      </w:r>
      <w:r w:rsidR="005D0409" w:rsidRPr="006948C5">
        <w:rPr>
          <w:color w:val="000000" w:themeColor="text1"/>
          <w:sz w:val="22"/>
          <w:szCs w:val="22"/>
          <w:shd w:val="clear" w:color="auto" w:fill="FFFFFF"/>
        </w:rPr>
        <w:t>60</w:t>
      </w:r>
      <w:r w:rsidR="00D61342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2B2373FD" w14:textId="19B674E6" w:rsidR="005D0409" w:rsidRPr="00624A5E" w:rsidRDefault="00DB18AD" w:rsidP="008546C4">
      <w:pPr>
        <w:suppressLineNumbers/>
        <w:spacing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A"/>
          <w:sz w:val="22"/>
          <w:szCs w:val="22"/>
          <w:lang w:val="en-US"/>
        </w:rPr>
        <w:t>5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5. </w:t>
      </w:r>
      <w:r w:rsidR="00624A5E" w:rsidRPr="006948C5">
        <w:rPr>
          <w:rFonts w:eastAsia="Times New Roman"/>
          <w:color w:val="00000A"/>
          <w:sz w:val="22"/>
          <w:szCs w:val="22"/>
          <w:lang w:val="en-US"/>
        </w:rPr>
        <w:t xml:space="preserve">Kowalski ML, </w:t>
      </w:r>
      <w:proofErr w:type="spellStart"/>
      <w:r w:rsidR="00624A5E" w:rsidRPr="006948C5">
        <w:rPr>
          <w:rFonts w:eastAsia="Times New Roman"/>
          <w:color w:val="00000A"/>
          <w:sz w:val="22"/>
          <w:szCs w:val="22"/>
          <w:lang w:val="en-US"/>
        </w:rPr>
        <w:t>Asero</w:t>
      </w:r>
      <w:proofErr w:type="spellEnd"/>
      <w:r w:rsidR="00624A5E" w:rsidRPr="006948C5">
        <w:rPr>
          <w:rFonts w:eastAsia="Times New Roman"/>
          <w:color w:val="00000A"/>
          <w:sz w:val="22"/>
          <w:szCs w:val="22"/>
          <w:lang w:val="en-US"/>
        </w:rPr>
        <w:t xml:space="preserve"> R, </w:t>
      </w:r>
      <w:proofErr w:type="spellStart"/>
      <w:r w:rsidR="00624A5E" w:rsidRPr="006948C5">
        <w:rPr>
          <w:rFonts w:eastAsia="Times New Roman"/>
          <w:color w:val="00000A"/>
          <w:sz w:val="22"/>
          <w:szCs w:val="22"/>
          <w:lang w:val="en-US"/>
        </w:rPr>
        <w:t>Bavbek</w:t>
      </w:r>
      <w:proofErr w:type="spellEnd"/>
      <w:r w:rsidR="00624A5E" w:rsidRPr="006948C5">
        <w:rPr>
          <w:rFonts w:eastAsia="Times New Roman"/>
          <w:color w:val="00000A"/>
          <w:sz w:val="22"/>
          <w:szCs w:val="22"/>
          <w:lang w:val="en-US"/>
        </w:rPr>
        <w:t xml:space="preserve"> S, Blanca M, Blanca-Lopez N, </w:t>
      </w:r>
      <w:proofErr w:type="spellStart"/>
      <w:r w:rsidR="00624A5E" w:rsidRPr="006948C5">
        <w:rPr>
          <w:rFonts w:eastAsia="Times New Roman"/>
          <w:color w:val="00000A"/>
          <w:sz w:val="22"/>
          <w:szCs w:val="22"/>
          <w:lang w:val="en-US"/>
        </w:rPr>
        <w:t>Bochenek</w:t>
      </w:r>
      <w:proofErr w:type="spellEnd"/>
      <w:r w:rsidR="00624A5E" w:rsidRPr="006948C5">
        <w:rPr>
          <w:rFonts w:eastAsia="Times New Roman"/>
          <w:color w:val="00000A"/>
          <w:sz w:val="22"/>
          <w:szCs w:val="22"/>
          <w:lang w:val="en-US"/>
        </w:rPr>
        <w:t xml:space="preserve"> G</w:t>
      </w:r>
      <w:r w:rsidR="006F66C0" w:rsidRPr="006F66C0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proofErr w:type="gramStart"/>
      <w:r w:rsidR="006F66C0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proofErr w:type="gramEnd"/>
      <w:r w:rsidR="006F66C0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624A5E" w:rsidRPr="006948C5">
        <w:rPr>
          <w:rFonts w:eastAsia="Times New Roman"/>
          <w:color w:val="00000A"/>
          <w:sz w:val="22"/>
          <w:szCs w:val="22"/>
          <w:lang w:val="en-US"/>
        </w:rPr>
        <w:t xml:space="preserve">Classification and practical approach to the diagnosis and management of hypersensitivity to nonsteroidal anti-inflammatory drugs. </w:t>
      </w:r>
      <w:proofErr w:type="spellStart"/>
      <w:r w:rsidR="00624A5E" w:rsidRPr="006948C5">
        <w:rPr>
          <w:rFonts w:eastAsia="Times New Roman"/>
          <w:color w:val="00000A"/>
          <w:sz w:val="22"/>
          <w:szCs w:val="22"/>
        </w:rPr>
        <w:t>Allergy</w:t>
      </w:r>
      <w:proofErr w:type="spellEnd"/>
      <w:r w:rsidR="00624A5E" w:rsidRPr="006948C5">
        <w:rPr>
          <w:rFonts w:eastAsia="Times New Roman"/>
          <w:color w:val="00000A"/>
          <w:sz w:val="22"/>
          <w:szCs w:val="22"/>
        </w:rPr>
        <w:t xml:space="preserve"> </w:t>
      </w:r>
      <w:r w:rsidR="00624A5E" w:rsidRPr="006948C5">
        <w:rPr>
          <w:rFonts w:eastAsia="Times New Roman"/>
          <w:color w:val="00000A"/>
          <w:sz w:val="22"/>
          <w:szCs w:val="22"/>
          <w:lang w:val="en-US"/>
        </w:rPr>
        <w:t>2013</w:t>
      </w:r>
      <w:r w:rsidR="00624A5E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624A5E" w:rsidRPr="006948C5">
        <w:rPr>
          <w:rFonts w:eastAsia="Times New Roman"/>
          <w:color w:val="00000A"/>
          <w:sz w:val="22"/>
          <w:szCs w:val="22"/>
        </w:rPr>
        <w:t>68</w:t>
      </w:r>
      <w:r w:rsidR="00624A5E">
        <w:rPr>
          <w:rFonts w:eastAsia="Times New Roman"/>
          <w:color w:val="00000A"/>
          <w:sz w:val="22"/>
          <w:szCs w:val="22"/>
        </w:rPr>
        <w:t xml:space="preserve"> </w:t>
      </w:r>
      <w:r w:rsidR="00624A5E" w:rsidRPr="006948C5">
        <w:rPr>
          <w:rFonts w:eastAsia="Times New Roman"/>
          <w:color w:val="00000A"/>
          <w:sz w:val="22"/>
          <w:szCs w:val="22"/>
        </w:rPr>
        <w:t>(10):1219-32</w:t>
      </w:r>
      <w:r w:rsidR="00624A5E">
        <w:rPr>
          <w:rFonts w:eastAsia="Times New Roman"/>
          <w:color w:val="00000A"/>
          <w:sz w:val="22"/>
          <w:szCs w:val="22"/>
        </w:rPr>
        <w:t>.</w:t>
      </w:r>
    </w:p>
    <w:p w14:paraId="0A25711E" w14:textId="6ABFBFDA" w:rsidR="005D0409" w:rsidRPr="006948C5" w:rsidRDefault="00DB18AD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color w:val="00000A"/>
          <w:sz w:val="22"/>
          <w:szCs w:val="22"/>
        </w:rPr>
        <w:t>5</w:t>
      </w:r>
      <w:r w:rsidR="005D0409" w:rsidRPr="006948C5">
        <w:rPr>
          <w:rFonts w:eastAsia="Times New Roman"/>
          <w:color w:val="00000A"/>
          <w:sz w:val="22"/>
          <w:szCs w:val="22"/>
        </w:rPr>
        <w:t xml:space="preserve">6. </w:t>
      </w:r>
      <w:r w:rsidR="00F113A1" w:rsidRPr="006948C5">
        <w:rPr>
          <w:rFonts w:eastAsia="Times New Roman"/>
          <w:color w:val="00000A"/>
          <w:sz w:val="22"/>
          <w:szCs w:val="22"/>
        </w:rPr>
        <w:t xml:space="preserve">Ortega N, </w:t>
      </w:r>
      <w:proofErr w:type="spellStart"/>
      <w:r w:rsidR="00F113A1" w:rsidRPr="006948C5">
        <w:rPr>
          <w:rFonts w:eastAsia="Times New Roman"/>
          <w:color w:val="00000A"/>
          <w:sz w:val="22"/>
          <w:szCs w:val="22"/>
        </w:rPr>
        <w:t>Doña</w:t>
      </w:r>
      <w:proofErr w:type="spellEnd"/>
      <w:r w:rsidR="00F113A1" w:rsidRPr="006948C5">
        <w:rPr>
          <w:rFonts w:eastAsia="Times New Roman"/>
          <w:color w:val="00000A"/>
          <w:sz w:val="22"/>
          <w:szCs w:val="22"/>
        </w:rPr>
        <w:t xml:space="preserve"> I, Moreno E, </w:t>
      </w:r>
      <w:proofErr w:type="spellStart"/>
      <w:r w:rsidR="00F113A1" w:rsidRPr="006948C5">
        <w:rPr>
          <w:rFonts w:eastAsia="Times New Roman"/>
          <w:color w:val="00000A"/>
          <w:sz w:val="22"/>
          <w:szCs w:val="22"/>
        </w:rPr>
        <w:t>Audicana</w:t>
      </w:r>
      <w:proofErr w:type="spellEnd"/>
      <w:r w:rsidR="00F113A1" w:rsidRPr="006948C5">
        <w:rPr>
          <w:rFonts w:eastAsia="Times New Roman"/>
          <w:color w:val="00000A"/>
          <w:sz w:val="22"/>
          <w:szCs w:val="22"/>
        </w:rPr>
        <w:t xml:space="preserve"> MT, </w:t>
      </w:r>
      <w:proofErr w:type="spellStart"/>
      <w:r w:rsidR="00F113A1" w:rsidRPr="006948C5">
        <w:rPr>
          <w:rFonts w:eastAsia="Times New Roman"/>
          <w:color w:val="00000A"/>
          <w:sz w:val="22"/>
          <w:szCs w:val="22"/>
        </w:rPr>
        <w:t>Barasona</w:t>
      </w:r>
      <w:proofErr w:type="spellEnd"/>
      <w:r w:rsidR="00F113A1" w:rsidRPr="006948C5">
        <w:rPr>
          <w:rFonts w:eastAsia="Times New Roman"/>
          <w:color w:val="00000A"/>
          <w:sz w:val="22"/>
          <w:szCs w:val="22"/>
        </w:rPr>
        <w:t xml:space="preserve"> MJ, </w:t>
      </w:r>
      <w:proofErr w:type="spellStart"/>
      <w:r w:rsidR="00F113A1" w:rsidRPr="006948C5">
        <w:rPr>
          <w:rFonts w:eastAsia="Times New Roman"/>
          <w:color w:val="00000A"/>
          <w:sz w:val="22"/>
          <w:szCs w:val="22"/>
        </w:rPr>
        <w:t>Berges</w:t>
      </w:r>
      <w:proofErr w:type="spellEnd"/>
      <w:r w:rsidR="00F113A1" w:rsidRPr="006948C5">
        <w:rPr>
          <w:rFonts w:eastAsia="Times New Roman"/>
          <w:color w:val="00000A"/>
          <w:sz w:val="22"/>
          <w:szCs w:val="22"/>
        </w:rPr>
        <w:t>-Gimeno MP</w:t>
      </w:r>
      <w:r w:rsidR="00B766D9" w:rsidRPr="00B766D9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r w:rsidR="00B766D9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r w:rsidR="00B766D9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F113A1">
        <w:rPr>
          <w:rFonts w:eastAsia="Times New Roman"/>
          <w:color w:val="00000A"/>
          <w:sz w:val="22"/>
          <w:szCs w:val="22"/>
        </w:rPr>
        <w:t xml:space="preserve"> </w:t>
      </w:r>
      <w:r w:rsidR="00F113A1" w:rsidRPr="006948C5">
        <w:rPr>
          <w:rFonts w:eastAsia="Times New Roman"/>
          <w:color w:val="00000A"/>
          <w:sz w:val="22"/>
          <w:szCs w:val="22"/>
          <w:lang w:val="en-US"/>
        </w:rPr>
        <w:t xml:space="preserve">Practical guidelines for diagnosing hypersensitivity reactions to nonsteroidal anti-inflammatory drugs. </w:t>
      </w:r>
      <w:r w:rsidR="00F113A1" w:rsidRPr="006948C5">
        <w:rPr>
          <w:rFonts w:eastAsia="Times New Roman"/>
          <w:color w:val="00000A"/>
          <w:sz w:val="22"/>
          <w:szCs w:val="22"/>
        </w:rPr>
        <w:t xml:space="preserve">J </w:t>
      </w:r>
      <w:proofErr w:type="spellStart"/>
      <w:r w:rsidR="00F113A1" w:rsidRPr="006948C5">
        <w:rPr>
          <w:rFonts w:eastAsia="Times New Roman"/>
          <w:color w:val="00000A"/>
          <w:sz w:val="22"/>
          <w:szCs w:val="22"/>
        </w:rPr>
        <w:t>Investig</w:t>
      </w:r>
      <w:proofErr w:type="spellEnd"/>
      <w:r w:rsidR="00F113A1" w:rsidRPr="006948C5">
        <w:rPr>
          <w:rFonts w:eastAsia="Times New Roman"/>
          <w:color w:val="00000A"/>
          <w:sz w:val="22"/>
          <w:szCs w:val="22"/>
        </w:rPr>
        <w:t xml:space="preserve"> </w:t>
      </w:r>
      <w:proofErr w:type="spellStart"/>
      <w:r w:rsidR="00F113A1" w:rsidRPr="006948C5">
        <w:rPr>
          <w:rFonts w:eastAsia="Times New Roman"/>
          <w:color w:val="00000A"/>
          <w:sz w:val="22"/>
          <w:szCs w:val="22"/>
        </w:rPr>
        <w:t>Allergol</w:t>
      </w:r>
      <w:proofErr w:type="spellEnd"/>
      <w:r w:rsidR="00F113A1" w:rsidRPr="006948C5">
        <w:rPr>
          <w:rFonts w:eastAsia="Times New Roman"/>
          <w:color w:val="00000A"/>
          <w:sz w:val="22"/>
          <w:szCs w:val="22"/>
        </w:rPr>
        <w:t xml:space="preserve"> </w:t>
      </w:r>
      <w:proofErr w:type="spellStart"/>
      <w:r w:rsidR="00F113A1" w:rsidRPr="006948C5">
        <w:rPr>
          <w:rFonts w:eastAsia="Times New Roman"/>
          <w:color w:val="00000A"/>
          <w:sz w:val="22"/>
          <w:szCs w:val="22"/>
        </w:rPr>
        <w:t>Clin</w:t>
      </w:r>
      <w:proofErr w:type="spellEnd"/>
      <w:r w:rsidR="00F113A1" w:rsidRPr="006948C5">
        <w:rPr>
          <w:rFonts w:eastAsia="Times New Roman"/>
          <w:color w:val="00000A"/>
          <w:sz w:val="22"/>
          <w:szCs w:val="22"/>
        </w:rPr>
        <w:t xml:space="preserve"> </w:t>
      </w:r>
      <w:proofErr w:type="spellStart"/>
      <w:r w:rsidR="00F113A1" w:rsidRPr="006948C5">
        <w:rPr>
          <w:rFonts w:eastAsia="Times New Roman"/>
          <w:color w:val="00000A"/>
          <w:sz w:val="22"/>
          <w:szCs w:val="22"/>
        </w:rPr>
        <w:t>Immunol</w:t>
      </w:r>
      <w:proofErr w:type="spellEnd"/>
      <w:r w:rsidR="00F113A1">
        <w:rPr>
          <w:rFonts w:eastAsia="Times New Roman"/>
          <w:color w:val="00000A"/>
          <w:sz w:val="22"/>
          <w:szCs w:val="22"/>
        </w:rPr>
        <w:t xml:space="preserve"> </w:t>
      </w:r>
      <w:r w:rsidR="00F113A1" w:rsidRPr="006948C5">
        <w:rPr>
          <w:rFonts w:eastAsia="Times New Roman"/>
          <w:color w:val="00000A"/>
          <w:sz w:val="22"/>
          <w:szCs w:val="22"/>
        </w:rPr>
        <w:t>2014</w:t>
      </w:r>
      <w:r w:rsidR="00F113A1">
        <w:rPr>
          <w:rFonts w:eastAsia="Times New Roman"/>
          <w:color w:val="00000A"/>
          <w:sz w:val="22"/>
          <w:szCs w:val="22"/>
        </w:rPr>
        <w:t>; 24(5): 308-</w:t>
      </w:r>
      <w:r w:rsidR="00F113A1" w:rsidRPr="006948C5">
        <w:rPr>
          <w:rFonts w:eastAsia="Times New Roman"/>
          <w:color w:val="00000A"/>
          <w:sz w:val="22"/>
          <w:szCs w:val="22"/>
        </w:rPr>
        <w:t>23</w:t>
      </w:r>
      <w:r w:rsidR="00F113A1">
        <w:rPr>
          <w:rFonts w:eastAsia="Times New Roman"/>
          <w:color w:val="00000A"/>
          <w:sz w:val="22"/>
          <w:szCs w:val="22"/>
        </w:rPr>
        <w:t>.</w:t>
      </w:r>
    </w:p>
    <w:p w14:paraId="597149AD" w14:textId="22DBF9C8" w:rsidR="005D0409" w:rsidRPr="006948C5" w:rsidRDefault="00DB18AD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</w:rPr>
        <w:t>5</w:t>
      </w:r>
      <w:r w:rsidR="005D0409" w:rsidRPr="006948C5">
        <w:rPr>
          <w:rFonts w:eastAsia="Times New Roman"/>
          <w:color w:val="00000A"/>
          <w:sz w:val="22"/>
          <w:szCs w:val="22"/>
        </w:rPr>
        <w:t xml:space="preserve">7. </w:t>
      </w:r>
      <w:proofErr w:type="spellStart"/>
      <w:r w:rsidR="001E01EE" w:rsidRPr="006948C5">
        <w:rPr>
          <w:rFonts w:eastAsia="Times New Roman"/>
          <w:color w:val="00000A"/>
          <w:sz w:val="22"/>
          <w:szCs w:val="22"/>
        </w:rPr>
        <w:t>Quiralte</w:t>
      </w:r>
      <w:proofErr w:type="spellEnd"/>
      <w:r w:rsidR="001E01EE" w:rsidRPr="006948C5">
        <w:rPr>
          <w:rFonts w:eastAsia="Times New Roman"/>
          <w:color w:val="00000A"/>
          <w:sz w:val="22"/>
          <w:szCs w:val="22"/>
        </w:rPr>
        <w:t xml:space="preserve"> J, Blanco C, Delgado J, Ortega N, </w:t>
      </w:r>
      <w:proofErr w:type="spellStart"/>
      <w:r w:rsidR="001E01EE" w:rsidRPr="006948C5">
        <w:rPr>
          <w:rFonts w:eastAsia="Times New Roman"/>
          <w:color w:val="00000A"/>
          <w:sz w:val="22"/>
          <w:szCs w:val="22"/>
        </w:rPr>
        <w:t>Alcntára</w:t>
      </w:r>
      <w:proofErr w:type="spellEnd"/>
      <w:r w:rsidR="001E01EE" w:rsidRPr="006948C5">
        <w:rPr>
          <w:rFonts w:eastAsia="Times New Roman"/>
          <w:color w:val="00000A"/>
          <w:sz w:val="22"/>
          <w:szCs w:val="22"/>
        </w:rPr>
        <w:t xml:space="preserve"> M, </w:t>
      </w:r>
      <w:proofErr w:type="spellStart"/>
      <w:r w:rsidR="001E01EE" w:rsidRPr="006948C5">
        <w:rPr>
          <w:rFonts w:eastAsia="Times New Roman"/>
          <w:color w:val="00000A"/>
          <w:sz w:val="22"/>
          <w:szCs w:val="22"/>
        </w:rPr>
        <w:t>Castillo</w:t>
      </w:r>
      <w:proofErr w:type="spellEnd"/>
      <w:r w:rsidR="001E01EE" w:rsidRPr="006948C5">
        <w:rPr>
          <w:rFonts w:eastAsia="Times New Roman"/>
          <w:color w:val="00000A"/>
          <w:sz w:val="22"/>
          <w:szCs w:val="22"/>
        </w:rPr>
        <w:t xml:space="preserve"> R</w:t>
      </w:r>
      <w:r w:rsidR="00B766D9" w:rsidRPr="00B766D9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r w:rsidR="00B766D9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r w:rsidR="00B766D9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1E01EE">
        <w:rPr>
          <w:rFonts w:eastAsia="Times New Roman"/>
          <w:color w:val="00000A"/>
          <w:sz w:val="22"/>
          <w:szCs w:val="22"/>
        </w:rPr>
        <w:t xml:space="preserve"> </w:t>
      </w:r>
      <w:r w:rsidR="001E01EE" w:rsidRPr="006948C5">
        <w:rPr>
          <w:rFonts w:eastAsia="Times New Roman"/>
          <w:color w:val="00000A"/>
          <w:sz w:val="22"/>
          <w:szCs w:val="22"/>
          <w:lang w:val="en-US"/>
        </w:rPr>
        <w:t xml:space="preserve">Challenge-based clinical patterns of 223 Spanish patients with nonsteroidal anti-inflammatory-drug-induced-reactions. J </w:t>
      </w:r>
      <w:proofErr w:type="spellStart"/>
      <w:r w:rsidR="001E01EE" w:rsidRPr="006948C5">
        <w:rPr>
          <w:rFonts w:eastAsia="Times New Roman"/>
          <w:color w:val="00000A"/>
          <w:sz w:val="22"/>
          <w:szCs w:val="22"/>
          <w:lang w:val="en-US"/>
        </w:rPr>
        <w:t>Investig</w:t>
      </w:r>
      <w:proofErr w:type="spellEnd"/>
      <w:r w:rsidR="001E01EE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1E01EE" w:rsidRPr="006948C5">
        <w:rPr>
          <w:rFonts w:eastAsia="Times New Roman"/>
          <w:color w:val="00000A"/>
          <w:sz w:val="22"/>
          <w:szCs w:val="22"/>
          <w:lang w:val="en-US"/>
        </w:rPr>
        <w:t>Allergol</w:t>
      </w:r>
      <w:proofErr w:type="spellEnd"/>
      <w:r w:rsidR="001E01EE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1E01EE" w:rsidRPr="006948C5">
        <w:rPr>
          <w:rFonts w:eastAsia="Times New Roman"/>
          <w:color w:val="00000A"/>
          <w:sz w:val="22"/>
          <w:szCs w:val="22"/>
          <w:lang w:val="en-US"/>
        </w:rPr>
        <w:t>Clin</w:t>
      </w:r>
      <w:proofErr w:type="spellEnd"/>
      <w:r w:rsidR="001E01EE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1E01EE" w:rsidRPr="006948C5">
        <w:rPr>
          <w:rFonts w:eastAsia="Times New Roman"/>
          <w:color w:val="00000A"/>
          <w:sz w:val="22"/>
          <w:szCs w:val="22"/>
          <w:lang w:val="en-US"/>
        </w:rPr>
        <w:t>Immunol</w:t>
      </w:r>
      <w:proofErr w:type="spellEnd"/>
      <w:r w:rsidR="001E01EE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1E01EE" w:rsidRPr="006948C5">
        <w:rPr>
          <w:rFonts w:eastAsia="Times New Roman"/>
          <w:color w:val="00000A"/>
          <w:sz w:val="22"/>
          <w:szCs w:val="22"/>
        </w:rPr>
        <w:t>2007</w:t>
      </w:r>
      <w:r w:rsidR="001E01EE">
        <w:rPr>
          <w:rFonts w:eastAsia="Times New Roman"/>
          <w:color w:val="00000A"/>
          <w:sz w:val="22"/>
          <w:szCs w:val="22"/>
        </w:rPr>
        <w:t xml:space="preserve">; </w:t>
      </w:r>
      <w:r w:rsidR="001E01EE">
        <w:rPr>
          <w:rFonts w:eastAsia="Times New Roman"/>
          <w:color w:val="00000A"/>
          <w:sz w:val="22"/>
          <w:szCs w:val="22"/>
          <w:lang w:val="en-US"/>
        </w:rPr>
        <w:t>17: 182-</w:t>
      </w:r>
      <w:r w:rsidR="001E01EE" w:rsidRPr="006948C5">
        <w:rPr>
          <w:rFonts w:eastAsia="Times New Roman"/>
          <w:color w:val="00000A"/>
          <w:sz w:val="22"/>
          <w:szCs w:val="22"/>
          <w:lang w:val="en-US"/>
        </w:rPr>
        <w:t>88</w:t>
      </w:r>
      <w:r w:rsidR="001E01EE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6A2455C3" w14:textId="5E914566" w:rsidR="005D0409" w:rsidRPr="006948C5" w:rsidRDefault="00DB18AD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5</w:t>
      </w:r>
      <w:r w:rsidR="001B7372">
        <w:rPr>
          <w:rFonts w:eastAsia="Times New Roman"/>
          <w:color w:val="00000A"/>
          <w:sz w:val="22"/>
          <w:szCs w:val="22"/>
          <w:lang w:val="en-US"/>
        </w:rPr>
        <w:t xml:space="preserve">8. </w:t>
      </w:r>
      <w:proofErr w:type="spellStart"/>
      <w:r w:rsidR="001B7372">
        <w:rPr>
          <w:rFonts w:eastAsia="Times New Roman"/>
          <w:color w:val="00000A"/>
          <w:sz w:val="22"/>
          <w:szCs w:val="22"/>
          <w:lang w:val="en-US"/>
        </w:rPr>
        <w:t>Mertes</w:t>
      </w:r>
      <w:proofErr w:type="spellEnd"/>
      <w:r w:rsidR="001B7372">
        <w:rPr>
          <w:rFonts w:eastAsia="Times New Roman"/>
          <w:color w:val="00000A"/>
          <w:sz w:val="22"/>
          <w:szCs w:val="22"/>
          <w:lang w:val="en-US"/>
        </w:rPr>
        <w:t xml:space="preserve"> PM, </w:t>
      </w:r>
      <w:proofErr w:type="spellStart"/>
      <w:r w:rsidR="001B7372">
        <w:rPr>
          <w:rFonts w:eastAsia="Times New Roman"/>
          <w:color w:val="00000A"/>
          <w:sz w:val="22"/>
          <w:szCs w:val="22"/>
          <w:lang w:val="en-US"/>
        </w:rPr>
        <w:t>Laxenaire</w:t>
      </w:r>
      <w:proofErr w:type="spellEnd"/>
      <w:r w:rsidR="001B7372">
        <w:rPr>
          <w:rFonts w:eastAsia="Times New Roman"/>
          <w:color w:val="00000A"/>
          <w:sz w:val="22"/>
          <w:szCs w:val="22"/>
          <w:lang w:val="en-US"/>
        </w:rPr>
        <w:t xml:space="preserve"> MC.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Allergy and anaphylaxis in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anaesthesia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 xml:space="preserve">Minerva </w:t>
      </w:r>
      <w:proofErr w:type="spellStart"/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>Anestesiol</w:t>
      </w:r>
      <w:proofErr w:type="spellEnd"/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1B7372" w:rsidRPr="006948C5">
        <w:rPr>
          <w:rFonts w:eastAsia="Times New Roman"/>
          <w:color w:val="00000A"/>
          <w:sz w:val="22"/>
          <w:szCs w:val="22"/>
          <w:lang w:val="en-US"/>
        </w:rPr>
        <w:t>2004</w:t>
      </w:r>
      <w:r w:rsidR="001B7372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70:</w:t>
      </w:r>
      <w:r w:rsidR="001B7372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285-9</w:t>
      </w:r>
      <w:r w:rsidR="001B7372">
        <w:rPr>
          <w:rFonts w:eastAsia="Times New Roman"/>
          <w:color w:val="00000A"/>
          <w:sz w:val="22"/>
          <w:szCs w:val="22"/>
          <w:lang w:val="en-US"/>
        </w:rPr>
        <w:t>1.</w:t>
      </w:r>
    </w:p>
    <w:p w14:paraId="0EFB0F41" w14:textId="1CCFA5BA" w:rsidR="005D0409" w:rsidRPr="006948C5" w:rsidRDefault="00DB18AD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>5</w:t>
      </w:r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 xml:space="preserve">9. </w:t>
      </w:r>
      <w:hyperlink r:id="rId8" w:history="1">
        <w:proofErr w:type="spellStart"/>
        <w:r w:rsidR="005D0409" w:rsidRPr="006948C5">
          <w:rPr>
            <w:rFonts w:eastAsia="Times New Roman"/>
            <w:color w:val="00000A"/>
            <w:sz w:val="22"/>
            <w:szCs w:val="22"/>
            <w:lang w:val="en-US"/>
          </w:rPr>
          <w:t>Mertes</w:t>
        </w:r>
        <w:proofErr w:type="spellEnd"/>
        <w:r w:rsidR="005D0409" w:rsidRPr="006948C5">
          <w:rPr>
            <w:rFonts w:eastAsia="Times New Roman"/>
            <w:color w:val="00000A"/>
            <w:sz w:val="22"/>
            <w:szCs w:val="22"/>
            <w:lang w:val="en-US"/>
          </w:rPr>
          <w:t xml:space="preserve"> PM</w:t>
        </w:r>
      </w:hyperlink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, </w:t>
      </w:r>
      <w:hyperlink r:id="rId9" w:history="1">
        <w:proofErr w:type="spellStart"/>
        <w:r w:rsidR="005D0409" w:rsidRPr="006948C5">
          <w:rPr>
            <w:rFonts w:eastAsia="Times New Roman"/>
            <w:color w:val="00000A"/>
            <w:sz w:val="22"/>
            <w:szCs w:val="22"/>
            <w:lang w:val="en-US"/>
          </w:rPr>
          <w:t>Laxenaire</w:t>
        </w:r>
        <w:proofErr w:type="spellEnd"/>
        <w:r w:rsidR="005D0409" w:rsidRPr="006948C5">
          <w:rPr>
            <w:rFonts w:eastAsia="Times New Roman"/>
            <w:color w:val="00000A"/>
            <w:sz w:val="22"/>
            <w:szCs w:val="22"/>
            <w:lang w:val="en-US"/>
          </w:rPr>
          <w:t xml:space="preserve"> MC</w:t>
        </w:r>
      </w:hyperlink>
      <w:r w:rsidR="001B7372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Allergic reactions occurring during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anaesthesia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proofErr w:type="spellStart"/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>Eur</w:t>
      </w:r>
      <w:proofErr w:type="spellEnd"/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 xml:space="preserve"> J </w:t>
      </w:r>
      <w:proofErr w:type="spellStart"/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>Anaesthesiol</w:t>
      </w:r>
      <w:proofErr w:type="spellEnd"/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1B7372" w:rsidRPr="006948C5">
        <w:rPr>
          <w:rFonts w:eastAsia="Times New Roman"/>
          <w:color w:val="00000A"/>
          <w:sz w:val="22"/>
          <w:szCs w:val="22"/>
          <w:lang w:val="en-US"/>
        </w:rPr>
        <w:t>2002</w:t>
      </w:r>
      <w:r w:rsidR="001B7372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>19(4):</w:t>
      </w:r>
      <w:r w:rsidR="00D36E5E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>240-62</w:t>
      </w:r>
      <w:r w:rsidR="001B7372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>.</w:t>
      </w:r>
    </w:p>
    <w:p w14:paraId="68E2A86E" w14:textId="08A22D91" w:rsidR="003A62E3" w:rsidRDefault="00DB18AD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6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0. </w:t>
      </w:r>
      <w:hyperlink r:id="rId10" w:history="1">
        <w:proofErr w:type="spellStart"/>
        <w:r w:rsidR="005D0409" w:rsidRPr="006948C5">
          <w:rPr>
            <w:rFonts w:eastAsia="Times New Roman"/>
            <w:color w:val="00000A"/>
            <w:sz w:val="22"/>
            <w:szCs w:val="22"/>
            <w:lang w:val="en-US"/>
          </w:rPr>
          <w:t>Mertes</w:t>
        </w:r>
        <w:proofErr w:type="spellEnd"/>
        <w:r w:rsidR="005D0409" w:rsidRPr="006948C5">
          <w:rPr>
            <w:rFonts w:eastAsia="Times New Roman"/>
            <w:color w:val="00000A"/>
            <w:sz w:val="22"/>
            <w:szCs w:val="22"/>
            <w:lang w:val="en-US"/>
          </w:rPr>
          <w:t xml:space="preserve"> PM</w:t>
        </w:r>
      </w:hyperlink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, </w:t>
      </w:r>
      <w:hyperlink r:id="rId11" w:history="1">
        <w:proofErr w:type="spellStart"/>
        <w:r w:rsidR="005D0409" w:rsidRPr="006948C5">
          <w:rPr>
            <w:rFonts w:eastAsia="Times New Roman"/>
            <w:color w:val="00000A"/>
            <w:sz w:val="22"/>
            <w:szCs w:val="22"/>
            <w:lang w:val="en-US"/>
          </w:rPr>
          <w:t>Laxenaire</w:t>
        </w:r>
        <w:proofErr w:type="spellEnd"/>
        <w:r w:rsidR="005D0409" w:rsidRPr="006948C5">
          <w:rPr>
            <w:rFonts w:eastAsia="Times New Roman"/>
            <w:color w:val="00000A"/>
            <w:sz w:val="22"/>
            <w:szCs w:val="22"/>
            <w:lang w:val="en-US"/>
          </w:rPr>
          <w:t xml:space="preserve"> MC</w:t>
        </w:r>
      </w:hyperlink>
      <w:r w:rsidR="00D36E5E">
        <w:rPr>
          <w:rFonts w:eastAsia="Times New Roman"/>
          <w:color w:val="00000A"/>
          <w:sz w:val="22"/>
          <w:szCs w:val="22"/>
          <w:lang w:val="en-US"/>
        </w:rPr>
        <w:t xml:space="preserve">.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Anaphylactic and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anaphylactoid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reactions occurring during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anaesthesia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in France. Seventh epidemiologic survey (January 2001-December 2002)]. </w:t>
      </w:r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 xml:space="preserve">Ann Fr </w:t>
      </w:r>
      <w:proofErr w:type="spellStart"/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>Anesth</w:t>
      </w:r>
      <w:proofErr w:type="spellEnd"/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>Reanim</w:t>
      </w:r>
      <w:proofErr w:type="spellEnd"/>
      <w:r w:rsidR="00D36E5E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D36E5E" w:rsidRPr="006948C5">
        <w:rPr>
          <w:rFonts w:eastAsia="Times New Roman"/>
          <w:color w:val="00000A"/>
          <w:sz w:val="22"/>
          <w:szCs w:val="22"/>
          <w:lang w:val="en-US"/>
        </w:rPr>
        <w:t>2004</w:t>
      </w:r>
      <w:r w:rsidR="00D36E5E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>23(12):</w:t>
      </w:r>
      <w:r w:rsidR="00D36E5E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>1133-43</w:t>
      </w:r>
      <w:r w:rsidR="00D36E5E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>.</w:t>
      </w:r>
    </w:p>
    <w:p w14:paraId="4998BBCA" w14:textId="26B68904" w:rsidR="003A62E3" w:rsidRPr="006948C5" w:rsidRDefault="00DB18AD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>6</w:t>
      </w:r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 xml:space="preserve">1. </w:t>
      </w:r>
      <w:hyperlink r:id="rId12" w:history="1">
        <w:proofErr w:type="spellStart"/>
        <w:r w:rsidR="003A62E3" w:rsidRPr="006948C5">
          <w:rPr>
            <w:rFonts w:eastAsia="Times New Roman"/>
            <w:color w:val="00000A"/>
            <w:sz w:val="22"/>
            <w:szCs w:val="22"/>
            <w:lang w:val="en-US"/>
          </w:rPr>
          <w:t>Mertes</w:t>
        </w:r>
        <w:proofErr w:type="spellEnd"/>
        <w:r w:rsidR="003A62E3" w:rsidRPr="006948C5">
          <w:rPr>
            <w:rFonts w:eastAsia="Times New Roman"/>
            <w:color w:val="00000A"/>
            <w:sz w:val="22"/>
            <w:szCs w:val="22"/>
            <w:lang w:val="en-US"/>
          </w:rPr>
          <w:t xml:space="preserve"> PM</w:t>
        </w:r>
      </w:hyperlink>
      <w:r w:rsidR="003A62E3" w:rsidRPr="006948C5">
        <w:rPr>
          <w:rFonts w:eastAsia="Times New Roman"/>
          <w:color w:val="00000A"/>
          <w:sz w:val="22"/>
          <w:szCs w:val="22"/>
          <w:lang w:val="en-US"/>
        </w:rPr>
        <w:t>, </w:t>
      </w:r>
      <w:hyperlink r:id="rId13" w:history="1">
        <w:proofErr w:type="spellStart"/>
        <w:r w:rsidR="003A62E3" w:rsidRPr="006948C5">
          <w:rPr>
            <w:rFonts w:eastAsia="Times New Roman"/>
            <w:color w:val="00000A"/>
            <w:sz w:val="22"/>
            <w:szCs w:val="22"/>
            <w:lang w:val="en-US"/>
          </w:rPr>
          <w:t>Aimone-Gastin</w:t>
        </w:r>
        <w:proofErr w:type="spellEnd"/>
        <w:r w:rsidR="003A62E3" w:rsidRPr="006948C5">
          <w:rPr>
            <w:rFonts w:eastAsia="Times New Roman"/>
            <w:color w:val="00000A"/>
            <w:sz w:val="22"/>
            <w:szCs w:val="22"/>
            <w:lang w:val="en-US"/>
          </w:rPr>
          <w:t xml:space="preserve"> I</w:t>
        </w:r>
      </w:hyperlink>
      <w:r w:rsidR="003A62E3" w:rsidRPr="006948C5">
        <w:rPr>
          <w:rFonts w:eastAsia="Times New Roman"/>
          <w:color w:val="00000A"/>
          <w:sz w:val="22"/>
          <w:szCs w:val="22"/>
          <w:lang w:val="en-US"/>
        </w:rPr>
        <w:t>, </w:t>
      </w:r>
      <w:hyperlink r:id="rId14" w:history="1">
        <w:proofErr w:type="spellStart"/>
        <w:r w:rsidR="003A62E3" w:rsidRPr="006948C5">
          <w:rPr>
            <w:rFonts w:eastAsia="Times New Roman"/>
            <w:color w:val="00000A"/>
            <w:sz w:val="22"/>
            <w:szCs w:val="22"/>
            <w:lang w:val="en-US"/>
          </w:rPr>
          <w:t>Guéant</w:t>
        </w:r>
        <w:proofErr w:type="spellEnd"/>
        <w:r w:rsidR="003A62E3" w:rsidRPr="006948C5">
          <w:rPr>
            <w:rFonts w:eastAsia="Times New Roman"/>
            <w:color w:val="00000A"/>
            <w:sz w:val="22"/>
            <w:szCs w:val="22"/>
            <w:lang w:val="en-US"/>
          </w:rPr>
          <w:t>-Rodriguez RM</w:t>
        </w:r>
      </w:hyperlink>
      <w:r w:rsidR="003A62E3" w:rsidRPr="006948C5">
        <w:rPr>
          <w:rFonts w:eastAsia="Times New Roman"/>
          <w:color w:val="00000A"/>
          <w:sz w:val="22"/>
          <w:szCs w:val="22"/>
          <w:lang w:val="en-US"/>
        </w:rPr>
        <w:t>, </w:t>
      </w:r>
      <w:hyperlink r:id="rId15" w:history="1">
        <w:r w:rsidR="003A62E3" w:rsidRPr="006948C5">
          <w:rPr>
            <w:rFonts w:eastAsia="Times New Roman"/>
            <w:color w:val="00000A"/>
            <w:sz w:val="22"/>
            <w:szCs w:val="22"/>
            <w:lang w:val="en-US"/>
          </w:rPr>
          <w:t>Mouton-</w:t>
        </w:r>
        <w:proofErr w:type="spellStart"/>
        <w:r w:rsidR="003A62E3" w:rsidRPr="006948C5">
          <w:rPr>
            <w:rFonts w:eastAsia="Times New Roman"/>
            <w:color w:val="00000A"/>
            <w:sz w:val="22"/>
            <w:szCs w:val="22"/>
            <w:lang w:val="en-US"/>
          </w:rPr>
          <w:t>Faivre</w:t>
        </w:r>
        <w:proofErr w:type="spellEnd"/>
        <w:r w:rsidR="003A62E3" w:rsidRPr="006948C5">
          <w:rPr>
            <w:rFonts w:eastAsia="Times New Roman"/>
            <w:color w:val="00000A"/>
            <w:sz w:val="22"/>
            <w:szCs w:val="22"/>
            <w:lang w:val="en-US"/>
          </w:rPr>
          <w:t xml:space="preserve"> C</w:t>
        </w:r>
      </w:hyperlink>
      <w:r w:rsidR="003A62E3" w:rsidRPr="006948C5">
        <w:rPr>
          <w:rFonts w:eastAsia="Times New Roman"/>
          <w:color w:val="00000A"/>
          <w:sz w:val="22"/>
          <w:szCs w:val="22"/>
          <w:lang w:val="en-US"/>
        </w:rPr>
        <w:t>, </w:t>
      </w:r>
      <w:hyperlink r:id="rId16" w:history="1">
        <w:proofErr w:type="spellStart"/>
        <w:r w:rsidR="003A62E3" w:rsidRPr="006948C5">
          <w:rPr>
            <w:rFonts w:eastAsia="Times New Roman"/>
            <w:color w:val="00000A"/>
            <w:sz w:val="22"/>
            <w:szCs w:val="22"/>
            <w:lang w:val="en-US"/>
          </w:rPr>
          <w:t>Audibert</w:t>
        </w:r>
        <w:proofErr w:type="spellEnd"/>
        <w:r w:rsidR="003A62E3" w:rsidRPr="006948C5">
          <w:rPr>
            <w:rFonts w:eastAsia="Times New Roman"/>
            <w:color w:val="00000A"/>
            <w:sz w:val="22"/>
            <w:szCs w:val="22"/>
            <w:lang w:val="en-US"/>
          </w:rPr>
          <w:t xml:space="preserve"> G</w:t>
        </w:r>
      </w:hyperlink>
      <w:r w:rsidR="003A62E3" w:rsidRPr="006948C5">
        <w:rPr>
          <w:rFonts w:eastAsia="Times New Roman"/>
          <w:color w:val="00000A"/>
          <w:sz w:val="22"/>
          <w:szCs w:val="22"/>
          <w:lang w:val="en-US"/>
        </w:rPr>
        <w:t>, </w:t>
      </w:r>
      <w:hyperlink r:id="rId17" w:history="1">
        <w:r w:rsidR="003A62E3" w:rsidRPr="006948C5">
          <w:rPr>
            <w:rFonts w:eastAsia="Times New Roman"/>
            <w:color w:val="00000A"/>
            <w:sz w:val="22"/>
            <w:szCs w:val="22"/>
            <w:lang w:val="en-US"/>
          </w:rPr>
          <w:t>O'Brien J</w:t>
        </w:r>
      </w:hyperlink>
      <w:r w:rsidR="009855E2" w:rsidRPr="009855E2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r w:rsidR="009855E2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r w:rsidR="009855E2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3A62E3" w:rsidRPr="006948C5">
        <w:rPr>
          <w:rFonts w:eastAsia="Times New Roman"/>
          <w:color w:val="00000A"/>
          <w:sz w:val="22"/>
          <w:szCs w:val="22"/>
          <w:lang w:val="en-US"/>
        </w:rPr>
        <w:t xml:space="preserve">Hypersensitivity reactions to neuromuscular blocking agents. </w:t>
      </w:r>
      <w:proofErr w:type="spellStart"/>
      <w:r w:rsidR="003A62E3" w:rsidRPr="006948C5">
        <w:rPr>
          <w:rFonts w:eastAsia="Times New Roman"/>
          <w:color w:val="00000A"/>
          <w:sz w:val="22"/>
          <w:szCs w:val="22"/>
          <w:lang w:val="en-US"/>
        </w:rPr>
        <w:t>Curr</w:t>
      </w:r>
      <w:proofErr w:type="spellEnd"/>
      <w:r w:rsidR="003A62E3" w:rsidRPr="006948C5">
        <w:rPr>
          <w:rFonts w:eastAsia="Times New Roman"/>
          <w:color w:val="00000A"/>
          <w:sz w:val="22"/>
          <w:szCs w:val="22"/>
          <w:lang w:val="en-US"/>
        </w:rPr>
        <w:t xml:space="preserve"> Pharm Des</w:t>
      </w:r>
      <w:r w:rsidR="003A62E3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3A62E3" w:rsidRPr="006948C5">
        <w:rPr>
          <w:rFonts w:eastAsia="Times New Roman"/>
          <w:color w:val="00000A"/>
          <w:sz w:val="22"/>
          <w:szCs w:val="22"/>
          <w:lang w:val="en-US"/>
        </w:rPr>
        <w:t>2008</w:t>
      </w:r>
      <w:r w:rsidR="003A62E3">
        <w:rPr>
          <w:rFonts w:eastAsia="Times New Roman"/>
          <w:color w:val="00000A"/>
          <w:sz w:val="22"/>
          <w:szCs w:val="22"/>
          <w:lang w:val="en-US"/>
        </w:rPr>
        <w:t>;</w:t>
      </w:r>
      <w:r w:rsidR="003A62E3" w:rsidRPr="006948C5">
        <w:rPr>
          <w:rFonts w:eastAsia="Times New Roman"/>
          <w:color w:val="00000A"/>
          <w:sz w:val="22"/>
          <w:szCs w:val="22"/>
          <w:lang w:val="en-US"/>
        </w:rPr>
        <w:t xml:space="preserve"> 14</w:t>
      </w:r>
      <w:r w:rsidR="003A62E3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3A62E3" w:rsidRPr="006948C5">
        <w:rPr>
          <w:rFonts w:eastAsia="Times New Roman"/>
          <w:color w:val="00000A"/>
          <w:sz w:val="22"/>
          <w:szCs w:val="22"/>
          <w:lang w:val="en-US"/>
        </w:rPr>
        <w:t>(27):</w:t>
      </w:r>
      <w:r w:rsidR="003A62E3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3A62E3" w:rsidRPr="006948C5">
        <w:rPr>
          <w:rFonts w:eastAsia="Times New Roman"/>
          <w:color w:val="00000A"/>
          <w:sz w:val="22"/>
          <w:szCs w:val="22"/>
          <w:lang w:val="en-US"/>
        </w:rPr>
        <w:t>2809-25</w:t>
      </w:r>
      <w:r w:rsidR="003A62E3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6D91389D" w14:textId="4C0DB7BB" w:rsidR="005D0409" w:rsidRPr="006948C5" w:rsidRDefault="00DB18AD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6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2. Dong SW,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Mertes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PM,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Petitipain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N,</w:t>
      </w:r>
      <w:r w:rsidR="00F0150E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F0150E">
        <w:rPr>
          <w:rFonts w:eastAsia="Times New Roman"/>
          <w:color w:val="00000A"/>
          <w:sz w:val="22"/>
          <w:szCs w:val="22"/>
          <w:lang w:val="en-US"/>
        </w:rPr>
        <w:t>Hasdenteufel</w:t>
      </w:r>
      <w:proofErr w:type="spellEnd"/>
      <w:r w:rsidR="00F0150E">
        <w:rPr>
          <w:rFonts w:eastAsia="Times New Roman"/>
          <w:color w:val="00000A"/>
          <w:sz w:val="22"/>
          <w:szCs w:val="22"/>
          <w:lang w:val="en-US"/>
        </w:rPr>
        <w:t xml:space="preserve"> F, </w:t>
      </w:r>
      <w:proofErr w:type="spellStart"/>
      <w:r w:rsidR="00F0150E">
        <w:rPr>
          <w:rFonts w:eastAsia="Times New Roman"/>
          <w:color w:val="00000A"/>
          <w:sz w:val="22"/>
          <w:szCs w:val="22"/>
          <w:lang w:val="en-US"/>
        </w:rPr>
        <w:t>Malinovsky</w:t>
      </w:r>
      <w:proofErr w:type="spellEnd"/>
      <w:r w:rsidR="00F0150E">
        <w:rPr>
          <w:rFonts w:eastAsia="Times New Roman"/>
          <w:color w:val="00000A"/>
          <w:sz w:val="22"/>
          <w:szCs w:val="22"/>
          <w:lang w:val="en-US"/>
        </w:rPr>
        <w:t xml:space="preserve"> JM.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Hypersensitivity reactions during anesthesia. Results from the ninth French survey (2005-2007) </w:t>
      </w:r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 xml:space="preserve">Minerva </w:t>
      </w:r>
      <w:proofErr w:type="spellStart"/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>Anestesiol</w:t>
      </w:r>
      <w:proofErr w:type="spellEnd"/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F0150E" w:rsidRPr="006948C5">
        <w:rPr>
          <w:rFonts w:eastAsia="Times New Roman"/>
          <w:color w:val="00000A"/>
          <w:sz w:val="22"/>
          <w:szCs w:val="22"/>
          <w:lang w:val="en-US"/>
        </w:rPr>
        <w:t>2012</w:t>
      </w:r>
      <w:r w:rsidR="00F0150E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>78</w:t>
      </w:r>
      <w:r w:rsidR="00F0150E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>(8):</w:t>
      </w:r>
      <w:r w:rsidR="00F0150E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5D0409" w:rsidRPr="006948C5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>868-78</w:t>
      </w:r>
      <w:r w:rsidR="00F0150E">
        <w:rPr>
          <w:rFonts w:eastAsia="Times New Roman"/>
          <w:color w:val="000000"/>
          <w:sz w:val="22"/>
          <w:szCs w:val="22"/>
          <w:shd w:val="clear" w:color="auto" w:fill="FFFFFF"/>
          <w:lang w:val="en-US"/>
        </w:rPr>
        <w:t>.</w:t>
      </w:r>
    </w:p>
    <w:p w14:paraId="7735D98A" w14:textId="69B832B4" w:rsidR="005D0409" w:rsidRPr="006948C5" w:rsidRDefault="00DB18AD" w:rsidP="008546C4">
      <w:pPr>
        <w:suppressLineNumbers/>
        <w:spacing w:line="360" w:lineRule="auto"/>
        <w:jc w:val="both"/>
        <w:rPr>
          <w:rFonts w:eastAsia="Times New Roman"/>
          <w:color w:val="00000A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lastRenderedPageBreak/>
        <w:t>6</w:t>
      </w:r>
      <w:r w:rsidR="00871273">
        <w:rPr>
          <w:rFonts w:eastAsia="Times New Roman"/>
          <w:color w:val="00000A"/>
          <w:sz w:val="22"/>
          <w:szCs w:val="22"/>
          <w:lang w:val="en-US"/>
        </w:rPr>
        <w:t xml:space="preserve">3. </w:t>
      </w:r>
      <w:proofErr w:type="spellStart"/>
      <w:r w:rsidR="00CA219D">
        <w:rPr>
          <w:rFonts w:eastAsia="Times New Roman"/>
          <w:color w:val="00000A"/>
          <w:sz w:val="22"/>
          <w:szCs w:val="22"/>
          <w:lang w:val="en-US"/>
        </w:rPr>
        <w:t>Brockow</w:t>
      </w:r>
      <w:proofErr w:type="spellEnd"/>
      <w:r w:rsidR="00CA219D">
        <w:rPr>
          <w:rFonts w:eastAsia="Times New Roman"/>
          <w:color w:val="00000A"/>
          <w:sz w:val="22"/>
          <w:szCs w:val="22"/>
          <w:lang w:val="en-US"/>
        </w:rPr>
        <w:t xml:space="preserve"> K, Romano A, </w:t>
      </w:r>
      <w:proofErr w:type="spellStart"/>
      <w:r w:rsidR="00CA219D">
        <w:rPr>
          <w:rFonts w:eastAsia="Times New Roman"/>
          <w:color w:val="00000A"/>
          <w:sz w:val="22"/>
          <w:szCs w:val="22"/>
          <w:lang w:val="en-US"/>
        </w:rPr>
        <w:t>Aberer</w:t>
      </w:r>
      <w:proofErr w:type="spellEnd"/>
      <w:r w:rsidR="00CA219D">
        <w:rPr>
          <w:rFonts w:eastAsia="Times New Roman"/>
          <w:color w:val="00000A"/>
          <w:sz w:val="22"/>
          <w:szCs w:val="22"/>
          <w:lang w:val="en-US"/>
        </w:rPr>
        <w:t xml:space="preserve"> W, Bircher AJ, </w:t>
      </w:r>
      <w:proofErr w:type="spellStart"/>
      <w:r w:rsidR="00CA219D" w:rsidRPr="006948C5">
        <w:rPr>
          <w:rFonts w:eastAsia="Times New Roman"/>
          <w:color w:val="00000A"/>
          <w:sz w:val="22"/>
          <w:szCs w:val="22"/>
          <w:lang w:val="en-US"/>
        </w:rPr>
        <w:t>Barbaud</w:t>
      </w:r>
      <w:proofErr w:type="spellEnd"/>
      <w:r w:rsidR="00CA219D" w:rsidRPr="006948C5">
        <w:rPr>
          <w:rFonts w:eastAsia="Times New Roman"/>
          <w:color w:val="00000A"/>
          <w:sz w:val="22"/>
          <w:szCs w:val="22"/>
          <w:lang w:val="en-US"/>
        </w:rPr>
        <w:t xml:space="preserve"> A, </w:t>
      </w:r>
      <w:proofErr w:type="spellStart"/>
      <w:r w:rsidR="00CA219D" w:rsidRPr="006948C5">
        <w:rPr>
          <w:rFonts w:eastAsia="Times New Roman"/>
          <w:color w:val="00000A"/>
          <w:sz w:val="22"/>
          <w:szCs w:val="22"/>
          <w:lang w:val="en-US"/>
        </w:rPr>
        <w:t>Bonadonna</w:t>
      </w:r>
      <w:proofErr w:type="spellEnd"/>
      <w:r w:rsidR="00CA219D" w:rsidRPr="006948C5">
        <w:rPr>
          <w:rFonts w:eastAsia="Times New Roman"/>
          <w:color w:val="00000A"/>
          <w:sz w:val="22"/>
          <w:szCs w:val="22"/>
          <w:lang w:val="en-US"/>
        </w:rPr>
        <w:t xml:space="preserve"> P</w:t>
      </w:r>
      <w:r w:rsidR="00BD7B0D" w:rsidRPr="00BD7B0D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proofErr w:type="gramStart"/>
      <w:r w:rsidR="00BD7B0D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proofErr w:type="gramEnd"/>
      <w:r w:rsidR="00BD7B0D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CA219D" w:rsidRPr="006948C5">
        <w:rPr>
          <w:rFonts w:eastAsia="Times New Roman"/>
          <w:color w:val="00000A"/>
          <w:sz w:val="22"/>
          <w:szCs w:val="22"/>
          <w:lang w:val="en-US"/>
        </w:rPr>
        <w:t>Skin testing in patients with hypersensitivity reactions to iodinated contrast media – a European multicenter study. Allergy 2009</w:t>
      </w:r>
      <w:r w:rsidR="00CA219D">
        <w:rPr>
          <w:rFonts w:eastAsia="Times New Roman"/>
          <w:color w:val="00000A"/>
          <w:sz w:val="22"/>
          <w:szCs w:val="22"/>
          <w:lang w:val="en-US"/>
        </w:rPr>
        <w:t>; 64: 234–</w:t>
      </w:r>
      <w:r w:rsidR="00CA219D" w:rsidRPr="006948C5">
        <w:rPr>
          <w:rFonts w:eastAsia="Times New Roman"/>
          <w:color w:val="00000A"/>
          <w:sz w:val="22"/>
          <w:szCs w:val="22"/>
          <w:lang w:val="en-US"/>
        </w:rPr>
        <w:t>41</w:t>
      </w:r>
      <w:r w:rsidR="00CA219D">
        <w:rPr>
          <w:rFonts w:eastAsia="Times New Roman"/>
          <w:color w:val="00000A"/>
          <w:sz w:val="22"/>
          <w:szCs w:val="22"/>
          <w:lang w:val="en-US"/>
        </w:rPr>
        <w:t>.</w:t>
      </w:r>
      <w:r w:rsidR="00CA219D" w:rsidRPr="006948C5">
        <w:rPr>
          <w:rFonts w:eastAsia="Times New Roman"/>
          <w:color w:val="00000A"/>
          <w:sz w:val="22"/>
          <w:szCs w:val="22"/>
          <w:lang w:val="en-US"/>
        </w:rPr>
        <w:t xml:space="preserve"> 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</w:p>
    <w:p w14:paraId="67E782BC" w14:textId="31AA2C9A" w:rsidR="005D0409" w:rsidRPr="006948C5" w:rsidRDefault="00DB18AD" w:rsidP="008546C4">
      <w:pPr>
        <w:suppressLineNumbers/>
        <w:spacing w:line="360" w:lineRule="auto"/>
        <w:jc w:val="both"/>
        <w:rPr>
          <w:rFonts w:eastAsia="Times New Roman"/>
          <w:color w:val="00000A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6</w:t>
      </w:r>
      <w:r w:rsidR="00C90427">
        <w:rPr>
          <w:rFonts w:eastAsia="Times New Roman"/>
          <w:color w:val="00000A"/>
          <w:sz w:val="22"/>
          <w:szCs w:val="22"/>
          <w:lang w:val="en-US"/>
        </w:rPr>
        <w:t xml:space="preserve">4. </w:t>
      </w:r>
      <w:proofErr w:type="spellStart"/>
      <w:r w:rsidR="00C90427">
        <w:rPr>
          <w:rFonts w:eastAsia="Times New Roman"/>
          <w:color w:val="00000A"/>
          <w:sz w:val="22"/>
          <w:szCs w:val="22"/>
          <w:lang w:val="en-US"/>
        </w:rPr>
        <w:t>Brockow</w:t>
      </w:r>
      <w:proofErr w:type="spellEnd"/>
      <w:r w:rsidR="00C90427">
        <w:rPr>
          <w:rFonts w:eastAsia="Times New Roman"/>
          <w:color w:val="00000A"/>
          <w:sz w:val="22"/>
          <w:szCs w:val="22"/>
          <w:lang w:val="en-US"/>
        </w:rPr>
        <w:t xml:space="preserve"> K. </w:t>
      </w:r>
      <w:r w:rsidR="00EF15CE">
        <w:rPr>
          <w:rFonts w:eastAsia="Times New Roman"/>
          <w:color w:val="00000A"/>
          <w:sz w:val="22"/>
          <w:szCs w:val="22"/>
          <w:lang w:val="en-US"/>
        </w:rPr>
        <w:t xml:space="preserve">Contrast media </w:t>
      </w:r>
      <w:proofErr w:type="spellStart"/>
      <w:r w:rsidR="00EF15CE">
        <w:rPr>
          <w:rFonts w:eastAsia="Times New Roman"/>
          <w:color w:val="00000A"/>
          <w:sz w:val="22"/>
          <w:szCs w:val="22"/>
          <w:lang w:val="en-US"/>
        </w:rPr>
        <w:t>hypersensitivit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EF15CE">
        <w:rPr>
          <w:rFonts w:eastAsia="Times New Roman"/>
          <w:color w:val="00000A"/>
          <w:sz w:val="22"/>
          <w:szCs w:val="22"/>
          <w:lang w:val="en-US"/>
        </w:rPr>
        <w:t>-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scope of the problem. Toxicology</w:t>
      </w:r>
      <w:r w:rsidR="00C90427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C90427" w:rsidRPr="006948C5">
        <w:rPr>
          <w:rFonts w:eastAsia="Times New Roman"/>
          <w:color w:val="00000A"/>
          <w:sz w:val="22"/>
          <w:szCs w:val="22"/>
          <w:lang w:val="en-US"/>
        </w:rPr>
        <w:t>2005</w:t>
      </w:r>
      <w:r w:rsidR="00C90427">
        <w:rPr>
          <w:rFonts w:eastAsia="Times New Roman"/>
          <w:color w:val="00000A"/>
          <w:sz w:val="22"/>
          <w:szCs w:val="22"/>
          <w:lang w:val="en-US"/>
        </w:rPr>
        <w:t>; 209:189–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92</w:t>
      </w:r>
      <w:r w:rsidR="00C90427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378F4D06" w14:textId="408D208E" w:rsidR="005D0409" w:rsidRPr="006948C5" w:rsidRDefault="00DB18AD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  <w:lang w:val="en-US"/>
        </w:rPr>
        <w:t>6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5.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Kvedariene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V, </w:t>
      </w:r>
      <w:r w:rsidR="00C90427">
        <w:rPr>
          <w:rFonts w:eastAsia="Times New Roman"/>
          <w:color w:val="00000A"/>
          <w:sz w:val="22"/>
          <w:szCs w:val="22"/>
          <w:lang w:val="en-US"/>
        </w:rPr>
        <w:t xml:space="preserve">Martins P, </w:t>
      </w:r>
      <w:proofErr w:type="spellStart"/>
      <w:r w:rsidR="00C90427">
        <w:rPr>
          <w:rFonts w:eastAsia="Times New Roman"/>
          <w:color w:val="00000A"/>
          <w:sz w:val="22"/>
          <w:szCs w:val="22"/>
          <w:lang w:val="en-US"/>
        </w:rPr>
        <w:t>Rouanet</w:t>
      </w:r>
      <w:proofErr w:type="spellEnd"/>
      <w:r w:rsidR="00C90427">
        <w:rPr>
          <w:rFonts w:eastAsia="Times New Roman"/>
          <w:color w:val="00000A"/>
          <w:sz w:val="22"/>
          <w:szCs w:val="22"/>
          <w:lang w:val="en-US"/>
        </w:rPr>
        <w:t xml:space="preserve"> L, </w:t>
      </w:r>
      <w:proofErr w:type="spellStart"/>
      <w:r w:rsidR="00C90427">
        <w:rPr>
          <w:rFonts w:eastAsia="Times New Roman"/>
          <w:color w:val="00000A"/>
          <w:sz w:val="22"/>
          <w:szCs w:val="22"/>
          <w:lang w:val="en-US"/>
        </w:rPr>
        <w:t>Demoly</w:t>
      </w:r>
      <w:proofErr w:type="spellEnd"/>
      <w:r w:rsidR="00C90427">
        <w:rPr>
          <w:rFonts w:eastAsia="Times New Roman"/>
          <w:color w:val="00000A"/>
          <w:sz w:val="22"/>
          <w:szCs w:val="22"/>
          <w:lang w:val="en-US"/>
        </w:rPr>
        <w:t xml:space="preserve"> P.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Diagnosis of iodinated contrast media hypersensitivity: results of a 6-year period.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Clin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Exp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Allergy </w:t>
      </w:r>
      <w:r w:rsidR="00C90427" w:rsidRPr="006948C5">
        <w:rPr>
          <w:rFonts w:eastAsia="Times New Roman"/>
          <w:color w:val="00000A"/>
          <w:sz w:val="22"/>
          <w:szCs w:val="22"/>
          <w:lang w:val="en-US"/>
        </w:rPr>
        <w:t>2006</w:t>
      </w:r>
      <w:r w:rsidR="00C90427">
        <w:rPr>
          <w:rFonts w:eastAsia="Times New Roman"/>
          <w:color w:val="00000A"/>
          <w:sz w:val="22"/>
          <w:szCs w:val="22"/>
          <w:lang w:val="en-US"/>
        </w:rPr>
        <w:t>; 36:1072–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77</w:t>
      </w:r>
      <w:r w:rsidR="00C90427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0F8ABA25" w14:textId="6E4F7A70" w:rsidR="005D0409" w:rsidRPr="006948C5" w:rsidRDefault="00DB18AD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color w:val="00000A"/>
          <w:sz w:val="22"/>
          <w:szCs w:val="22"/>
          <w:lang w:val="en-US"/>
        </w:rPr>
        <w:t>6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6.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Laroche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D,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Dewachter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011FB8">
        <w:rPr>
          <w:rFonts w:eastAsia="Times New Roman"/>
          <w:color w:val="00000A"/>
          <w:sz w:val="22"/>
          <w:szCs w:val="22"/>
          <w:lang w:val="en-US"/>
        </w:rPr>
        <w:t>P, Mouton-</w:t>
      </w:r>
      <w:proofErr w:type="spellStart"/>
      <w:r w:rsidR="00011FB8">
        <w:rPr>
          <w:rFonts w:eastAsia="Times New Roman"/>
          <w:color w:val="00000A"/>
          <w:sz w:val="22"/>
          <w:szCs w:val="22"/>
          <w:lang w:val="en-US"/>
        </w:rPr>
        <w:t>Faivre</w:t>
      </w:r>
      <w:proofErr w:type="spellEnd"/>
      <w:r w:rsidR="00011FB8">
        <w:rPr>
          <w:rFonts w:eastAsia="Times New Roman"/>
          <w:color w:val="00000A"/>
          <w:sz w:val="22"/>
          <w:szCs w:val="22"/>
          <w:lang w:val="en-US"/>
        </w:rPr>
        <w:t xml:space="preserve"> C, </w:t>
      </w:r>
      <w:proofErr w:type="spellStart"/>
      <w:r w:rsidR="00011FB8">
        <w:rPr>
          <w:rFonts w:eastAsia="Times New Roman"/>
          <w:color w:val="00000A"/>
          <w:sz w:val="22"/>
          <w:szCs w:val="22"/>
          <w:lang w:val="en-US"/>
        </w:rPr>
        <w:t>Cle´ment</w:t>
      </w:r>
      <w:proofErr w:type="spellEnd"/>
      <w:r w:rsidR="00011FB8">
        <w:rPr>
          <w:rFonts w:eastAsia="Times New Roman"/>
          <w:color w:val="00000A"/>
          <w:sz w:val="22"/>
          <w:szCs w:val="22"/>
          <w:lang w:val="en-US"/>
        </w:rPr>
        <w:t xml:space="preserve"> O.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Immediate reactions following ICM injection: results of a 3-year prospective multicenter survey.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</w:rPr>
        <w:t>Contrast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</w:rPr>
        <w:t xml:space="preserve">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</w:rPr>
        <w:t>Med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</w:rPr>
        <w:t xml:space="preserve"> Mol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</w:rPr>
        <w:t>Imaging</w:t>
      </w:r>
      <w:proofErr w:type="spellEnd"/>
      <w:r w:rsidR="00011FB8">
        <w:rPr>
          <w:rFonts w:eastAsia="Times New Roman"/>
          <w:color w:val="00000A"/>
          <w:sz w:val="22"/>
          <w:szCs w:val="22"/>
        </w:rPr>
        <w:t xml:space="preserve"> </w:t>
      </w:r>
      <w:r w:rsidR="00011FB8" w:rsidRPr="006948C5">
        <w:rPr>
          <w:rFonts w:eastAsia="Times New Roman"/>
          <w:color w:val="00000A"/>
          <w:sz w:val="22"/>
          <w:szCs w:val="22"/>
          <w:lang w:val="en-US"/>
        </w:rPr>
        <w:t>2006</w:t>
      </w:r>
      <w:r w:rsidR="00011FB8">
        <w:rPr>
          <w:rFonts w:eastAsia="Times New Roman"/>
          <w:color w:val="00000A"/>
          <w:sz w:val="22"/>
          <w:szCs w:val="22"/>
          <w:lang w:val="en-US"/>
        </w:rPr>
        <w:t>;</w:t>
      </w:r>
      <w:r w:rsidR="005D0409" w:rsidRPr="006948C5">
        <w:rPr>
          <w:rFonts w:eastAsia="Times New Roman"/>
          <w:color w:val="00000A"/>
          <w:sz w:val="22"/>
          <w:szCs w:val="22"/>
        </w:rPr>
        <w:t xml:space="preserve"> 1:81</w:t>
      </w:r>
      <w:r w:rsidR="00011FB8">
        <w:rPr>
          <w:rFonts w:eastAsia="Times New Roman"/>
          <w:color w:val="00000A"/>
          <w:sz w:val="22"/>
          <w:szCs w:val="22"/>
        </w:rPr>
        <w:t>.</w:t>
      </w:r>
    </w:p>
    <w:p w14:paraId="5813E48C" w14:textId="52FDA062" w:rsidR="005D0409" w:rsidRPr="006948C5" w:rsidRDefault="00DB18AD" w:rsidP="008546C4">
      <w:pPr>
        <w:suppressLineNumbers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color w:val="00000A"/>
          <w:sz w:val="22"/>
          <w:szCs w:val="22"/>
        </w:rPr>
        <w:t>6</w:t>
      </w:r>
      <w:r w:rsidR="005D0409" w:rsidRPr="006948C5">
        <w:rPr>
          <w:rFonts w:eastAsia="Times New Roman"/>
          <w:color w:val="00000A"/>
          <w:sz w:val="22"/>
          <w:szCs w:val="22"/>
        </w:rPr>
        <w:t xml:space="preserve">7.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</w:rPr>
        <w:t>Gomez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</w:rPr>
        <w:t xml:space="preserve"> E,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</w:rPr>
        <w:t>Ariz</w:t>
      </w:r>
      <w:r w:rsidR="00011FB8">
        <w:rPr>
          <w:rFonts w:eastAsia="Times New Roman"/>
          <w:color w:val="00000A"/>
          <w:sz w:val="22"/>
          <w:szCs w:val="22"/>
        </w:rPr>
        <w:t>a</w:t>
      </w:r>
      <w:proofErr w:type="spellEnd"/>
      <w:r w:rsidR="00011FB8">
        <w:rPr>
          <w:rFonts w:eastAsia="Times New Roman"/>
          <w:color w:val="00000A"/>
          <w:sz w:val="22"/>
          <w:szCs w:val="22"/>
        </w:rPr>
        <w:t xml:space="preserve"> A, </w:t>
      </w:r>
      <w:proofErr w:type="spellStart"/>
      <w:r w:rsidR="00011FB8">
        <w:rPr>
          <w:rFonts w:eastAsia="Times New Roman"/>
          <w:color w:val="00000A"/>
          <w:sz w:val="22"/>
          <w:szCs w:val="22"/>
        </w:rPr>
        <w:t>Blanca-Lopez</w:t>
      </w:r>
      <w:proofErr w:type="spellEnd"/>
      <w:r w:rsidR="00011FB8">
        <w:rPr>
          <w:rFonts w:eastAsia="Times New Roman"/>
          <w:color w:val="00000A"/>
          <w:sz w:val="22"/>
          <w:szCs w:val="22"/>
        </w:rPr>
        <w:t xml:space="preserve"> N, Torres MJ.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Non-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immmediate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hypersensitivity re</w:t>
      </w:r>
      <w:r w:rsidR="00592AE8">
        <w:rPr>
          <w:rFonts w:eastAsia="Times New Roman"/>
          <w:color w:val="00000A"/>
          <w:sz w:val="22"/>
          <w:szCs w:val="22"/>
          <w:lang w:val="en-US"/>
        </w:rPr>
        <w:t>ac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tions to contrast media.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Curr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Opinion Allergy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Clin</w:t>
      </w:r>
      <w:proofErr w:type="spellEnd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Immunol</w:t>
      </w:r>
      <w:proofErr w:type="spellEnd"/>
      <w:r w:rsidR="00011FB8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011FB8" w:rsidRPr="006948C5">
        <w:rPr>
          <w:rFonts w:eastAsia="Times New Roman"/>
          <w:color w:val="00000A"/>
          <w:sz w:val="22"/>
          <w:szCs w:val="22"/>
        </w:rPr>
        <w:t>2013</w:t>
      </w:r>
      <w:r w:rsidR="00011FB8">
        <w:rPr>
          <w:rFonts w:eastAsia="Times New Roman"/>
          <w:color w:val="00000A"/>
          <w:sz w:val="22"/>
          <w:szCs w:val="22"/>
        </w:rPr>
        <w:t xml:space="preserve">; </w:t>
      </w:r>
      <w:r w:rsidR="00592AE8">
        <w:rPr>
          <w:rFonts w:eastAsia="Times New Roman"/>
          <w:color w:val="00000A"/>
          <w:sz w:val="22"/>
          <w:szCs w:val="22"/>
          <w:lang w:val="en-US"/>
        </w:rPr>
        <w:t>1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>345-53</w:t>
      </w:r>
      <w:r w:rsidR="00011FB8">
        <w:rPr>
          <w:rFonts w:eastAsia="Times New Roman"/>
          <w:color w:val="00000A"/>
          <w:sz w:val="22"/>
          <w:szCs w:val="22"/>
          <w:lang w:val="en-US"/>
        </w:rPr>
        <w:t>.</w:t>
      </w:r>
    </w:p>
    <w:p w14:paraId="0E33B72A" w14:textId="02707637" w:rsidR="005D0409" w:rsidRPr="006948C5" w:rsidRDefault="00DB18AD" w:rsidP="008546C4">
      <w:pPr>
        <w:suppressLineNumbers/>
        <w:spacing w:line="360" w:lineRule="auto"/>
        <w:jc w:val="both"/>
        <w:rPr>
          <w:rFonts w:eastAsia="Times New Roman"/>
          <w:color w:val="00000A"/>
          <w:sz w:val="22"/>
          <w:szCs w:val="22"/>
        </w:rPr>
      </w:pPr>
      <w:r>
        <w:rPr>
          <w:rFonts w:eastAsia="Times New Roman"/>
          <w:color w:val="00000A"/>
          <w:sz w:val="22"/>
          <w:szCs w:val="22"/>
          <w:lang w:val="en-US"/>
        </w:rPr>
        <w:t>6</w:t>
      </w:r>
      <w:r w:rsidR="00A1720C">
        <w:rPr>
          <w:rFonts w:eastAsia="Times New Roman"/>
          <w:color w:val="00000A"/>
          <w:sz w:val="22"/>
          <w:szCs w:val="22"/>
          <w:lang w:val="en-US"/>
        </w:rPr>
        <w:t xml:space="preserve">8. </w:t>
      </w:r>
      <w:proofErr w:type="spellStart"/>
      <w:r w:rsidR="00A1720C">
        <w:rPr>
          <w:rFonts w:eastAsia="Times New Roman"/>
          <w:color w:val="00000A"/>
          <w:sz w:val="22"/>
          <w:szCs w:val="22"/>
          <w:lang w:val="en-US"/>
        </w:rPr>
        <w:t>Pichler</w:t>
      </w:r>
      <w:proofErr w:type="spellEnd"/>
      <w:r w:rsidR="00A1720C">
        <w:rPr>
          <w:rFonts w:eastAsia="Times New Roman"/>
          <w:color w:val="00000A"/>
          <w:sz w:val="22"/>
          <w:szCs w:val="22"/>
          <w:lang w:val="en-US"/>
        </w:rPr>
        <w:t xml:space="preserve"> JW. </w:t>
      </w:r>
      <w:r w:rsidR="005D0409" w:rsidRPr="006948C5">
        <w:rPr>
          <w:rFonts w:eastAsia="Times New Roman"/>
          <w:color w:val="00000A"/>
          <w:sz w:val="22"/>
          <w:szCs w:val="22"/>
          <w:lang w:val="en-US"/>
        </w:rPr>
        <w:t xml:space="preserve">Adverse side-effects to biological agents. </w:t>
      </w:r>
      <w:proofErr w:type="spellStart"/>
      <w:r w:rsidR="005D0409" w:rsidRPr="006948C5">
        <w:rPr>
          <w:rFonts w:eastAsia="Times New Roman"/>
          <w:color w:val="00000A"/>
          <w:sz w:val="22"/>
          <w:szCs w:val="22"/>
        </w:rPr>
        <w:t>Allergy</w:t>
      </w:r>
      <w:proofErr w:type="spellEnd"/>
      <w:r w:rsidR="00A1720C">
        <w:rPr>
          <w:rFonts w:eastAsia="Times New Roman"/>
          <w:color w:val="00000A"/>
          <w:sz w:val="22"/>
          <w:szCs w:val="22"/>
        </w:rPr>
        <w:t xml:space="preserve"> </w:t>
      </w:r>
      <w:r w:rsidR="00A1720C" w:rsidRPr="006948C5">
        <w:rPr>
          <w:rFonts w:eastAsia="Times New Roman"/>
          <w:color w:val="00000A"/>
          <w:sz w:val="22"/>
          <w:szCs w:val="22"/>
          <w:lang w:val="en-US"/>
        </w:rPr>
        <w:t>2006</w:t>
      </w:r>
      <w:r w:rsidR="00A1720C">
        <w:rPr>
          <w:rFonts w:eastAsia="Times New Roman"/>
          <w:color w:val="00000A"/>
          <w:sz w:val="22"/>
          <w:szCs w:val="22"/>
          <w:lang w:val="en-US"/>
        </w:rPr>
        <w:t xml:space="preserve">; </w:t>
      </w:r>
      <w:r w:rsidR="005D0409" w:rsidRPr="006948C5">
        <w:rPr>
          <w:rFonts w:eastAsia="Times New Roman"/>
          <w:color w:val="00000A"/>
          <w:sz w:val="22"/>
          <w:szCs w:val="22"/>
        </w:rPr>
        <w:t>61: 912-20</w:t>
      </w:r>
      <w:r w:rsidR="00A1720C">
        <w:rPr>
          <w:rFonts w:eastAsia="Times New Roman"/>
          <w:color w:val="00000A"/>
          <w:sz w:val="22"/>
          <w:szCs w:val="22"/>
        </w:rPr>
        <w:t>.</w:t>
      </w:r>
    </w:p>
    <w:p w14:paraId="38836C0D" w14:textId="34413553" w:rsidR="005D0409" w:rsidRDefault="00EA72A2" w:rsidP="008546C4">
      <w:pPr>
        <w:pStyle w:val="Textodecomentrio"/>
        <w:suppressLineNumber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>
        <w:rPr>
          <w:rStyle w:val="article-citation"/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69</w:t>
      </w:r>
      <w:r w:rsidR="005D0409" w:rsidRPr="00B25836">
        <w:rPr>
          <w:rStyle w:val="article-citation"/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="00A1720C" w:rsidRPr="00B2583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Pagani</w:t>
      </w:r>
      <w:proofErr w:type="spellEnd"/>
      <w:r w:rsidR="00A1720C" w:rsidRPr="00B2583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M</w:t>
      </w:r>
      <w:r w:rsidR="005D0409" w:rsidRPr="00B2583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The complex clinical picture of presumably allergic side effects to cytostatic drugs: symptoms, </w:t>
      </w:r>
      <w:proofErr w:type="spellStart"/>
      <w:r w:rsidR="005D0409" w:rsidRPr="00B2583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pathomechanism</w:t>
      </w:r>
      <w:proofErr w:type="spellEnd"/>
      <w:r w:rsidR="005D0409" w:rsidRPr="00B2583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5D0409" w:rsidRPr="00B2583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reexposure</w:t>
      </w:r>
      <w:proofErr w:type="spellEnd"/>
      <w:r w:rsidR="005D0409" w:rsidRPr="00B2583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and desensitization. Med </w:t>
      </w:r>
      <w:proofErr w:type="spellStart"/>
      <w:r w:rsidR="005D0409" w:rsidRPr="00B2583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Clin</w:t>
      </w:r>
      <w:proofErr w:type="spellEnd"/>
      <w:r w:rsidR="005D0409" w:rsidRPr="00B2583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N Am</w:t>
      </w:r>
      <w:r w:rsidR="00A1720C" w:rsidRPr="00B2583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2010; 94: 835-</w:t>
      </w:r>
      <w:r w:rsidR="005D0409" w:rsidRPr="00B2583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52</w:t>
      </w:r>
      <w:r w:rsidR="00A1720C" w:rsidRPr="00B2583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</w:t>
      </w:r>
    </w:p>
    <w:p w14:paraId="6AA3A141" w14:textId="77777777" w:rsidR="00EA72A2" w:rsidRPr="00B25836" w:rsidRDefault="00EA72A2" w:rsidP="008546C4">
      <w:pPr>
        <w:pStyle w:val="Textodecomentrio"/>
        <w:suppressLineNumber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1B93CF8A" w14:textId="67F98657" w:rsidR="005D0409" w:rsidRPr="006948C5" w:rsidRDefault="00EA72A2" w:rsidP="008546C4">
      <w:pPr>
        <w:suppressLineNumbers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70</w:t>
      </w:r>
      <w:r w:rsidR="005D0409" w:rsidRPr="006948C5">
        <w:rPr>
          <w:sz w:val="22"/>
          <w:szCs w:val="22"/>
          <w:lang w:val="en-US" w:eastAsia="en-US"/>
        </w:rPr>
        <w:t xml:space="preserve">. </w:t>
      </w:r>
      <w:proofErr w:type="spellStart"/>
      <w:r w:rsidR="005D0409" w:rsidRPr="006948C5">
        <w:rPr>
          <w:sz w:val="22"/>
          <w:szCs w:val="22"/>
          <w:lang w:val="en-US" w:eastAsia="en-US"/>
        </w:rPr>
        <w:t>Limsuwan</w:t>
      </w:r>
      <w:proofErr w:type="spellEnd"/>
      <w:r w:rsidR="00761804">
        <w:rPr>
          <w:sz w:val="22"/>
          <w:szCs w:val="22"/>
          <w:lang w:val="en-US" w:eastAsia="en-US"/>
        </w:rPr>
        <w:t xml:space="preserve"> T, Castells MC</w:t>
      </w:r>
      <w:r w:rsidR="005D0409" w:rsidRPr="006948C5">
        <w:rPr>
          <w:sz w:val="22"/>
          <w:szCs w:val="22"/>
          <w:lang w:val="en-US" w:eastAsia="en-US"/>
        </w:rPr>
        <w:t xml:space="preserve">. Outcomes and safety of rapid desensitization for chemotherapy hypersensitivity. Expert </w:t>
      </w:r>
      <w:proofErr w:type="spellStart"/>
      <w:r w:rsidR="005D0409" w:rsidRPr="006948C5">
        <w:rPr>
          <w:sz w:val="22"/>
          <w:szCs w:val="22"/>
          <w:lang w:val="en-US" w:eastAsia="en-US"/>
        </w:rPr>
        <w:t>Opin</w:t>
      </w:r>
      <w:proofErr w:type="spellEnd"/>
      <w:r w:rsidR="005D0409" w:rsidRPr="006948C5">
        <w:rPr>
          <w:sz w:val="22"/>
          <w:szCs w:val="22"/>
          <w:lang w:val="en-US" w:eastAsia="en-US"/>
        </w:rPr>
        <w:t xml:space="preserve"> Drug </w:t>
      </w:r>
      <w:proofErr w:type="spellStart"/>
      <w:r w:rsidR="005D0409" w:rsidRPr="006948C5">
        <w:rPr>
          <w:sz w:val="22"/>
          <w:szCs w:val="22"/>
          <w:lang w:val="en-US" w:eastAsia="en-US"/>
        </w:rPr>
        <w:t>Saf</w:t>
      </w:r>
      <w:proofErr w:type="spellEnd"/>
      <w:r w:rsidR="005D0409" w:rsidRPr="006948C5">
        <w:rPr>
          <w:sz w:val="22"/>
          <w:szCs w:val="22"/>
          <w:lang w:val="en-US" w:eastAsia="en-US"/>
        </w:rPr>
        <w:t xml:space="preserve"> </w:t>
      </w:r>
      <w:r w:rsidR="00761804" w:rsidRPr="006948C5">
        <w:rPr>
          <w:sz w:val="22"/>
          <w:szCs w:val="22"/>
          <w:lang w:val="en-US" w:eastAsia="en-US"/>
        </w:rPr>
        <w:t>2010</w:t>
      </w:r>
      <w:r w:rsidR="00761804">
        <w:rPr>
          <w:sz w:val="22"/>
          <w:szCs w:val="22"/>
          <w:lang w:val="en-US" w:eastAsia="en-US"/>
        </w:rPr>
        <w:t xml:space="preserve">; </w:t>
      </w:r>
      <w:r w:rsidR="005D0409" w:rsidRPr="006948C5">
        <w:rPr>
          <w:sz w:val="22"/>
          <w:szCs w:val="22"/>
          <w:lang w:val="en-US" w:eastAsia="en-US"/>
        </w:rPr>
        <w:t>9:</w:t>
      </w:r>
      <w:r w:rsidR="00761804">
        <w:rPr>
          <w:sz w:val="22"/>
          <w:szCs w:val="22"/>
          <w:lang w:val="en-US" w:eastAsia="en-US"/>
        </w:rPr>
        <w:t xml:space="preserve"> </w:t>
      </w:r>
      <w:r w:rsidR="005D0409" w:rsidRPr="006948C5">
        <w:rPr>
          <w:sz w:val="22"/>
          <w:szCs w:val="22"/>
          <w:lang w:val="en-US" w:eastAsia="en-US"/>
        </w:rPr>
        <w:t>39–53</w:t>
      </w:r>
      <w:r w:rsidR="00761804">
        <w:rPr>
          <w:sz w:val="22"/>
          <w:szCs w:val="22"/>
          <w:lang w:val="en-US" w:eastAsia="en-US"/>
        </w:rPr>
        <w:t>.</w:t>
      </w:r>
    </w:p>
    <w:p w14:paraId="1E31109B" w14:textId="066DFA74" w:rsidR="00520E9C" w:rsidRDefault="00EA72A2" w:rsidP="008546C4">
      <w:pPr>
        <w:suppressLineNumbers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 w:eastAsia="en-US"/>
        </w:rPr>
      </w:pPr>
      <w:r>
        <w:rPr>
          <w:color w:val="000000" w:themeColor="text1"/>
          <w:sz w:val="22"/>
          <w:szCs w:val="22"/>
          <w:lang w:val="en-US"/>
        </w:rPr>
        <w:t>71</w:t>
      </w:r>
      <w:r w:rsidR="005D0409" w:rsidRPr="006948C5">
        <w:rPr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="00A6051D" w:rsidRPr="006948C5">
        <w:rPr>
          <w:sz w:val="22"/>
          <w:szCs w:val="22"/>
          <w:lang w:val="en-US" w:eastAsia="en-US"/>
        </w:rPr>
        <w:t>Markman</w:t>
      </w:r>
      <w:proofErr w:type="spellEnd"/>
      <w:r w:rsidR="00A6051D" w:rsidRPr="006948C5">
        <w:rPr>
          <w:sz w:val="22"/>
          <w:szCs w:val="22"/>
          <w:lang w:val="en-US" w:eastAsia="en-US"/>
        </w:rPr>
        <w:t xml:space="preserve"> M, Kennedy A, Webster K, Elson P,</w:t>
      </w:r>
      <w:r w:rsidR="00A6051D">
        <w:rPr>
          <w:sz w:val="22"/>
          <w:szCs w:val="22"/>
          <w:lang w:val="en-US" w:eastAsia="en-US"/>
        </w:rPr>
        <w:t xml:space="preserve"> Peterson G, </w:t>
      </w:r>
      <w:proofErr w:type="spellStart"/>
      <w:r w:rsidR="00A6051D">
        <w:rPr>
          <w:sz w:val="22"/>
          <w:szCs w:val="22"/>
          <w:lang w:val="en-US" w:eastAsia="en-US"/>
        </w:rPr>
        <w:t>Kulp</w:t>
      </w:r>
      <w:proofErr w:type="spellEnd"/>
      <w:r w:rsidR="00A6051D">
        <w:rPr>
          <w:sz w:val="22"/>
          <w:szCs w:val="22"/>
          <w:lang w:val="en-US" w:eastAsia="en-US"/>
        </w:rPr>
        <w:t xml:space="preserve"> B</w:t>
      </w:r>
      <w:r w:rsidR="00600CAF" w:rsidRPr="00600CAF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proofErr w:type="gramStart"/>
      <w:r w:rsidR="00600CAF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proofErr w:type="gramEnd"/>
      <w:r w:rsidR="00600CAF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A6051D">
        <w:rPr>
          <w:sz w:val="22"/>
          <w:szCs w:val="22"/>
          <w:lang w:val="en-US" w:eastAsia="en-US"/>
        </w:rPr>
        <w:t>J</w:t>
      </w:r>
      <w:r w:rsidR="00A6051D" w:rsidRPr="006948C5">
        <w:rPr>
          <w:sz w:val="22"/>
          <w:szCs w:val="22"/>
          <w:lang w:val="en-US" w:eastAsia="en-US"/>
        </w:rPr>
        <w:t xml:space="preserve">. Clinical features of hypersensitivity reactions to carboplatin. J </w:t>
      </w:r>
      <w:proofErr w:type="spellStart"/>
      <w:r w:rsidR="00A6051D" w:rsidRPr="006948C5">
        <w:rPr>
          <w:sz w:val="22"/>
          <w:szCs w:val="22"/>
          <w:lang w:val="en-US" w:eastAsia="en-US"/>
        </w:rPr>
        <w:t>Clin</w:t>
      </w:r>
      <w:proofErr w:type="spellEnd"/>
      <w:r w:rsidR="00A6051D" w:rsidRPr="006948C5">
        <w:rPr>
          <w:sz w:val="22"/>
          <w:szCs w:val="22"/>
          <w:lang w:val="en-US" w:eastAsia="en-US"/>
        </w:rPr>
        <w:t xml:space="preserve"> </w:t>
      </w:r>
      <w:proofErr w:type="spellStart"/>
      <w:r w:rsidR="00A6051D" w:rsidRPr="006948C5">
        <w:rPr>
          <w:sz w:val="22"/>
          <w:szCs w:val="22"/>
          <w:lang w:val="en-US" w:eastAsia="en-US"/>
        </w:rPr>
        <w:t>Oncol</w:t>
      </w:r>
      <w:proofErr w:type="spellEnd"/>
      <w:r w:rsidR="00A6051D" w:rsidRPr="006948C5">
        <w:rPr>
          <w:sz w:val="22"/>
          <w:szCs w:val="22"/>
          <w:lang w:val="en-US" w:eastAsia="en-US"/>
        </w:rPr>
        <w:t xml:space="preserve"> 1999</w:t>
      </w:r>
      <w:r w:rsidR="00A6051D">
        <w:rPr>
          <w:sz w:val="22"/>
          <w:szCs w:val="22"/>
          <w:lang w:val="en-US" w:eastAsia="en-US"/>
        </w:rPr>
        <w:t xml:space="preserve">; </w:t>
      </w:r>
      <w:r w:rsidR="00A6051D" w:rsidRPr="006948C5">
        <w:rPr>
          <w:sz w:val="22"/>
          <w:szCs w:val="22"/>
          <w:lang w:val="en-US" w:eastAsia="en-US"/>
        </w:rPr>
        <w:t>17 (4):</w:t>
      </w:r>
      <w:r w:rsidR="00A6051D">
        <w:rPr>
          <w:sz w:val="22"/>
          <w:szCs w:val="22"/>
          <w:lang w:val="en-US" w:eastAsia="en-US"/>
        </w:rPr>
        <w:t xml:space="preserve"> </w:t>
      </w:r>
      <w:r w:rsidR="00A6051D" w:rsidRPr="006948C5">
        <w:rPr>
          <w:sz w:val="22"/>
          <w:szCs w:val="22"/>
          <w:lang w:val="en-US" w:eastAsia="en-US"/>
        </w:rPr>
        <w:t>1141</w:t>
      </w:r>
      <w:r w:rsidR="00A6051D">
        <w:rPr>
          <w:sz w:val="22"/>
          <w:szCs w:val="22"/>
          <w:lang w:val="en-US" w:eastAsia="en-US"/>
        </w:rPr>
        <w:t>.</w:t>
      </w:r>
    </w:p>
    <w:p w14:paraId="418052DB" w14:textId="501B1AA1" w:rsidR="00520E9C" w:rsidRPr="006948C5" w:rsidRDefault="00EA72A2" w:rsidP="008546C4">
      <w:pPr>
        <w:suppressLineNumbers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 w:eastAsia="en-US"/>
        </w:rPr>
      </w:pPr>
      <w:r>
        <w:rPr>
          <w:color w:val="000000" w:themeColor="text1"/>
          <w:sz w:val="22"/>
          <w:szCs w:val="22"/>
          <w:lang w:val="en-US"/>
        </w:rPr>
        <w:t>72</w:t>
      </w:r>
      <w:r w:rsidR="005D0409" w:rsidRPr="006948C5">
        <w:rPr>
          <w:color w:val="000000" w:themeColor="text1"/>
          <w:sz w:val="22"/>
          <w:szCs w:val="22"/>
          <w:lang w:val="en-US"/>
        </w:rPr>
        <w:t xml:space="preserve">. </w:t>
      </w:r>
      <w:r w:rsidR="00520E9C" w:rsidRPr="006948C5">
        <w:rPr>
          <w:sz w:val="22"/>
          <w:szCs w:val="22"/>
          <w:lang w:eastAsia="en-US"/>
        </w:rPr>
        <w:t xml:space="preserve">Brandi G, </w:t>
      </w:r>
      <w:proofErr w:type="spellStart"/>
      <w:r w:rsidR="00520E9C" w:rsidRPr="006948C5">
        <w:rPr>
          <w:sz w:val="22"/>
          <w:szCs w:val="22"/>
          <w:lang w:eastAsia="en-US"/>
        </w:rPr>
        <w:t>Pantaleo</w:t>
      </w:r>
      <w:proofErr w:type="spellEnd"/>
      <w:r w:rsidR="00520E9C" w:rsidRPr="006948C5">
        <w:rPr>
          <w:sz w:val="22"/>
          <w:szCs w:val="22"/>
          <w:lang w:eastAsia="en-US"/>
        </w:rPr>
        <w:t xml:space="preserve"> MA, </w:t>
      </w:r>
      <w:proofErr w:type="spellStart"/>
      <w:r w:rsidR="00520E9C" w:rsidRPr="006948C5">
        <w:rPr>
          <w:sz w:val="22"/>
          <w:szCs w:val="22"/>
          <w:lang w:eastAsia="en-US"/>
        </w:rPr>
        <w:t>Galli</w:t>
      </w:r>
      <w:proofErr w:type="spellEnd"/>
      <w:r w:rsidR="00520E9C" w:rsidRPr="006948C5">
        <w:rPr>
          <w:sz w:val="22"/>
          <w:szCs w:val="22"/>
          <w:lang w:eastAsia="en-US"/>
        </w:rPr>
        <w:t xml:space="preserve"> C, </w:t>
      </w:r>
      <w:proofErr w:type="spellStart"/>
      <w:r w:rsidR="00520E9C" w:rsidRPr="006948C5">
        <w:rPr>
          <w:sz w:val="22"/>
          <w:szCs w:val="22"/>
          <w:lang w:eastAsia="en-US"/>
        </w:rPr>
        <w:t>Falcone</w:t>
      </w:r>
      <w:proofErr w:type="spellEnd"/>
      <w:r w:rsidR="00520E9C" w:rsidRPr="006948C5">
        <w:rPr>
          <w:sz w:val="22"/>
          <w:szCs w:val="22"/>
          <w:lang w:eastAsia="en-US"/>
        </w:rPr>
        <w:t xml:space="preserve"> A, </w:t>
      </w:r>
      <w:proofErr w:type="spellStart"/>
      <w:r w:rsidR="00520E9C" w:rsidRPr="006948C5">
        <w:rPr>
          <w:sz w:val="22"/>
          <w:szCs w:val="22"/>
          <w:lang w:eastAsia="en-US"/>
        </w:rPr>
        <w:t>Antonuzzo</w:t>
      </w:r>
      <w:proofErr w:type="spellEnd"/>
      <w:r w:rsidR="00520E9C" w:rsidRPr="006948C5">
        <w:rPr>
          <w:sz w:val="22"/>
          <w:szCs w:val="22"/>
          <w:lang w:eastAsia="en-US"/>
        </w:rPr>
        <w:t xml:space="preserve"> A, </w:t>
      </w:r>
      <w:proofErr w:type="spellStart"/>
      <w:r w:rsidR="00520E9C" w:rsidRPr="006948C5">
        <w:rPr>
          <w:sz w:val="22"/>
          <w:szCs w:val="22"/>
          <w:lang w:eastAsia="en-US"/>
        </w:rPr>
        <w:t>Mordenti</w:t>
      </w:r>
      <w:proofErr w:type="spellEnd"/>
      <w:r w:rsidR="00520E9C" w:rsidRPr="006948C5">
        <w:rPr>
          <w:sz w:val="22"/>
          <w:szCs w:val="22"/>
          <w:lang w:eastAsia="en-US"/>
        </w:rPr>
        <w:t xml:space="preserve"> P</w:t>
      </w:r>
      <w:r w:rsidR="00600CAF" w:rsidRPr="00600CAF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proofErr w:type="gramStart"/>
      <w:r w:rsidR="00600CAF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proofErr w:type="gramEnd"/>
      <w:r w:rsidR="00600CAF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520E9C" w:rsidRPr="006948C5">
        <w:rPr>
          <w:sz w:val="22"/>
          <w:szCs w:val="22"/>
          <w:lang w:val="en-US" w:eastAsia="en-US"/>
        </w:rPr>
        <w:t xml:space="preserve">Hypersensitivity reactions related to </w:t>
      </w:r>
      <w:proofErr w:type="spellStart"/>
      <w:r w:rsidR="00520E9C" w:rsidRPr="006948C5">
        <w:rPr>
          <w:sz w:val="22"/>
          <w:szCs w:val="22"/>
          <w:lang w:val="en-US" w:eastAsia="en-US"/>
        </w:rPr>
        <w:t>oxaliplatin</w:t>
      </w:r>
      <w:proofErr w:type="spellEnd"/>
      <w:r w:rsidR="00520E9C" w:rsidRPr="006948C5">
        <w:rPr>
          <w:sz w:val="22"/>
          <w:szCs w:val="22"/>
          <w:lang w:val="en-US" w:eastAsia="en-US"/>
        </w:rPr>
        <w:t xml:space="preserve"> (OHP). Br J Cancer</w:t>
      </w:r>
      <w:r w:rsidR="00520E9C">
        <w:rPr>
          <w:sz w:val="22"/>
          <w:szCs w:val="22"/>
          <w:lang w:val="en-US" w:eastAsia="en-US"/>
        </w:rPr>
        <w:t xml:space="preserve"> </w:t>
      </w:r>
      <w:r w:rsidR="00520E9C" w:rsidRPr="006948C5">
        <w:rPr>
          <w:sz w:val="22"/>
          <w:szCs w:val="22"/>
          <w:lang w:eastAsia="en-US"/>
        </w:rPr>
        <w:t>2003</w:t>
      </w:r>
      <w:r w:rsidR="00520E9C">
        <w:rPr>
          <w:sz w:val="22"/>
          <w:szCs w:val="22"/>
          <w:lang w:eastAsia="en-US"/>
        </w:rPr>
        <w:t>;</w:t>
      </w:r>
      <w:r w:rsidR="00520E9C">
        <w:rPr>
          <w:sz w:val="22"/>
          <w:szCs w:val="22"/>
          <w:lang w:val="en-US" w:eastAsia="en-US"/>
        </w:rPr>
        <w:t xml:space="preserve"> 89 (3): 477–</w:t>
      </w:r>
      <w:r w:rsidR="00520E9C" w:rsidRPr="006948C5">
        <w:rPr>
          <w:sz w:val="22"/>
          <w:szCs w:val="22"/>
          <w:lang w:val="en-US" w:eastAsia="en-US"/>
        </w:rPr>
        <w:t>81</w:t>
      </w:r>
      <w:r w:rsidR="00520E9C">
        <w:rPr>
          <w:sz w:val="22"/>
          <w:szCs w:val="22"/>
          <w:lang w:val="en-US" w:eastAsia="en-US"/>
        </w:rPr>
        <w:t>.</w:t>
      </w:r>
    </w:p>
    <w:p w14:paraId="6D107BA2" w14:textId="6FA2847C" w:rsidR="00827F59" w:rsidRDefault="00EA72A2" w:rsidP="008546C4">
      <w:pPr>
        <w:suppressLineNumbers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/>
        </w:rPr>
        <w:t>73</w:t>
      </w:r>
      <w:r w:rsidR="005D0409" w:rsidRPr="006948C5">
        <w:rPr>
          <w:sz w:val="22"/>
          <w:szCs w:val="22"/>
          <w:lang w:val="en-US"/>
        </w:rPr>
        <w:t>.  Castells M</w:t>
      </w:r>
      <w:r w:rsidR="00070337">
        <w:rPr>
          <w:color w:val="2D2C2C"/>
          <w:sz w:val="22"/>
          <w:szCs w:val="22"/>
          <w:lang w:val="en-US"/>
        </w:rPr>
        <w:t xml:space="preserve">. </w:t>
      </w:r>
      <w:r w:rsidR="005D0409" w:rsidRPr="006948C5">
        <w:rPr>
          <w:color w:val="2D2C2C"/>
          <w:sz w:val="22"/>
          <w:szCs w:val="22"/>
          <w:lang w:val="en-US"/>
        </w:rPr>
        <w:t xml:space="preserve">Hypersensitivity to Antineoplastic Agents </w:t>
      </w:r>
      <w:r w:rsidR="00070337" w:rsidRPr="006948C5">
        <w:rPr>
          <w:color w:val="2D2C2C"/>
          <w:sz w:val="22"/>
          <w:szCs w:val="22"/>
          <w:lang w:val="en-US"/>
        </w:rPr>
        <w:t>2008</w:t>
      </w:r>
      <w:r w:rsidR="00070337">
        <w:rPr>
          <w:color w:val="2D2C2C"/>
          <w:sz w:val="22"/>
          <w:szCs w:val="22"/>
          <w:lang w:val="en-US"/>
        </w:rPr>
        <w:t xml:space="preserve">; </w:t>
      </w:r>
      <w:r w:rsidR="005D0409" w:rsidRPr="006948C5">
        <w:rPr>
          <w:color w:val="2D2C2C"/>
          <w:sz w:val="22"/>
          <w:szCs w:val="22"/>
          <w:shd w:val="clear" w:color="auto" w:fill="FFFFFF"/>
          <w:lang w:val="en-US"/>
        </w:rPr>
        <w:t>14</w:t>
      </w:r>
      <w:r w:rsidR="00070337">
        <w:rPr>
          <w:color w:val="2D2C2C"/>
          <w:sz w:val="22"/>
          <w:szCs w:val="22"/>
          <w:shd w:val="clear" w:color="auto" w:fill="FFFFFF"/>
          <w:lang w:val="en-US"/>
        </w:rPr>
        <w:t xml:space="preserve"> (</w:t>
      </w:r>
      <w:r w:rsidR="005D0409" w:rsidRPr="006948C5">
        <w:rPr>
          <w:color w:val="2D2C2C"/>
          <w:sz w:val="22"/>
          <w:szCs w:val="22"/>
          <w:shd w:val="clear" w:color="auto" w:fill="FFFFFF"/>
          <w:lang w:val="en-US"/>
        </w:rPr>
        <w:t>27</w:t>
      </w:r>
      <w:r w:rsidR="00070337">
        <w:rPr>
          <w:color w:val="2D2C2C"/>
          <w:sz w:val="22"/>
          <w:szCs w:val="22"/>
          <w:shd w:val="clear" w:color="auto" w:fill="FFFFFF"/>
          <w:lang w:val="en-US"/>
        </w:rPr>
        <w:t>)</w:t>
      </w:r>
      <w:r w:rsidR="005D0409" w:rsidRPr="006948C5">
        <w:rPr>
          <w:color w:val="2D2C2C"/>
          <w:sz w:val="22"/>
          <w:szCs w:val="22"/>
          <w:shd w:val="clear" w:color="auto" w:fill="FFFFFF"/>
          <w:lang w:val="en-US"/>
        </w:rPr>
        <w:t xml:space="preserve">: </w:t>
      </w:r>
      <w:r w:rsidR="005D0409" w:rsidRPr="006948C5">
        <w:rPr>
          <w:rStyle w:val="pagesnum"/>
          <w:color w:val="2D2C2C"/>
          <w:sz w:val="22"/>
          <w:szCs w:val="22"/>
          <w:shd w:val="clear" w:color="auto" w:fill="FFFFFF"/>
          <w:lang w:val="en-US"/>
        </w:rPr>
        <w:t>2892-901</w:t>
      </w:r>
      <w:r w:rsidR="00070337">
        <w:rPr>
          <w:rStyle w:val="pagesnum"/>
          <w:color w:val="2D2C2C"/>
          <w:sz w:val="22"/>
          <w:szCs w:val="22"/>
          <w:shd w:val="clear" w:color="auto" w:fill="FFFFFF"/>
          <w:lang w:val="en-US"/>
        </w:rPr>
        <w:t>.</w:t>
      </w:r>
      <w:r w:rsidR="005D0409" w:rsidRPr="006948C5">
        <w:rPr>
          <w:rStyle w:val="pagesnum"/>
          <w:color w:val="2D2C2C"/>
          <w:sz w:val="22"/>
          <w:szCs w:val="22"/>
          <w:shd w:val="clear" w:color="auto" w:fill="FFFFFF"/>
          <w:lang w:val="en-US"/>
        </w:rPr>
        <w:t xml:space="preserve"> </w:t>
      </w:r>
    </w:p>
    <w:p w14:paraId="005BE4C8" w14:textId="1F96F966" w:rsidR="00827F59" w:rsidRPr="006948C5" w:rsidRDefault="00EA72A2" w:rsidP="008546C4">
      <w:pPr>
        <w:suppressLineNumbers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/>
        </w:rPr>
        <w:t>74</w:t>
      </w:r>
      <w:r w:rsidR="005D0409" w:rsidRPr="006948C5">
        <w:rPr>
          <w:sz w:val="22"/>
          <w:szCs w:val="22"/>
          <w:lang w:val="en-US"/>
        </w:rPr>
        <w:t xml:space="preserve">. </w:t>
      </w:r>
      <w:proofErr w:type="spellStart"/>
      <w:r w:rsidR="00827F59" w:rsidRPr="006948C5">
        <w:rPr>
          <w:sz w:val="22"/>
          <w:szCs w:val="22"/>
          <w:lang w:val="en-US" w:eastAsia="en-US"/>
        </w:rPr>
        <w:t>Cernadas</w:t>
      </w:r>
      <w:proofErr w:type="spellEnd"/>
      <w:r w:rsidR="00827F59" w:rsidRPr="006948C5">
        <w:rPr>
          <w:sz w:val="22"/>
          <w:szCs w:val="22"/>
          <w:lang w:val="en-US" w:eastAsia="en-US"/>
        </w:rPr>
        <w:t xml:space="preserve"> JR, </w:t>
      </w:r>
      <w:proofErr w:type="spellStart"/>
      <w:r w:rsidR="00827F59" w:rsidRPr="006948C5">
        <w:rPr>
          <w:sz w:val="22"/>
          <w:szCs w:val="22"/>
          <w:lang w:val="en-US" w:eastAsia="en-US"/>
        </w:rPr>
        <w:t>Brockow</w:t>
      </w:r>
      <w:proofErr w:type="spellEnd"/>
      <w:r w:rsidR="00827F59" w:rsidRPr="006948C5">
        <w:rPr>
          <w:sz w:val="22"/>
          <w:szCs w:val="22"/>
          <w:lang w:val="en-US" w:eastAsia="en-US"/>
        </w:rPr>
        <w:t xml:space="preserve"> K, Romano A, </w:t>
      </w:r>
      <w:proofErr w:type="spellStart"/>
      <w:r w:rsidR="00827F59" w:rsidRPr="006948C5">
        <w:rPr>
          <w:sz w:val="22"/>
          <w:szCs w:val="22"/>
          <w:lang w:val="en-US" w:eastAsia="en-US"/>
        </w:rPr>
        <w:t>Aberer</w:t>
      </w:r>
      <w:proofErr w:type="spellEnd"/>
      <w:r w:rsidR="00827F59" w:rsidRPr="006948C5">
        <w:rPr>
          <w:sz w:val="22"/>
          <w:szCs w:val="22"/>
          <w:lang w:val="en-US" w:eastAsia="en-US"/>
        </w:rPr>
        <w:t xml:space="preserve"> W, Torres MJ, Bircher A</w:t>
      </w:r>
      <w:r w:rsidR="00600CAF" w:rsidRPr="00600CAF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proofErr w:type="gramStart"/>
      <w:r w:rsidR="00600CAF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proofErr w:type="gramEnd"/>
      <w:r w:rsidR="00600CAF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="00827F59" w:rsidRPr="006948C5">
        <w:rPr>
          <w:sz w:val="22"/>
          <w:szCs w:val="22"/>
          <w:lang w:val="en-US" w:eastAsia="en-US"/>
        </w:rPr>
        <w:t>General considerations on rapid desensitization for drug hypersensitivity - a consensus statement. Allergy 2010</w:t>
      </w:r>
      <w:r w:rsidR="00827F59">
        <w:rPr>
          <w:sz w:val="22"/>
          <w:szCs w:val="22"/>
          <w:lang w:val="en-US" w:eastAsia="en-US"/>
        </w:rPr>
        <w:t>; 65 (11) 1357–</w:t>
      </w:r>
      <w:r w:rsidR="00827F59" w:rsidRPr="006948C5">
        <w:rPr>
          <w:sz w:val="22"/>
          <w:szCs w:val="22"/>
          <w:lang w:val="en-US" w:eastAsia="en-US"/>
        </w:rPr>
        <w:t>66</w:t>
      </w:r>
      <w:r w:rsidR="00827F59">
        <w:rPr>
          <w:sz w:val="22"/>
          <w:szCs w:val="22"/>
          <w:lang w:val="en-US" w:eastAsia="en-US"/>
        </w:rPr>
        <w:t>.</w:t>
      </w:r>
    </w:p>
    <w:p w14:paraId="60F65E5C" w14:textId="590D6799" w:rsidR="0026753B" w:rsidRDefault="00EA72A2" w:rsidP="008546C4">
      <w:pPr>
        <w:suppressLineNumbers/>
        <w:spacing w:line="360" w:lineRule="auto"/>
        <w:jc w:val="both"/>
        <w:rPr>
          <w:color w:val="333333"/>
          <w:sz w:val="22"/>
          <w:szCs w:val="22"/>
          <w:shd w:val="clear" w:color="auto" w:fill="FFFFFF"/>
          <w:lang w:val="en-US"/>
        </w:rPr>
      </w:pPr>
      <w:r>
        <w:rPr>
          <w:sz w:val="22"/>
          <w:szCs w:val="22"/>
          <w:lang w:val="en-US"/>
        </w:rPr>
        <w:t>75</w:t>
      </w:r>
      <w:r w:rsidR="005D0409" w:rsidRPr="006948C5">
        <w:rPr>
          <w:sz w:val="22"/>
          <w:szCs w:val="22"/>
          <w:lang w:val="en-US"/>
        </w:rPr>
        <w:t>.</w:t>
      </w:r>
      <w:r w:rsidR="00827F59" w:rsidRPr="006948C5">
        <w:rPr>
          <w:sz w:val="22"/>
          <w:szCs w:val="22"/>
          <w:lang w:val="en-US"/>
        </w:rPr>
        <w:t xml:space="preserve"> </w:t>
      </w:r>
      <w:r w:rsidR="0021385B" w:rsidRPr="006948C5">
        <w:rPr>
          <w:sz w:val="22"/>
          <w:szCs w:val="22"/>
          <w:lang w:val="en-US"/>
        </w:rPr>
        <w:t xml:space="preserve">Scherer K, </w:t>
      </w:r>
      <w:proofErr w:type="spellStart"/>
      <w:r w:rsidR="0021385B" w:rsidRPr="006948C5">
        <w:rPr>
          <w:sz w:val="22"/>
          <w:szCs w:val="22"/>
          <w:lang w:val="en-US"/>
        </w:rPr>
        <w:t>Brockow</w:t>
      </w:r>
      <w:proofErr w:type="spellEnd"/>
      <w:r w:rsidR="0021385B" w:rsidRPr="006948C5">
        <w:rPr>
          <w:sz w:val="22"/>
          <w:szCs w:val="22"/>
          <w:lang w:val="en-US"/>
        </w:rPr>
        <w:t xml:space="preserve"> K, </w:t>
      </w:r>
      <w:proofErr w:type="spellStart"/>
      <w:r w:rsidR="0021385B" w:rsidRPr="006948C5">
        <w:rPr>
          <w:sz w:val="22"/>
          <w:szCs w:val="22"/>
          <w:lang w:val="en-US"/>
        </w:rPr>
        <w:t>Aberer</w:t>
      </w:r>
      <w:proofErr w:type="spellEnd"/>
      <w:r w:rsidR="0021385B" w:rsidRPr="006948C5">
        <w:rPr>
          <w:sz w:val="22"/>
          <w:szCs w:val="22"/>
          <w:lang w:val="en-US"/>
        </w:rPr>
        <w:t xml:space="preserve"> W, </w:t>
      </w:r>
      <w:proofErr w:type="spellStart"/>
      <w:r w:rsidR="0021385B" w:rsidRPr="006948C5">
        <w:rPr>
          <w:sz w:val="22"/>
          <w:szCs w:val="22"/>
          <w:lang w:val="en-US"/>
        </w:rPr>
        <w:t>Gooi</w:t>
      </w:r>
      <w:proofErr w:type="spellEnd"/>
      <w:r w:rsidR="0021385B" w:rsidRPr="006948C5">
        <w:rPr>
          <w:sz w:val="22"/>
          <w:szCs w:val="22"/>
          <w:lang w:val="en-US"/>
        </w:rPr>
        <w:t xml:space="preserve"> JHC, </w:t>
      </w:r>
      <w:proofErr w:type="spellStart"/>
      <w:r w:rsidR="0021385B" w:rsidRPr="006948C5">
        <w:rPr>
          <w:sz w:val="22"/>
          <w:szCs w:val="22"/>
          <w:lang w:val="en-US"/>
        </w:rPr>
        <w:t>Demoly</w:t>
      </w:r>
      <w:proofErr w:type="spellEnd"/>
      <w:r w:rsidR="0021385B" w:rsidRPr="006948C5">
        <w:rPr>
          <w:sz w:val="22"/>
          <w:szCs w:val="22"/>
          <w:lang w:val="en-US"/>
        </w:rPr>
        <w:t xml:space="preserve"> P, Romano A</w:t>
      </w:r>
      <w:r w:rsidR="00600CAF" w:rsidRPr="00600CAF">
        <w:rPr>
          <w:rFonts w:eastAsia="Times New Roman"/>
          <w:i/>
          <w:color w:val="00000A"/>
          <w:sz w:val="22"/>
          <w:szCs w:val="22"/>
          <w:lang w:val="en-US"/>
        </w:rPr>
        <w:t xml:space="preserve"> </w:t>
      </w:r>
      <w:proofErr w:type="gramStart"/>
      <w:r w:rsidR="00600CAF" w:rsidRPr="00EA7CA7">
        <w:rPr>
          <w:rFonts w:eastAsia="Times New Roman"/>
          <w:i/>
          <w:color w:val="00000A"/>
          <w:sz w:val="22"/>
          <w:szCs w:val="22"/>
          <w:lang w:val="en-US"/>
        </w:rPr>
        <w:t>et al.</w:t>
      </w:r>
      <w:proofErr w:type="gramEnd"/>
      <w:r w:rsidR="0021385B">
        <w:rPr>
          <w:sz w:val="22"/>
          <w:szCs w:val="22"/>
          <w:lang w:val="en-US"/>
        </w:rPr>
        <w:t xml:space="preserve"> </w:t>
      </w:r>
      <w:r w:rsidR="0021385B" w:rsidRPr="006948C5">
        <w:rPr>
          <w:sz w:val="22"/>
          <w:szCs w:val="22"/>
          <w:lang w:val="en-US"/>
        </w:rPr>
        <w:t>Allergy</w:t>
      </w:r>
      <w:r w:rsidR="0021385B">
        <w:rPr>
          <w:sz w:val="22"/>
          <w:szCs w:val="22"/>
          <w:lang w:val="en-US"/>
        </w:rPr>
        <w:t xml:space="preserve"> </w:t>
      </w:r>
      <w:r w:rsidR="0021385B" w:rsidRPr="006948C5">
        <w:rPr>
          <w:sz w:val="22"/>
          <w:szCs w:val="22"/>
          <w:lang w:val="en-US"/>
        </w:rPr>
        <w:t>2013</w:t>
      </w:r>
      <w:r w:rsidR="0021385B">
        <w:rPr>
          <w:sz w:val="22"/>
          <w:szCs w:val="22"/>
          <w:lang w:val="en-US"/>
        </w:rPr>
        <w:t>;</w:t>
      </w:r>
      <w:r w:rsidR="0021385B" w:rsidRPr="006948C5">
        <w:rPr>
          <w:sz w:val="22"/>
          <w:szCs w:val="22"/>
          <w:lang w:val="en-US"/>
        </w:rPr>
        <w:t xml:space="preserve"> 68 (7): </w:t>
      </w:r>
      <w:r w:rsidR="0021385B">
        <w:rPr>
          <w:color w:val="333333"/>
          <w:sz w:val="22"/>
          <w:szCs w:val="22"/>
          <w:shd w:val="clear" w:color="auto" w:fill="FFFFFF"/>
          <w:lang w:val="en-US"/>
        </w:rPr>
        <w:t xml:space="preserve"> 84</w:t>
      </w:r>
      <w:r w:rsidR="008D5DC9">
        <w:rPr>
          <w:color w:val="333333"/>
          <w:sz w:val="22"/>
          <w:szCs w:val="22"/>
          <w:shd w:val="clear" w:color="auto" w:fill="FFFFFF"/>
          <w:lang w:val="en-US"/>
        </w:rPr>
        <w:t>4-52</w:t>
      </w:r>
    </w:p>
    <w:p w14:paraId="63A144A7" w14:textId="77777777" w:rsidR="008D5DC9" w:rsidRDefault="008D5DC9" w:rsidP="008546C4">
      <w:pPr>
        <w:suppressLineNumbers/>
        <w:spacing w:line="360" w:lineRule="auto"/>
        <w:jc w:val="both"/>
        <w:rPr>
          <w:color w:val="333333"/>
          <w:sz w:val="22"/>
          <w:szCs w:val="22"/>
          <w:shd w:val="clear" w:color="auto" w:fill="FFFFFF"/>
          <w:lang w:val="en-US"/>
        </w:rPr>
      </w:pPr>
    </w:p>
    <w:p w14:paraId="6191594C" w14:textId="77777777" w:rsidR="0061346B" w:rsidRDefault="0061346B" w:rsidP="008546C4">
      <w:pPr>
        <w:suppressLineNumbers/>
        <w:spacing w:line="360" w:lineRule="auto"/>
        <w:jc w:val="both"/>
        <w:rPr>
          <w:color w:val="333333"/>
          <w:sz w:val="22"/>
          <w:szCs w:val="22"/>
          <w:shd w:val="clear" w:color="auto" w:fill="FFFFFF"/>
          <w:lang w:val="en-US"/>
        </w:rPr>
      </w:pPr>
    </w:p>
    <w:p w14:paraId="3B6B405A" w14:textId="77777777" w:rsidR="0061346B" w:rsidRDefault="0061346B" w:rsidP="008546C4">
      <w:pPr>
        <w:suppressLineNumbers/>
        <w:spacing w:line="360" w:lineRule="auto"/>
        <w:jc w:val="both"/>
        <w:rPr>
          <w:color w:val="333333"/>
          <w:sz w:val="22"/>
          <w:szCs w:val="22"/>
          <w:shd w:val="clear" w:color="auto" w:fill="FFFFFF"/>
          <w:lang w:val="en-US"/>
        </w:rPr>
      </w:pPr>
    </w:p>
    <w:p w14:paraId="60F9BFBE" w14:textId="77777777" w:rsidR="007F30BA" w:rsidRDefault="007F30BA" w:rsidP="001C613F">
      <w:pPr>
        <w:suppressLineNumbers/>
        <w:spacing w:line="360" w:lineRule="auto"/>
        <w:jc w:val="both"/>
        <w:rPr>
          <w:b/>
          <w:sz w:val="22"/>
          <w:szCs w:val="22"/>
        </w:rPr>
      </w:pPr>
    </w:p>
    <w:p w14:paraId="5FF71D18" w14:textId="2B7EC16A" w:rsidR="007F30BA" w:rsidRPr="00B6424B" w:rsidRDefault="007F30BA" w:rsidP="001C613F">
      <w:pPr>
        <w:suppressLineNumbers/>
        <w:spacing w:line="360" w:lineRule="auto"/>
        <w:jc w:val="both"/>
        <w:rPr>
          <w:rFonts w:eastAsia="Times New Roman"/>
          <w:color w:val="00000A"/>
          <w:sz w:val="22"/>
          <w:szCs w:val="22"/>
          <w:lang w:val="en-US"/>
        </w:rPr>
      </w:pPr>
      <w:r w:rsidRPr="0026753B">
        <w:rPr>
          <w:b/>
          <w:sz w:val="22"/>
          <w:szCs w:val="22"/>
        </w:rPr>
        <w:lastRenderedPageBreak/>
        <w:t>Figure 1</w:t>
      </w:r>
      <w:r>
        <w:rPr>
          <w:sz w:val="22"/>
          <w:szCs w:val="22"/>
        </w:rPr>
        <w:t xml:space="preserve">: </w:t>
      </w:r>
      <w:r w:rsidRPr="00B6424B">
        <w:rPr>
          <w:rFonts w:eastAsia="Times New Roman"/>
          <w:b/>
          <w:color w:val="00000A"/>
          <w:sz w:val="22"/>
          <w:szCs w:val="22"/>
          <w:lang w:val="en-US"/>
        </w:rPr>
        <w:t xml:space="preserve">Drug Allergy: a balance between drug factors and patient biology </w:t>
      </w:r>
      <w:r w:rsidRPr="00B6424B">
        <w:rPr>
          <w:rFonts w:eastAsia="Times New Roman"/>
          <w:color w:val="00000A"/>
          <w:sz w:val="22"/>
          <w:szCs w:val="22"/>
          <w:lang w:val="en-US"/>
        </w:rPr>
        <w:t>(adapted from 2</w:t>
      </w:r>
      <w:r w:rsidR="0061346B">
        <w:rPr>
          <w:rFonts w:eastAsia="Times New Roman"/>
          <w:color w:val="00000A"/>
          <w:sz w:val="22"/>
          <w:szCs w:val="22"/>
          <w:lang w:val="en-US"/>
        </w:rPr>
        <w:t>1</w:t>
      </w:r>
      <w:r w:rsidRPr="00B6424B">
        <w:rPr>
          <w:rFonts w:eastAsia="Times New Roman"/>
          <w:color w:val="00000A"/>
          <w:sz w:val="22"/>
          <w:szCs w:val="22"/>
          <w:lang w:val="en-US"/>
        </w:rPr>
        <w:t>).</w:t>
      </w:r>
    </w:p>
    <w:p w14:paraId="189E5426" w14:textId="77777777" w:rsidR="008D5DC9" w:rsidRDefault="008D5DC9" w:rsidP="001C613F">
      <w:pPr>
        <w:suppressLineNumbers/>
        <w:jc w:val="both"/>
        <w:rPr>
          <w:rFonts w:eastAsia="Times New Roman"/>
          <w:b/>
          <w:color w:val="00000A"/>
          <w:sz w:val="22"/>
          <w:szCs w:val="22"/>
          <w:lang w:val="en-US"/>
        </w:rPr>
      </w:pPr>
    </w:p>
    <w:p w14:paraId="0D0EEA08" w14:textId="77777777" w:rsidR="008D5DC9" w:rsidRDefault="008D5DC9" w:rsidP="001C613F">
      <w:pPr>
        <w:suppressLineNumbers/>
        <w:jc w:val="both"/>
        <w:rPr>
          <w:rFonts w:ascii="Calibri" w:eastAsia="Times New Roman" w:hAnsi="Calibri"/>
          <w:color w:val="00000A"/>
          <w:lang w:val="en-US"/>
        </w:rPr>
      </w:pPr>
      <w:r>
        <w:rPr>
          <w:rFonts w:ascii="Calibri" w:eastAsia="Times New Roman" w:hAnsi="Calibri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C7913" wp14:editId="05FD7E29">
                <wp:simplePos x="0" y="0"/>
                <wp:positionH relativeFrom="column">
                  <wp:posOffset>851220</wp:posOffset>
                </wp:positionH>
                <wp:positionV relativeFrom="paragraph">
                  <wp:posOffset>232821</wp:posOffset>
                </wp:positionV>
                <wp:extent cx="1714853" cy="1489151"/>
                <wp:effectExtent l="0" t="0" r="38100" b="3492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853" cy="148915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CCEB38" w14:textId="77777777" w:rsidR="00177EE3" w:rsidRPr="002E75FB" w:rsidRDefault="00177EE3" w:rsidP="008D5DC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75F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Nature of </w:t>
                            </w:r>
                            <w:proofErr w:type="gramStart"/>
                            <w:r w:rsidRPr="002E75F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Drug  Exposure</w:t>
                            </w:r>
                            <w:proofErr w:type="gramEnd"/>
                          </w:p>
                          <w:p w14:paraId="5F68B9A7" w14:textId="77777777" w:rsidR="00177EE3" w:rsidRDefault="00177EE3" w:rsidP="008D5DC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FA7349A" w14:textId="77777777" w:rsidR="00177EE3" w:rsidRPr="00A40B60" w:rsidRDefault="00177EE3" w:rsidP="008D5DC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3C7913" id="Oval_x0020_7" o:spid="_x0000_s1026" style="position:absolute;left:0;text-align:left;margin-left:67.05pt;margin-top:18.35pt;width:135.05pt;height:1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" fillcolor="#2e74b5 [2404]" strokecolor="#2e74b5 [2404]">
                <v:textbox>
                  <w:txbxContent>
                    <w:p w14:paraId="5BCCEB38" w14:textId="77777777" w:rsidR="00177EE3" w:rsidRPr="002E75FB" w:rsidRDefault="00177EE3" w:rsidP="008D5DC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2E75FB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Nature of </w:t>
                      </w:r>
                      <w:proofErr w:type="gramStart"/>
                      <w:r w:rsidRPr="002E75FB">
                        <w:rPr>
                          <w:b/>
                          <w:sz w:val="20"/>
                          <w:szCs w:val="20"/>
                          <w:lang w:val="en-US"/>
                        </w:rPr>
                        <w:t>Drug  Exposure</w:t>
                      </w:r>
                      <w:proofErr w:type="gramEnd"/>
                    </w:p>
                    <w:p w14:paraId="5F68B9A7" w14:textId="77777777" w:rsidR="00177EE3" w:rsidRDefault="00177EE3" w:rsidP="008D5DC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4FA7349A" w14:textId="77777777" w:rsidR="00177EE3" w:rsidRPr="00A40B60" w:rsidRDefault="00177EE3" w:rsidP="008D5DC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Times New Roman" w:hAnsi="Calibri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D9D78" wp14:editId="18EEF5BD">
                <wp:simplePos x="0" y="0"/>
                <wp:positionH relativeFrom="column">
                  <wp:posOffset>2454442</wp:posOffset>
                </wp:positionH>
                <wp:positionV relativeFrom="paragraph">
                  <wp:posOffset>233756</wp:posOffset>
                </wp:positionV>
                <wp:extent cx="1711793" cy="1483284"/>
                <wp:effectExtent l="0" t="0" r="15875" b="1587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793" cy="1483284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091293" w14:textId="77777777" w:rsidR="00177EE3" w:rsidRPr="002E75FB" w:rsidRDefault="00177EE3" w:rsidP="008D5DC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75F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Individual factors:</w:t>
                            </w:r>
                          </w:p>
                          <w:p w14:paraId="181A3B4A" w14:textId="77777777" w:rsidR="00177EE3" w:rsidRPr="00613FBB" w:rsidRDefault="00177EE3" w:rsidP="008D5DC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13FBB">
                              <w:rPr>
                                <w:sz w:val="20"/>
                                <w:szCs w:val="20"/>
                                <w:lang w:val="en-US"/>
                              </w:rPr>
                              <w:t>Genetics</w:t>
                            </w:r>
                          </w:p>
                          <w:p w14:paraId="41614DF7" w14:textId="77777777" w:rsidR="00177EE3" w:rsidRPr="00613FBB" w:rsidRDefault="00177EE3" w:rsidP="008D5DC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13FBB">
                              <w:rPr>
                                <w:sz w:val="18"/>
                                <w:szCs w:val="18"/>
                                <w:lang w:val="en-US"/>
                              </w:rPr>
                              <w:t>Disease</w:t>
                            </w:r>
                          </w:p>
                          <w:p w14:paraId="4CF8CC87" w14:textId="77777777" w:rsidR="00177EE3" w:rsidRPr="00613FBB" w:rsidRDefault="00177EE3" w:rsidP="008D5DC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13FBB">
                              <w:rPr>
                                <w:sz w:val="18"/>
                                <w:szCs w:val="18"/>
                                <w:lang w:val="en-US"/>
                              </w:rPr>
                              <w:t>Co-factors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DD9D78" id="Oval_x0020_11" o:spid="_x0000_s1027" style="position:absolute;left:0;text-align:left;margin-left:193.25pt;margin-top:18.4pt;width:134.8pt;height:1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" fillcolor="#a8d08d [1945]" strokecolor="#a8d08d [1945]">
                <v:textbox>
                  <w:txbxContent>
                    <w:p w14:paraId="15091293" w14:textId="77777777" w:rsidR="00177EE3" w:rsidRPr="002E75FB" w:rsidRDefault="00177EE3" w:rsidP="008D5DC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2E75FB">
                        <w:rPr>
                          <w:b/>
                          <w:sz w:val="20"/>
                          <w:szCs w:val="20"/>
                          <w:lang w:val="en-US"/>
                        </w:rPr>
                        <w:t>Individual factors:</w:t>
                      </w:r>
                    </w:p>
                    <w:p w14:paraId="181A3B4A" w14:textId="77777777" w:rsidR="00177EE3" w:rsidRPr="00613FBB" w:rsidRDefault="00177EE3" w:rsidP="008D5DC9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13FBB">
                        <w:rPr>
                          <w:sz w:val="20"/>
                          <w:szCs w:val="20"/>
                          <w:lang w:val="en-US"/>
                        </w:rPr>
                        <w:t>Genetics</w:t>
                      </w:r>
                    </w:p>
                    <w:p w14:paraId="41614DF7" w14:textId="77777777" w:rsidR="00177EE3" w:rsidRPr="00613FBB" w:rsidRDefault="00177EE3" w:rsidP="008D5DC9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13FBB">
                        <w:rPr>
                          <w:sz w:val="18"/>
                          <w:szCs w:val="18"/>
                          <w:lang w:val="en-US"/>
                        </w:rPr>
                        <w:t>Disease</w:t>
                      </w:r>
                    </w:p>
                    <w:p w14:paraId="4CF8CC87" w14:textId="77777777" w:rsidR="00177EE3" w:rsidRPr="00613FBB" w:rsidRDefault="00177EE3" w:rsidP="008D5DC9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13FBB">
                        <w:rPr>
                          <w:sz w:val="18"/>
                          <w:szCs w:val="18"/>
                          <w:lang w:val="en-US"/>
                        </w:rPr>
                        <w:t>Co-factors</w:t>
                      </w:r>
                    </w:p>
                  </w:txbxContent>
                </v:textbox>
              </v:oval>
            </w:pict>
          </mc:Fallback>
        </mc:AlternateContent>
      </w:r>
    </w:p>
    <w:p w14:paraId="1034FF8A" w14:textId="77777777" w:rsidR="008D5DC9" w:rsidRDefault="008D5DC9" w:rsidP="001C613F">
      <w:pPr>
        <w:suppressLineNumbers/>
        <w:jc w:val="both"/>
        <w:rPr>
          <w:rFonts w:ascii="Calibri" w:eastAsia="Times New Roman" w:hAnsi="Calibri"/>
          <w:color w:val="00000A"/>
          <w:lang w:val="en-US"/>
        </w:rPr>
      </w:pPr>
    </w:p>
    <w:p w14:paraId="5C3C014F" w14:textId="77777777" w:rsidR="008D5DC9" w:rsidRDefault="008D5DC9" w:rsidP="001C613F">
      <w:pPr>
        <w:suppressLineNumbers/>
        <w:jc w:val="both"/>
        <w:rPr>
          <w:rFonts w:ascii="Calibri" w:eastAsia="Times New Roman" w:hAnsi="Calibri"/>
          <w:color w:val="00000A"/>
          <w:lang w:val="en-US"/>
        </w:rPr>
      </w:pPr>
      <w:r>
        <w:rPr>
          <w:rFonts w:ascii="Calibri" w:eastAsia="Times New Roman" w:hAnsi="Calibri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611C7" wp14:editId="5AF4C905">
                <wp:simplePos x="0" y="0"/>
                <wp:positionH relativeFrom="column">
                  <wp:posOffset>1881639</wp:posOffset>
                </wp:positionH>
                <wp:positionV relativeFrom="paragraph">
                  <wp:posOffset>86771</wp:posOffset>
                </wp:positionV>
                <wp:extent cx="1128524" cy="1000125"/>
                <wp:effectExtent l="0" t="0" r="14605" b="1587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524" cy="10001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B16229" w14:textId="77777777" w:rsidR="00177EE3" w:rsidRPr="00A40B60" w:rsidRDefault="00177EE3" w:rsidP="008D5DC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40B60">
                              <w:rPr>
                                <w:lang w:val="en-US"/>
                              </w:rPr>
                              <w:t>Drug Allergy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5611C7" id="Oval_x0020_8" o:spid="_x0000_s1028" style="position:absolute;left:0;text-align:left;margin-left:148.15pt;margin-top:6.85pt;width:88.8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" fillcolor="#9cc2e5 [1940]" strokecolor="#9cc2e5 [1940]">
                <v:textbox>
                  <w:txbxContent>
                    <w:p w14:paraId="33B16229" w14:textId="77777777" w:rsidR="00177EE3" w:rsidRPr="00A40B60" w:rsidRDefault="00177EE3" w:rsidP="008D5DC9">
                      <w:pPr>
                        <w:jc w:val="center"/>
                        <w:rPr>
                          <w:lang w:val="en-US"/>
                        </w:rPr>
                      </w:pPr>
                      <w:r w:rsidRPr="00A40B60">
                        <w:rPr>
                          <w:lang w:val="en-US"/>
                        </w:rPr>
                        <w:t>Drug Allergy</w:t>
                      </w:r>
                    </w:p>
                  </w:txbxContent>
                </v:textbox>
              </v:oval>
            </w:pict>
          </mc:Fallback>
        </mc:AlternateContent>
      </w:r>
    </w:p>
    <w:p w14:paraId="050B2C0A" w14:textId="77777777" w:rsidR="008D5DC9" w:rsidRDefault="008D5DC9" w:rsidP="001C613F">
      <w:pPr>
        <w:suppressLineNumbers/>
        <w:jc w:val="both"/>
        <w:rPr>
          <w:rFonts w:ascii="Calibri" w:eastAsia="Times New Roman" w:hAnsi="Calibri"/>
          <w:color w:val="00000A"/>
          <w:lang w:val="en-US"/>
        </w:rPr>
      </w:pPr>
      <w:r>
        <w:rPr>
          <w:rFonts w:ascii="Calibri" w:eastAsia="Times New Roman" w:hAnsi="Calibri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0BAD3" wp14:editId="119C3414">
                <wp:simplePos x="0" y="0"/>
                <wp:positionH relativeFrom="column">
                  <wp:posOffset>2452690</wp:posOffset>
                </wp:positionH>
                <wp:positionV relativeFrom="paragraph">
                  <wp:posOffset>183066</wp:posOffset>
                </wp:positionV>
                <wp:extent cx="1713512" cy="1484444"/>
                <wp:effectExtent l="0" t="0" r="13970" b="14605"/>
                <wp:wrapNone/>
                <wp:docPr id="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512" cy="1484444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FF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E25E51" w14:textId="77777777" w:rsidR="00177EE3" w:rsidRPr="00A40B60" w:rsidRDefault="00177EE3" w:rsidP="008D5DC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75F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Immunology</w:t>
                            </w:r>
                            <w:r w:rsidRPr="00A40B60">
                              <w:rPr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4F493698" w14:textId="77777777" w:rsidR="00177EE3" w:rsidRPr="00A40B60" w:rsidRDefault="00177EE3" w:rsidP="008D5DC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40B60">
                              <w:rPr>
                                <w:sz w:val="20"/>
                                <w:szCs w:val="20"/>
                                <w:lang w:val="en-US"/>
                              </w:rPr>
                              <w:t>Innate /Adaptive Immune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D0BAD3" id="Oval_x0020_9" o:spid="_x0000_s1029" style="position:absolute;left:0;text-align:left;margin-left:193.15pt;margin-top:14.4pt;width:134.9pt;height:1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" fillcolor="#fcc" strokecolor="#fcc">
                <v:textbox>
                  <w:txbxContent>
                    <w:p w14:paraId="68E25E51" w14:textId="77777777" w:rsidR="00177EE3" w:rsidRPr="00A40B60" w:rsidRDefault="00177EE3" w:rsidP="008D5DC9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E75FB">
                        <w:rPr>
                          <w:b/>
                          <w:sz w:val="20"/>
                          <w:szCs w:val="20"/>
                          <w:lang w:val="en-US"/>
                        </w:rPr>
                        <w:t>Immunology</w:t>
                      </w:r>
                      <w:r w:rsidRPr="00A40B60">
                        <w:rPr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4F493698" w14:textId="77777777" w:rsidR="00177EE3" w:rsidRPr="00A40B60" w:rsidRDefault="00177EE3" w:rsidP="008D5DC9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40B60">
                        <w:rPr>
                          <w:sz w:val="20"/>
                          <w:szCs w:val="20"/>
                          <w:lang w:val="en-US"/>
                        </w:rPr>
                        <w:t>Innate /Adaptive Immune System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Times New Roman" w:hAnsi="Calibri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6ADD2" wp14:editId="39C720DD">
                <wp:simplePos x="0" y="0"/>
                <wp:positionH relativeFrom="column">
                  <wp:posOffset>962526</wp:posOffset>
                </wp:positionH>
                <wp:positionV relativeFrom="paragraph">
                  <wp:posOffset>180789</wp:posOffset>
                </wp:positionV>
                <wp:extent cx="1717432" cy="1486721"/>
                <wp:effectExtent l="0" t="0" r="35560" b="37465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432" cy="1486721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FD290E" w14:textId="77777777" w:rsidR="00177EE3" w:rsidRPr="00A40B60" w:rsidRDefault="00177EE3" w:rsidP="008D5DC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75F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Chemistry</w:t>
                            </w:r>
                            <w:r w:rsidRPr="00A40B60">
                              <w:rPr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1A1CE03F" w14:textId="77777777" w:rsidR="00177EE3" w:rsidRPr="00A40B60" w:rsidRDefault="00177EE3" w:rsidP="008D5DC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Hapten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/pro-</w:t>
                            </w:r>
                            <w:proofErr w:type="spellStart"/>
                            <w:r w:rsidRPr="00A40B60">
                              <w:rPr>
                                <w:sz w:val="20"/>
                                <w:szCs w:val="20"/>
                                <w:lang w:val="en-US"/>
                              </w:rPr>
                              <w:t>hapten</w:t>
                            </w:r>
                            <w:proofErr w:type="spellEnd"/>
                          </w:p>
                          <w:p w14:paraId="60D3826A" w14:textId="77777777" w:rsidR="00177EE3" w:rsidRPr="00A40B60" w:rsidRDefault="00177EE3" w:rsidP="008D5DC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40B60">
                              <w:rPr>
                                <w:sz w:val="20"/>
                                <w:szCs w:val="20"/>
                                <w:lang w:val="en-US"/>
                              </w:rPr>
                              <w:t>p-</w:t>
                            </w:r>
                            <w:proofErr w:type="spellStart"/>
                            <w:r w:rsidRPr="00A40B60"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A40B6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concept</w:t>
                            </w:r>
                          </w:p>
                          <w:p w14:paraId="2D3EF8D2" w14:textId="77777777" w:rsidR="00177EE3" w:rsidRPr="00A40B60" w:rsidRDefault="00177EE3" w:rsidP="008D5DC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86ADD2" id="Oval_x0020_10" o:spid="_x0000_s1030" style="position:absolute;left:0;text-align:left;margin-left:75.8pt;margin-top:14.25pt;width:135.25pt;height:11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" fillcolor="#f4b083 [1941]" strokecolor="#f4b083 [1941]">
                <v:textbox>
                  <w:txbxContent>
                    <w:p w14:paraId="5BFD290E" w14:textId="77777777" w:rsidR="00177EE3" w:rsidRPr="00A40B60" w:rsidRDefault="00177EE3" w:rsidP="008D5DC9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E75FB">
                        <w:rPr>
                          <w:b/>
                          <w:sz w:val="20"/>
                          <w:szCs w:val="20"/>
                          <w:lang w:val="en-US"/>
                        </w:rPr>
                        <w:t>Chemistry</w:t>
                      </w:r>
                      <w:r w:rsidRPr="00A40B60">
                        <w:rPr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1A1CE03F" w14:textId="77777777" w:rsidR="00177EE3" w:rsidRPr="00A40B60" w:rsidRDefault="00177EE3" w:rsidP="008D5DC9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Hapten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>/pro-</w:t>
                      </w:r>
                      <w:proofErr w:type="spellStart"/>
                      <w:r w:rsidRPr="00A40B60">
                        <w:rPr>
                          <w:sz w:val="20"/>
                          <w:szCs w:val="20"/>
                          <w:lang w:val="en-US"/>
                        </w:rPr>
                        <w:t>hapten</w:t>
                      </w:r>
                      <w:proofErr w:type="spellEnd"/>
                    </w:p>
                    <w:p w14:paraId="60D3826A" w14:textId="77777777" w:rsidR="00177EE3" w:rsidRPr="00A40B60" w:rsidRDefault="00177EE3" w:rsidP="008D5DC9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40B60">
                        <w:rPr>
                          <w:sz w:val="20"/>
                          <w:szCs w:val="20"/>
                          <w:lang w:val="en-US"/>
                        </w:rPr>
                        <w:t>p-</w:t>
                      </w:r>
                      <w:proofErr w:type="spellStart"/>
                      <w:r w:rsidRPr="00A40B60"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A40B60">
                        <w:rPr>
                          <w:sz w:val="20"/>
                          <w:szCs w:val="20"/>
                          <w:lang w:val="en-US"/>
                        </w:rPr>
                        <w:t xml:space="preserve"> concept</w:t>
                      </w:r>
                    </w:p>
                    <w:p w14:paraId="2D3EF8D2" w14:textId="77777777" w:rsidR="00177EE3" w:rsidRPr="00A40B60" w:rsidRDefault="00177EE3" w:rsidP="008D5DC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8A5242C" w14:textId="77777777" w:rsidR="008D5DC9" w:rsidRDefault="008D5DC9" w:rsidP="001C613F">
      <w:pPr>
        <w:suppressLineNumbers/>
        <w:jc w:val="both"/>
        <w:rPr>
          <w:rFonts w:ascii="Calibri" w:eastAsia="Times New Roman" w:hAnsi="Calibri"/>
          <w:color w:val="00000A"/>
          <w:lang w:val="en-US"/>
        </w:rPr>
      </w:pPr>
    </w:p>
    <w:p w14:paraId="126969BA" w14:textId="77777777" w:rsidR="008D5DC9" w:rsidRDefault="008D5DC9" w:rsidP="001C613F">
      <w:pPr>
        <w:suppressLineNumbers/>
      </w:pPr>
    </w:p>
    <w:p w14:paraId="7109D1D2" w14:textId="77777777" w:rsidR="008D5DC9" w:rsidRDefault="008D5DC9" w:rsidP="001C613F">
      <w:pPr>
        <w:suppressLineNumbers/>
      </w:pPr>
    </w:p>
    <w:p w14:paraId="6A965B82" w14:textId="77777777" w:rsidR="002C48E7" w:rsidRDefault="002C48E7" w:rsidP="001C613F">
      <w:pPr>
        <w:suppressLineNumbers/>
        <w:spacing w:line="360" w:lineRule="auto"/>
        <w:rPr>
          <w:sz w:val="22"/>
          <w:szCs w:val="22"/>
        </w:rPr>
      </w:pPr>
      <w:proofErr w:type="spellStart"/>
      <w:r w:rsidRPr="008D5D95">
        <w:rPr>
          <w:b/>
          <w:sz w:val="22"/>
          <w:szCs w:val="22"/>
        </w:rPr>
        <w:t>Legend</w:t>
      </w:r>
      <w:r>
        <w:rPr>
          <w:b/>
          <w:sz w:val="22"/>
          <w:szCs w:val="22"/>
        </w:rPr>
        <w:t>s</w:t>
      </w:r>
      <w:proofErr w:type="spellEnd"/>
      <w:r w:rsidRPr="008D5D95">
        <w:rPr>
          <w:sz w:val="22"/>
          <w:szCs w:val="22"/>
        </w:rPr>
        <w:t xml:space="preserve">: </w:t>
      </w:r>
    </w:p>
    <w:p w14:paraId="38A14AF7" w14:textId="26B1F452" w:rsidR="002C48E7" w:rsidRPr="001C613F" w:rsidRDefault="002C48E7" w:rsidP="001C613F">
      <w:pPr>
        <w:suppressLineNumbers/>
        <w:spacing w:line="360" w:lineRule="auto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D5D95">
        <w:rPr>
          <w:rFonts w:eastAsia="Times New Roman"/>
          <w:color w:val="00000A"/>
          <w:sz w:val="22"/>
          <w:szCs w:val="22"/>
          <w:lang w:val="en-US"/>
        </w:rPr>
        <w:t>p-</w:t>
      </w:r>
      <w:proofErr w:type="spellStart"/>
      <w:r w:rsidRPr="008D5D95">
        <w:rPr>
          <w:rFonts w:eastAsia="Times New Roman"/>
          <w:color w:val="00000A"/>
          <w:sz w:val="22"/>
          <w:szCs w:val="22"/>
          <w:lang w:val="en-US"/>
        </w:rPr>
        <w:t>i</w:t>
      </w:r>
      <w:proofErr w:type="spellEnd"/>
      <w:r w:rsidRPr="008D5D95">
        <w:rPr>
          <w:rFonts w:eastAsia="Times New Roman"/>
          <w:color w:val="00000A"/>
          <w:sz w:val="22"/>
          <w:szCs w:val="22"/>
          <w:lang w:val="en-US"/>
        </w:rPr>
        <w:t xml:space="preserve"> concept: </w:t>
      </w:r>
      <w:proofErr w:type="spellStart"/>
      <w:r w:rsidRPr="008D5D95">
        <w:rPr>
          <w:rFonts w:eastAsia="Times New Roman"/>
          <w:color w:val="000000"/>
          <w:sz w:val="22"/>
          <w:szCs w:val="22"/>
          <w:shd w:val="clear" w:color="auto" w:fill="FFFFFF"/>
        </w:rPr>
        <w:t>pharmacological</w:t>
      </w:r>
      <w:proofErr w:type="spellEnd"/>
      <w:r w:rsidRPr="008D5D95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D5D95">
        <w:rPr>
          <w:rFonts w:eastAsia="Times New Roman"/>
          <w:color w:val="000000"/>
          <w:sz w:val="22"/>
          <w:szCs w:val="22"/>
          <w:shd w:val="clear" w:color="auto" w:fill="FFFFFF"/>
        </w:rPr>
        <w:t>interaction</w:t>
      </w:r>
      <w:proofErr w:type="spellEnd"/>
      <w:r w:rsidRPr="008D5D95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D5D95">
        <w:rPr>
          <w:rFonts w:eastAsia="Times New Roman"/>
          <w:color w:val="000000"/>
          <w:sz w:val="22"/>
          <w:szCs w:val="22"/>
          <w:shd w:val="clear" w:color="auto" w:fill="FFFFFF"/>
        </w:rPr>
        <w:t>with</w:t>
      </w:r>
      <w:proofErr w:type="spellEnd"/>
      <w:r w:rsidRPr="008D5D95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D5D95">
        <w:rPr>
          <w:rFonts w:eastAsia="Times New Roman"/>
          <w:color w:val="000000"/>
          <w:sz w:val="22"/>
          <w:szCs w:val="22"/>
          <w:shd w:val="clear" w:color="auto" w:fill="FFFFFF"/>
        </w:rPr>
        <w:t>immune</w:t>
      </w:r>
      <w:proofErr w:type="spellEnd"/>
      <w:r w:rsidRPr="008D5D95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D5D95">
        <w:rPr>
          <w:rFonts w:eastAsia="Times New Roman"/>
          <w:color w:val="000000"/>
          <w:sz w:val="22"/>
          <w:szCs w:val="22"/>
          <w:shd w:val="clear" w:color="auto" w:fill="FFFFFF"/>
        </w:rPr>
        <w:t>receptors</w:t>
      </w:r>
      <w:proofErr w:type="spellEnd"/>
      <w:r>
        <w:rPr>
          <w:rFonts w:eastAsia="Times New Roman"/>
          <w:color w:val="000000"/>
          <w:sz w:val="22"/>
          <w:szCs w:val="22"/>
          <w:shd w:val="clear" w:color="auto" w:fill="FFFFFF"/>
        </w:rPr>
        <w:t>.</w:t>
      </w:r>
    </w:p>
    <w:p w14:paraId="437A00FD" w14:textId="77777777" w:rsidR="002C48E7" w:rsidRDefault="002C48E7" w:rsidP="001C613F">
      <w:pPr>
        <w:suppressLineNumbers/>
      </w:pPr>
    </w:p>
    <w:p w14:paraId="13F6BE57" w14:textId="77777777" w:rsidR="001C613F" w:rsidRDefault="001C613F" w:rsidP="001C613F">
      <w:pPr>
        <w:suppressLineNumbers/>
      </w:pPr>
    </w:p>
    <w:p w14:paraId="7BF0CD31" w14:textId="77777777" w:rsidR="001C613F" w:rsidRDefault="001C613F" w:rsidP="001C613F">
      <w:pPr>
        <w:suppressLineNumbers/>
      </w:pPr>
    </w:p>
    <w:p w14:paraId="5FFCDCD7" w14:textId="77777777" w:rsidR="001C613F" w:rsidRDefault="001C613F" w:rsidP="001C613F">
      <w:pPr>
        <w:suppressLineNumbers/>
      </w:pPr>
    </w:p>
    <w:p w14:paraId="02B110AE" w14:textId="77777777" w:rsidR="001C613F" w:rsidRDefault="001C613F" w:rsidP="001C613F">
      <w:pPr>
        <w:suppressLineNumbers/>
      </w:pPr>
    </w:p>
    <w:p w14:paraId="5DD99E41" w14:textId="77777777" w:rsidR="001C613F" w:rsidRDefault="001C613F" w:rsidP="001C613F">
      <w:pPr>
        <w:suppressLineNumbers/>
      </w:pPr>
    </w:p>
    <w:p w14:paraId="0099028E" w14:textId="77777777" w:rsidR="001C613F" w:rsidRDefault="001C613F" w:rsidP="001C613F">
      <w:pPr>
        <w:suppressLineNumbers/>
      </w:pPr>
    </w:p>
    <w:p w14:paraId="0903AB06" w14:textId="77777777" w:rsidR="001C613F" w:rsidRDefault="001C613F" w:rsidP="001C613F">
      <w:pPr>
        <w:suppressLineNumbers/>
      </w:pPr>
    </w:p>
    <w:p w14:paraId="6CC4C9D0" w14:textId="77777777" w:rsidR="001C613F" w:rsidRDefault="001C613F" w:rsidP="001C613F">
      <w:pPr>
        <w:suppressLineNumbers/>
      </w:pPr>
    </w:p>
    <w:p w14:paraId="5EA344A4" w14:textId="613FE7DC" w:rsidR="007D2CC7" w:rsidRPr="007F30BA" w:rsidRDefault="007F30BA" w:rsidP="001C613F">
      <w:pPr>
        <w:suppressLineNumbers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7D2CC7" w:rsidRPr="006F2580">
        <w:rPr>
          <w:rFonts w:eastAsia="Times New Roman"/>
          <w:b/>
          <w:color w:val="00000A"/>
          <w:sz w:val="22"/>
          <w:szCs w:val="22"/>
          <w:lang w:val="en-US"/>
        </w:rPr>
        <w:t xml:space="preserve">Table 1- Classification of drug allergies </w:t>
      </w:r>
      <w:r w:rsidR="007D2CC7" w:rsidRPr="006F2580">
        <w:rPr>
          <w:rFonts w:eastAsia="Times New Roman"/>
          <w:color w:val="00000A"/>
          <w:sz w:val="22"/>
          <w:szCs w:val="22"/>
          <w:lang w:val="en-US"/>
        </w:rPr>
        <w:t xml:space="preserve">(adapted from </w:t>
      </w:r>
      <w:r w:rsidR="0061346B">
        <w:rPr>
          <w:rFonts w:eastAsia="Times New Roman"/>
          <w:color w:val="00000A"/>
          <w:sz w:val="22"/>
          <w:szCs w:val="22"/>
          <w:lang w:val="en-US"/>
        </w:rPr>
        <w:t>4</w:t>
      </w:r>
      <w:r w:rsidR="007D2CC7" w:rsidRPr="006F2580">
        <w:rPr>
          <w:rFonts w:eastAsia="Times New Roman"/>
          <w:color w:val="00000A"/>
          <w:sz w:val="22"/>
          <w:szCs w:val="22"/>
          <w:lang w:val="en-US"/>
        </w:rPr>
        <w:t>).</w:t>
      </w:r>
    </w:p>
    <w:tbl>
      <w:tblPr>
        <w:tblpPr w:leftFromText="141" w:rightFromText="141" w:vertAnchor="text" w:horzAnchor="page" w:tblpX="562" w:tblpY="123"/>
        <w:tblW w:w="108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1701"/>
        <w:gridCol w:w="1276"/>
        <w:gridCol w:w="2126"/>
        <w:gridCol w:w="3260"/>
      </w:tblGrid>
      <w:tr w:rsidR="007D2CC7" w:rsidRPr="00DB46F1" w14:paraId="6E8C355C" w14:textId="77777777" w:rsidTr="007D2CC7">
        <w:tc>
          <w:tcPr>
            <w:tcW w:w="68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8D24CA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F337C9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Type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C931BA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F337C9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Type of immune</w:t>
            </w:r>
          </w:p>
          <w:p w14:paraId="568565F7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F337C9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Response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3D0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337C9"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>Pathophisiology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7FA9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>Timing of reaction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423BDA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F337C9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Clinical symptoms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FFF02A6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F337C9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Typical chronology</w:t>
            </w:r>
          </w:p>
          <w:p w14:paraId="151555E0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F337C9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of the reaction</w:t>
            </w:r>
          </w:p>
        </w:tc>
      </w:tr>
      <w:tr w:rsidR="007D2CC7" w:rsidRPr="00DB46F1" w14:paraId="22CB9622" w14:textId="77777777" w:rsidTr="007D2CC7">
        <w:trPr>
          <w:trHeight w:val="1348"/>
        </w:trPr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E7F31A" w14:textId="264C1566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F337C9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65D67B" w14:textId="4FDDADF0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proofErr w:type="spellStart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IgE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02B4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Mast cell and basophil degranulation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7AF3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</w:p>
          <w:p w14:paraId="1F2C92AA" w14:textId="77777777" w:rsidR="007D2CC7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</w:p>
          <w:p w14:paraId="430F81A9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Immediate</w:t>
            </w:r>
          </w:p>
          <w:p w14:paraId="44EE11E0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30A446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Anaphylaxis</w:t>
            </w:r>
          </w:p>
          <w:p w14:paraId="711B12D4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proofErr w:type="spellStart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Urticaria</w:t>
            </w:r>
            <w:proofErr w:type="spellEnd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/Angioedema</w:t>
            </w:r>
          </w:p>
          <w:p w14:paraId="36AE4388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Bronchospasm</w:t>
            </w:r>
          </w:p>
          <w:p w14:paraId="750F70C4" w14:textId="366144FE" w:rsidR="007D2CC7" w:rsidRPr="007D2CC7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Rhinitis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C6611F3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Between 1 to 6 h after the last drug intake</w:t>
            </w:r>
          </w:p>
        </w:tc>
      </w:tr>
      <w:tr w:rsidR="007D2CC7" w:rsidRPr="00DB46F1" w14:paraId="1E722ED2" w14:textId="77777777" w:rsidTr="007D2CC7"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4B5DC1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II</w:t>
            </w:r>
          </w:p>
          <w:p w14:paraId="63C90F3E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5AA2AD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IgG and complement</w:t>
            </w:r>
          </w:p>
          <w:p w14:paraId="371FA8EE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362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IgG and complement-dependent cytotoxicity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2709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</w:p>
          <w:p w14:paraId="3B2F5558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</w:p>
          <w:p w14:paraId="21E9D8FA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</w:p>
          <w:p w14:paraId="5ED34A6C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</w:p>
          <w:p w14:paraId="6ADAF962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</w:p>
          <w:p w14:paraId="6D9E10DF" w14:textId="2733131F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Non-</w:t>
            </w: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immediate</w:t>
            </w:r>
          </w:p>
          <w:p w14:paraId="63FA26FB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7307FF" w14:textId="77777777" w:rsidR="007D2CC7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Cytopenia</w:t>
            </w:r>
            <w:proofErr w:type="spellEnd"/>
          </w:p>
          <w:p w14:paraId="0EB661A6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84BA8E2" w14:textId="6D71613A" w:rsidR="007D2CC7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5–15 days after the start of</w:t>
            </w:r>
          </w:p>
          <w:p w14:paraId="05CCD774" w14:textId="0705B3E9" w:rsidR="007D2CC7" w:rsidRPr="007D2CC7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the eliciting drug</w:t>
            </w:r>
          </w:p>
        </w:tc>
      </w:tr>
      <w:tr w:rsidR="007D2CC7" w:rsidRPr="00BF3D41" w14:paraId="1124077D" w14:textId="77777777" w:rsidTr="007D2CC7"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7AF22D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III</w:t>
            </w:r>
          </w:p>
          <w:p w14:paraId="10A9718E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4F7619D2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C960D7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proofErr w:type="spellStart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IgM</w:t>
            </w:r>
            <w:proofErr w:type="spellEnd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or IgG and</w:t>
            </w:r>
          </w:p>
          <w:p w14:paraId="4894B986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complement or </w:t>
            </w:r>
            <w:proofErr w:type="spellStart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FcR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5F21" w14:textId="31ABED86" w:rsidR="007D2CC7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Deposition of</w:t>
            </w:r>
          </w:p>
          <w:p w14:paraId="0C9E23F9" w14:textId="40386CCD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immune complexes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C1AE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D0E8DC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Serum sickness</w:t>
            </w:r>
          </w:p>
          <w:p w14:paraId="1F81FFB0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proofErr w:type="spellStart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Urticaria</w:t>
            </w:r>
            <w:proofErr w:type="spellEnd"/>
          </w:p>
          <w:p w14:paraId="593ACC84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Vasculitis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FC4CC07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7–8 days after the start of the eliciting drug for serum sickness/</w:t>
            </w:r>
            <w:proofErr w:type="spellStart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urticaria</w:t>
            </w:r>
            <w:proofErr w:type="spellEnd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;</w:t>
            </w:r>
          </w:p>
          <w:p w14:paraId="7BD40DD8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7–21 days for vasculitis</w:t>
            </w:r>
          </w:p>
        </w:tc>
      </w:tr>
      <w:tr w:rsidR="007D2CC7" w:rsidRPr="00DB46F1" w14:paraId="39BBB0D9" w14:textId="77777777" w:rsidTr="007D2CC7">
        <w:trPr>
          <w:trHeight w:val="1446"/>
        </w:trPr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686E9E" w14:textId="2BC40679" w:rsidR="007D2CC7" w:rsidRPr="007D2CC7" w:rsidRDefault="007D2CC7" w:rsidP="00B86A82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IV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11EB39" w14:textId="1A390CCD" w:rsidR="007D2CC7" w:rsidRPr="007D2CC7" w:rsidRDefault="007D2CC7" w:rsidP="00B86A8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Th1 (IFN-</w:t>
            </w:r>
            <w:proofErr w:type="spellStart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gama</w:t>
            </w:r>
            <w:proofErr w:type="spellEnd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FCCF" w14:textId="3AB6A0B6" w:rsidR="007D2CC7" w:rsidRPr="00F337C9" w:rsidRDefault="007D2CC7" w:rsidP="00B86A8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Monocytic</w:t>
            </w:r>
            <w:proofErr w:type="spellEnd"/>
            <w: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inflammation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68DE" w14:textId="77777777" w:rsidR="007D2CC7" w:rsidRPr="00F337C9" w:rsidRDefault="007D2CC7" w:rsidP="00B86A82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B2FAE5" w14:textId="19ACDAD5" w:rsidR="007D2CC7" w:rsidRPr="00B22EA1" w:rsidRDefault="007D2CC7" w:rsidP="00B86A8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Eczem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025ED50" w14:textId="08B92E1E" w:rsidR="007D2CC7" w:rsidRDefault="007D2CC7" w:rsidP="00B86A8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1–21 days after the start of</w:t>
            </w:r>
          </w:p>
          <w:p w14:paraId="7E0C523C" w14:textId="432AEE72" w:rsidR="007D2CC7" w:rsidRPr="00F337C9" w:rsidRDefault="007D2CC7" w:rsidP="00B86A8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the eliciting drug</w:t>
            </w:r>
          </w:p>
        </w:tc>
      </w:tr>
      <w:tr w:rsidR="007D2CC7" w:rsidRPr="00BF3D41" w14:paraId="1662968E" w14:textId="77777777" w:rsidTr="007D2CC7">
        <w:trPr>
          <w:trHeight w:val="697"/>
        </w:trPr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7C41C8" w14:textId="77777777" w:rsidR="007D2CC7" w:rsidRPr="00F337C9" w:rsidRDefault="007D2CC7" w:rsidP="00B86A82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F337C9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IV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F48466" w14:textId="77777777" w:rsidR="007D2CC7" w:rsidRPr="00F337C9" w:rsidRDefault="007D2CC7" w:rsidP="00B86A82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Th2 (IL-4 and IL-5)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8E0" w14:textId="77777777" w:rsidR="007D2CC7" w:rsidRPr="00F337C9" w:rsidRDefault="007D2CC7" w:rsidP="00B86A8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Eosinophilic inflammation</w:t>
            </w:r>
          </w:p>
          <w:p w14:paraId="569501D3" w14:textId="77777777" w:rsidR="007D2CC7" w:rsidRPr="00F337C9" w:rsidRDefault="007D2CC7" w:rsidP="00B86A8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DD6F" w14:textId="77777777" w:rsidR="007D2CC7" w:rsidRPr="00F337C9" w:rsidRDefault="007D2CC7" w:rsidP="00B86A82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824E79" w14:textId="77777777" w:rsidR="00B22EA1" w:rsidRDefault="007D2CC7" w:rsidP="00B86A82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MPE</w:t>
            </w:r>
          </w:p>
          <w:p w14:paraId="728F0B36" w14:textId="610957CA" w:rsidR="007D2CC7" w:rsidRPr="00F337C9" w:rsidRDefault="007D2CC7" w:rsidP="00B86A82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DRESS/ </w:t>
            </w:r>
            <w:proofErr w:type="spellStart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DiHS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4AE0C8D" w14:textId="77777777" w:rsidR="007D2CC7" w:rsidRPr="00F337C9" w:rsidRDefault="007D2CC7" w:rsidP="00B86A82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1 to several days after the start of the eliciting drug for MPE;</w:t>
            </w:r>
          </w:p>
          <w:p w14:paraId="542479D4" w14:textId="77777777" w:rsidR="007D2CC7" w:rsidRPr="00F337C9" w:rsidRDefault="007D2CC7" w:rsidP="00B86A8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2–6 weeks for DRESS/</w:t>
            </w:r>
            <w:proofErr w:type="spellStart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DiHS</w:t>
            </w:r>
            <w:proofErr w:type="spellEnd"/>
          </w:p>
        </w:tc>
      </w:tr>
      <w:tr w:rsidR="007D2CC7" w:rsidRPr="00BF3D41" w14:paraId="7925F029" w14:textId="77777777" w:rsidTr="007D2CC7">
        <w:trPr>
          <w:trHeight w:val="799"/>
        </w:trPr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368593" w14:textId="610A5212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337C9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IV c</w:t>
            </w:r>
          </w:p>
          <w:p w14:paraId="49AF36E3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36F1362" w14:textId="77777777" w:rsidR="007D2CC7" w:rsidRPr="00F337C9" w:rsidRDefault="007D2CC7" w:rsidP="00B86A82">
            <w:pPr>
              <w:spacing w:after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476E58" w14:textId="63FB6164" w:rsidR="007D2CC7" w:rsidRPr="007D2CC7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Cytotoxic T cells (</w:t>
            </w:r>
            <w:proofErr w:type="spellStart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perforin</w:t>
            </w:r>
            <w:proofErr w:type="spellEnd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granzyme</w:t>
            </w:r>
            <w:proofErr w:type="spellEnd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B, </w:t>
            </w:r>
            <w:proofErr w:type="spellStart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FasL</w:t>
            </w:r>
            <w:proofErr w:type="spellEnd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granulysin</w:t>
            </w:r>
            <w:proofErr w:type="spellEnd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A919" w14:textId="0EBEC9F7" w:rsidR="007D2CC7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Keratinocytic</w:t>
            </w:r>
            <w:proofErr w:type="spellEnd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death</w:t>
            </w:r>
          </w:p>
          <w:p w14:paraId="2A60F458" w14:textId="43428622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mediated by</w:t>
            </w:r>
          </w:p>
          <w:p w14:paraId="648AADA8" w14:textId="6362E084" w:rsidR="00B22EA1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CD4 or CD8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F021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ED03A0" w14:textId="7EDC9E6B" w:rsidR="007D2CC7" w:rsidRPr="00B22EA1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MPE</w:t>
            </w:r>
          </w:p>
          <w:p w14:paraId="13B0B83E" w14:textId="70B67E0E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FDE</w:t>
            </w:r>
          </w:p>
          <w:p w14:paraId="7D98CEF4" w14:textId="7BB8EECC" w:rsidR="00B22EA1" w:rsidRPr="007D2CC7" w:rsidRDefault="00B22EA1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SJS/TEN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E7D0988" w14:textId="6A4563DE" w:rsidR="007D2CC7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1–2 days after the start of the eliciting</w:t>
            </w:r>
          </w:p>
          <w:p w14:paraId="74F7B126" w14:textId="0315314A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drug fo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r </w:t>
            </w: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FDE;</w:t>
            </w:r>
          </w:p>
          <w:p w14:paraId="5D53F68A" w14:textId="6F6C6B46" w:rsidR="00B22EA1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4–28 days for 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SJS/TEN</w:t>
            </w:r>
          </w:p>
        </w:tc>
      </w:tr>
      <w:tr w:rsidR="007D2CC7" w:rsidRPr="00DB46F1" w14:paraId="2840C193" w14:textId="77777777" w:rsidTr="007D2CC7"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7B418A" w14:textId="1E42A4C4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F337C9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IV 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8E33A8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T cells (IL-8/CXCL8)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8609CC8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Neutrophilic</w:t>
            </w:r>
            <w:proofErr w:type="spellEnd"/>
          </w:p>
          <w:p w14:paraId="3D6B7C19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Inflammation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F84A3F2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926515" w14:textId="77777777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AGEP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CEB95D1" w14:textId="731C891A" w:rsidR="007D2CC7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1–2 days after the start of the 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elicit</w:t>
            </w:r>
          </w:p>
          <w:p w14:paraId="513CE597" w14:textId="54DF486B" w:rsidR="007D2CC7" w:rsidRPr="00F337C9" w:rsidRDefault="007D2CC7" w:rsidP="00B86A82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ting</w:t>
            </w:r>
            <w:r w:rsidRPr="00F337C9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r w:rsidRPr="00F337C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drug, but can be longer</w:t>
            </w:r>
          </w:p>
        </w:tc>
      </w:tr>
    </w:tbl>
    <w:p w14:paraId="6DBD62CF" w14:textId="787C838F" w:rsidR="002C48E7" w:rsidRDefault="002C48E7" w:rsidP="001C613F">
      <w:pPr>
        <w:suppressLineNumbers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  <w:lang w:val="en-US"/>
        </w:rPr>
        <w:t>Legends</w:t>
      </w:r>
      <w:r w:rsidRPr="00C634BD">
        <w:rPr>
          <w:rFonts w:eastAsia="Times New Roman"/>
          <w:b/>
          <w:sz w:val="22"/>
          <w:szCs w:val="22"/>
          <w:lang w:val="en-US"/>
        </w:rPr>
        <w:t>:</w:t>
      </w:r>
      <w:r w:rsidRPr="00C634BD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C634BD">
        <w:rPr>
          <w:rFonts w:eastAsia="Times New Roman"/>
          <w:sz w:val="22"/>
          <w:szCs w:val="22"/>
          <w:lang w:val="en-US"/>
        </w:rPr>
        <w:t>IgE</w:t>
      </w:r>
      <w:proofErr w:type="spellEnd"/>
      <w:r w:rsidRPr="00C634BD">
        <w:rPr>
          <w:rFonts w:eastAsia="Times New Roman"/>
          <w:sz w:val="22"/>
          <w:szCs w:val="22"/>
          <w:lang w:val="en-US"/>
        </w:rPr>
        <w:t xml:space="preserve">- immunoglobulin E; </w:t>
      </w:r>
      <w:proofErr w:type="spellStart"/>
      <w:r w:rsidRPr="00C634BD">
        <w:rPr>
          <w:rFonts w:eastAsia="Times New Roman"/>
          <w:sz w:val="22"/>
          <w:szCs w:val="22"/>
          <w:lang w:val="en-US"/>
        </w:rPr>
        <w:t>IgM</w:t>
      </w:r>
      <w:proofErr w:type="spellEnd"/>
      <w:r w:rsidRPr="00C634BD">
        <w:rPr>
          <w:rFonts w:eastAsia="Times New Roman"/>
          <w:sz w:val="22"/>
          <w:szCs w:val="22"/>
          <w:lang w:val="en-US"/>
        </w:rPr>
        <w:t xml:space="preserve">- immunoglobulin M;  IgG- immunoglobulin G;  Th1- T helper1; Th2- T helper 2; IFN </w:t>
      </w:r>
      <w:proofErr w:type="spellStart"/>
      <w:r w:rsidRPr="00C634BD">
        <w:rPr>
          <w:rFonts w:eastAsia="Times New Roman"/>
          <w:sz w:val="22"/>
          <w:szCs w:val="22"/>
          <w:lang w:val="en-US"/>
        </w:rPr>
        <w:t>gama</w:t>
      </w:r>
      <w:proofErr w:type="spellEnd"/>
      <w:r w:rsidRPr="00C634BD">
        <w:rPr>
          <w:rFonts w:eastAsia="Times New Roman"/>
          <w:sz w:val="22"/>
          <w:szCs w:val="22"/>
          <w:lang w:val="en-US"/>
        </w:rPr>
        <w:t xml:space="preserve"> – Interferon </w:t>
      </w:r>
      <w:proofErr w:type="spellStart"/>
      <w:r w:rsidRPr="00C634BD">
        <w:rPr>
          <w:rFonts w:eastAsia="Times New Roman"/>
          <w:sz w:val="22"/>
          <w:szCs w:val="22"/>
          <w:lang w:val="en-US"/>
        </w:rPr>
        <w:t>gama</w:t>
      </w:r>
      <w:proofErr w:type="spellEnd"/>
      <w:r w:rsidRPr="00C634BD">
        <w:rPr>
          <w:rFonts w:eastAsia="Times New Roman"/>
          <w:sz w:val="22"/>
          <w:szCs w:val="22"/>
          <w:lang w:val="en-US"/>
        </w:rPr>
        <w:t xml:space="preserve">; IL4- Interleukin 4; IL5- Interleukin 5; IL8- Interleukin 8; CXCL8- </w:t>
      </w:r>
      <w:proofErr w:type="spellStart"/>
      <w:r w:rsidRPr="00C634BD">
        <w:rPr>
          <w:rFonts w:eastAsia="Times New Roman"/>
          <w:color w:val="000000"/>
          <w:sz w:val="22"/>
          <w:szCs w:val="22"/>
          <w:shd w:val="clear" w:color="auto" w:fill="FFFFFF"/>
        </w:rPr>
        <w:t>chemokine</w:t>
      </w:r>
      <w:proofErr w:type="spellEnd"/>
      <w:r w:rsidRPr="00C634BD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634BD">
        <w:rPr>
          <w:rFonts w:eastAsia="Times New Roman"/>
          <w:color w:val="000000"/>
          <w:sz w:val="22"/>
          <w:szCs w:val="22"/>
          <w:shd w:val="clear" w:color="auto" w:fill="FFFFFF"/>
        </w:rPr>
        <w:t>motif</w:t>
      </w:r>
      <w:proofErr w:type="spellEnd"/>
      <w:r w:rsidRPr="00C634BD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634BD">
        <w:rPr>
          <w:rFonts w:eastAsia="Times New Roman"/>
          <w:color w:val="000000"/>
          <w:sz w:val="22"/>
          <w:szCs w:val="22"/>
          <w:shd w:val="clear" w:color="auto" w:fill="FFFFFF"/>
        </w:rPr>
        <w:t>ligand</w:t>
      </w:r>
      <w:proofErr w:type="spellEnd"/>
      <w:r w:rsidRPr="00C634BD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8</w:t>
      </w:r>
      <w:r w:rsidRPr="00C634BD">
        <w:rPr>
          <w:rFonts w:eastAsia="Times New Roman"/>
          <w:sz w:val="22"/>
          <w:szCs w:val="22"/>
          <w:lang w:val="en-US"/>
        </w:rPr>
        <w:t xml:space="preserve">; MPE- </w:t>
      </w:r>
      <w:proofErr w:type="spellStart"/>
      <w:r w:rsidRPr="00C634BD">
        <w:rPr>
          <w:rFonts w:eastAsia="Times New Roman"/>
          <w:sz w:val="22"/>
          <w:szCs w:val="22"/>
          <w:lang w:val="en-US"/>
        </w:rPr>
        <w:t>maculopapular</w:t>
      </w:r>
      <w:proofErr w:type="spellEnd"/>
      <w:r w:rsidRPr="00C634BD">
        <w:rPr>
          <w:rFonts w:eastAsia="Times New Roman"/>
          <w:sz w:val="22"/>
          <w:szCs w:val="22"/>
          <w:lang w:val="en-US"/>
        </w:rPr>
        <w:t xml:space="preserve"> exanthema; DRESS- </w:t>
      </w:r>
      <w:r w:rsidRPr="00C634BD">
        <w:rPr>
          <w:rFonts w:eastAsia="Times New Roman"/>
          <w:color w:val="00000A"/>
          <w:sz w:val="22"/>
          <w:szCs w:val="22"/>
          <w:lang w:val="en-US"/>
        </w:rPr>
        <w:t>drug rash with eosinophilia and systemic symptoms</w:t>
      </w:r>
      <w:r w:rsidRPr="00C634BD">
        <w:rPr>
          <w:rFonts w:eastAsia="Times New Roman"/>
          <w:sz w:val="22"/>
          <w:szCs w:val="22"/>
          <w:lang w:val="en-US"/>
        </w:rPr>
        <w:t xml:space="preserve">; </w:t>
      </w:r>
      <w:proofErr w:type="spellStart"/>
      <w:r w:rsidRPr="00C634BD">
        <w:rPr>
          <w:rFonts w:eastAsia="Times New Roman"/>
          <w:sz w:val="22"/>
          <w:szCs w:val="22"/>
          <w:lang w:val="en-US"/>
        </w:rPr>
        <w:t>DiHS</w:t>
      </w:r>
      <w:proofErr w:type="spellEnd"/>
      <w:r w:rsidRPr="00C634BD">
        <w:rPr>
          <w:rFonts w:eastAsia="Times New Roman"/>
          <w:sz w:val="22"/>
          <w:szCs w:val="22"/>
          <w:lang w:val="en-US"/>
        </w:rPr>
        <w:t>-</w:t>
      </w:r>
      <w:r w:rsidRPr="00C634BD">
        <w:rPr>
          <w:rFonts w:eastAsia="Times New Roman"/>
          <w:color w:val="00000A"/>
          <w:sz w:val="22"/>
          <w:szCs w:val="22"/>
          <w:lang w:val="en-US"/>
        </w:rPr>
        <w:t xml:space="preserve"> drug-induced hypersensitivity syndrome; </w:t>
      </w:r>
      <w:r w:rsidRPr="00C634BD">
        <w:rPr>
          <w:rFonts w:eastAsia="Times New Roman"/>
          <w:sz w:val="22"/>
          <w:szCs w:val="22"/>
          <w:lang w:val="en-US"/>
        </w:rPr>
        <w:t>FDE-fixed drug eruption; SJS-</w:t>
      </w:r>
      <w:r w:rsidRPr="00C634BD">
        <w:rPr>
          <w:rFonts w:eastAsia="Times New Roman"/>
          <w:color w:val="00000A"/>
          <w:sz w:val="22"/>
          <w:szCs w:val="22"/>
          <w:lang w:val="en-US"/>
        </w:rPr>
        <w:t xml:space="preserve"> Stevens-Johnson syndrome</w:t>
      </w:r>
      <w:r w:rsidRPr="00C634BD">
        <w:rPr>
          <w:rFonts w:eastAsia="Times New Roman"/>
          <w:sz w:val="22"/>
          <w:szCs w:val="22"/>
          <w:lang w:val="en-US"/>
        </w:rPr>
        <w:t xml:space="preserve">; TEN- </w:t>
      </w:r>
      <w:r w:rsidRPr="00C634BD">
        <w:rPr>
          <w:rFonts w:eastAsia="Times New Roman"/>
          <w:color w:val="00000A"/>
          <w:sz w:val="22"/>
          <w:szCs w:val="22"/>
          <w:lang w:val="en-US"/>
        </w:rPr>
        <w:t xml:space="preserve">toxic epidermal </w:t>
      </w:r>
      <w:proofErr w:type="spellStart"/>
      <w:r w:rsidRPr="00C634BD">
        <w:rPr>
          <w:rFonts w:eastAsia="Times New Roman"/>
          <w:color w:val="00000A"/>
          <w:sz w:val="22"/>
          <w:szCs w:val="22"/>
          <w:lang w:val="en-US"/>
        </w:rPr>
        <w:t>necrolysis</w:t>
      </w:r>
      <w:proofErr w:type="spellEnd"/>
      <w:r w:rsidRPr="00C634BD">
        <w:rPr>
          <w:rFonts w:eastAsia="Times New Roman"/>
          <w:sz w:val="22"/>
          <w:szCs w:val="22"/>
          <w:lang w:val="en-US"/>
        </w:rPr>
        <w:t xml:space="preserve">; AGEP- </w:t>
      </w:r>
      <w:r w:rsidRPr="00C634BD">
        <w:rPr>
          <w:rFonts w:eastAsia="Times New Roman"/>
          <w:color w:val="00000A"/>
          <w:sz w:val="22"/>
          <w:szCs w:val="22"/>
          <w:lang w:val="en-US"/>
        </w:rPr>
        <w:t xml:space="preserve">acute generalized </w:t>
      </w:r>
      <w:proofErr w:type="spellStart"/>
      <w:r w:rsidRPr="00C634BD">
        <w:rPr>
          <w:rFonts w:eastAsia="Times New Roman"/>
          <w:color w:val="00000A"/>
          <w:sz w:val="22"/>
          <w:szCs w:val="22"/>
          <w:lang w:val="en-US"/>
        </w:rPr>
        <w:t>exanthematic</w:t>
      </w:r>
      <w:proofErr w:type="spellEnd"/>
      <w:r w:rsidRPr="00C634BD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proofErr w:type="spellStart"/>
      <w:r w:rsidRPr="00C634BD">
        <w:rPr>
          <w:rFonts w:eastAsia="Times New Roman"/>
          <w:color w:val="00000A"/>
          <w:sz w:val="22"/>
          <w:szCs w:val="22"/>
          <w:lang w:val="en-US"/>
        </w:rPr>
        <w:t>pustulosis</w:t>
      </w:r>
      <w:proofErr w:type="spellEnd"/>
      <w:r w:rsidRPr="00C634BD">
        <w:rPr>
          <w:rFonts w:eastAsia="Times New Roman"/>
          <w:sz w:val="22"/>
          <w:szCs w:val="22"/>
        </w:rPr>
        <w:t>.</w:t>
      </w:r>
    </w:p>
    <w:p w14:paraId="6CC55DA2" w14:textId="77777777" w:rsidR="00E421C9" w:rsidRDefault="00E421C9" w:rsidP="001C613F">
      <w:pPr>
        <w:suppressLineNumbers/>
        <w:jc w:val="both"/>
        <w:rPr>
          <w:rFonts w:eastAsia="Times New Roman"/>
          <w:b/>
          <w:color w:val="00000A"/>
          <w:sz w:val="22"/>
          <w:szCs w:val="22"/>
          <w:lang w:val="en-US"/>
        </w:rPr>
      </w:pPr>
    </w:p>
    <w:p w14:paraId="46AAD1E8" w14:textId="0665E9D2" w:rsidR="006E1BA6" w:rsidRPr="006E1BA6" w:rsidRDefault="006E1BA6" w:rsidP="001C613F">
      <w:pPr>
        <w:suppressLineNumbers/>
        <w:jc w:val="both"/>
        <w:rPr>
          <w:rFonts w:eastAsia="Times New Roman"/>
          <w:color w:val="00000A"/>
          <w:sz w:val="22"/>
          <w:szCs w:val="22"/>
          <w:lang w:val="en-US"/>
        </w:rPr>
      </w:pPr>
      <w:r w:rsidRPr="000F60EA">
        <w:rPr>
          <w:rFonts w:eastAsia="Times New Roman"/>
          <w:b/>
          <w:color w:val="00000A"/>
          <w:sz w:val="22"/>
          <w:szCs w:val="22"/>
          <w:lang w:val="en-US"/>
        </w:rPr>
        <w:lastRenderedPageBreak/>
        <w:t xml:space="preserve">Table 2- Classification of Hypersensitivity Reactions Induced by NSAIDs </w:t>
      </w:r>
      <w:r w:rsidRPr="000F60EA">
        <w:rPr>
          <w:rFonts w:eastAsia="Times New Roman"/>
          <w:color w:val="00000A"/>
          <w:sz w:val="22"/>
          <w:szCs w:val="22"/>
          <w:lang w:val="en-US"/>
        </w:rPr>
        <w:t xml:space="preserve">(adapted from </w:t>
      </w:r>
      <w:r w:rsidR="0061346B">
        <w:rPr>
          <w:rFonts w:eastAsia="Times New Roman"/>
          <w:color w:val="00000A"/>
          <w:sz w:val="22"/>
          <w:szCs w:val="22"/>
          <w:lang w:val="en-US"/>
        </w:rPr>
        <w:t>5</w:t>
      </w:r>
      <w:r w:rsidRPr="000F60EA">
        <w:rPr>
          <w:rFonts w:eastAsia="Times New Roman"/>
          <w:color w:val="00000A"/>
          <w:sz w:val="22"/>
          <w:szCs w:val="22"/>
          <w:lang w:val="en-US"/>
        </w:rPr>
        <w:t>5).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1605"/>
        <w:gridCol w:w="1188"/>
        <w:gridCol w:w="1278"/>
        <w:gridCol w:w="1007"/>
        <w:gridCol w:w="897"/>
        <w:gridCol w:w="1237"/>
      </w:tblGrid>
      <w:tr w:rsidR="006E1BA6" w:rsidRPr="006B6F26" w14:paraId="5CE14A74" w14:textId="77777777" w:rsidTr="006D5B3B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2438E6B" w14:textId="77777777" w:rsidR="006E1BA6" w:rsidRPr="000F60EA" w:rsidRDefault="006E1BA6" w:rsidP="00B86A82">
            <w:pPr>
              <w:jc w:val="center"/>
              <w:rPr>
                <w:rFonts w:eastAsia="Times New Roman"/>
                <w:b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GB"/>
              </w:rPr>
              <w:t>Type of reaction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4BB703F" w14:textId="77777777" w:rsidR="006E1BA6" w:rsidRPr="000F60EA" w:rsidRDefault="006E1BA6" w:rsidP="00B86A82">
            <w:pPr>
              <w:jc w:val="center"/>
              <w:rPr>
                <w:rFonts w:eastAsia="Times New Roman"/>
                <w:b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GB"/>
              </w:rPr>
              <w:t>Clinical manifestations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5CDDE66" w14:textId="77777777" w:rsidR="006E1BA6" w:rsidRPr="000F60EA" w:rsidRDefault="006E1BA6" w:rsidP="00B86A82">
            <w:pPr>
              <w:jc w:val="center"/>
              <w:rPr>
                <w:rFonts w:eastAsia="Times New Roman"/>
                <w:b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GB"/>
              </w:rPr>
              <w:t>Timing of reaction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5D9F420" w14:textId="77777777" w:rsidR="006E1BA6" w:rsidRPr="000F60EA" w:rsidRDefault="006E1BA6" w:rsidP="00B86A82">
            <w:pPr>
              <w:jc w:val="center"/>
              <w:rPr>
                <w:rFonts w:eastAsia="Times New Roman"/>
                <w:b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GB"/>
              </w:rPr>
              <w:t>Underlying disease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577603E" w14:textId="77777777" w:rsidR="006E1BA6" w:rsidRPr="000F60EA" w:rsidRDefault="006E1BA6" w:rsidP="00B86A82">
            <w:pPr>
              <w:jc w:val="center"/>
              <w:rPr>
                <w:rFonts w:eastAsia="Times New Roman"/>
                <w:b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GB"/>
              </w:rPr>
              <w:t>Cross-reactivity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FB404AA" w14:textId="77777777" w:rsidR="006E1BA6" w:rsidRPr="000F60EA" w:rsidRDefault="006E1BA6" w:rsidP="00B86A82">
            <w:pPr>
              <w:jc w:val="center"/>
              <w:rPr>
                <w:rFonts w:eastAsia="Times New Roman"/>
                <w:b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GB"/>
              </w:rPr>
              <w:t>Putative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23B4F2" w14:textId="77777777" w:rsidR="006E1BA6" w:rsidRPr="000F60EA" w:rsidRDefault="006E1BA6" w:rsidP="00B86A82">
            <w:pPr>
              <w:jc w:val="center"/>
              <w:rPr>
                <w:rFonts w:eastAsia="Times New Roman"/>
                <w:b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GB"/>
              </w:rPr>
              <w:t>Mechanism</w:t>
            </w:r>
          </w:p>
        </w:tc>
      </w:tr>
      <w:tr w:rsidR="006E1BA6" w:rsidRPr="006B6F26" w14:paraId="408148B6" w14:textId="77777777" w:rsidTr="006D5B3B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F23A3A" w14:textId="77777777" w:rsidR="006E1BA6" w:rsidRPr="000F60EA" w:rsidRDefault="006E1BA6" w:rsidP="00B86A82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GB"/>
              </w:rPr>
            </w:pPr>
            <w:r w:rsidRPr="000F60EA">
              <w:rPr>
                <w:rFonts w:eastAsia="Times New Roman"/>
                <w:b/>
                <w:color w:val="000000" w:themeColor="text1"/>
                <w:sz w:val="18"/>
                <w:szCs w:val="18"/>
                <w:lang w:val="en-GB"/>
              </w:rPr>
              <w:t>NSAID-exacerbated respiratory disease (NERD)</w:t>
            </w:r>
          </w:p>
          <w:p w14:paraId="6CB0A719" w14:textId="77777777" w:rsidR="006E1BA6" w:rsidRPr="000F60EA" w:rsidRDefault="006E1BA6" w:rsidP="00B86A82">
            <w:pPr>
              <w:jc w:val="center"/>
              <w:rPr>
                <w:rFonts w:eastAsia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00756BA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Bronchospasm</w:t>
            </w:r>
          </w:p>
          <w:p w14:paraId="44970618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Nasal symptoms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0D1AF77" w14:textId="77777777" w:rsidR="006E1BA6" w:rsidRPr="000F60EA" w:rsidRDefault="006E1BA6" w:rsidP="00B86A82">
            <w:pPr>
              <w:spacing w:after="240"/>
              <w:jc w:val="center"/>
              <w:rPr>
                <w:rFonts w:eastAsia="Times New Roman"/>
                <w:color w:val="000000" w:themeColor="text1"/>
                <w:lang w:val="en-GB"/>
              </w:rPr>
            </w:pPr>
          </w:p>
          <w:p w14:paraId="374565E3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Acute (usually immediate to several hours after exposure)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C628077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</w:p>
          <w:p w14:paraId="69E74E9D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Asthma/</w:t>
            </w:r>
          </w:p>
          <w:p w14:paraId="69BFC0C3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  <w:proofErr w:type="spellStart"/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rhinosinusitis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C52EFF9" w14:textId="77777777" w:rsidR="006E1BA6" w:rsidRPr="000F60EA" w:rsidRDefault="006E1BA6" w:rsidP="00B86A82">
            <w:pPr>
              <w:spacing w:after="240"/>
              <w:jc w:val="center"/>
              <w:rPr>
                <w:rFonts w:eastAsia="Times New Roman"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Cross-reactive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4CD1C52" w14:textId="77777777" w:rsidR="006E1BA6" w:rsidRPr="000F60EA" w:rsidRDefault="006E1BA6" w:rsidP="00B86A82">
            <w:pPr>
              <w:spacing w:after="24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  <w:p w14:paraId="1BC428D1" w14:textId="77777777" w:rsidR="006E1BA6" w:rsidRPr="000F60EA" w:rsidRDefault="006E1BA6" w:rsidP="00B86A82">
            <w:pPr>
              <w:spacing w:after="240"/>
              <w:jc w:val="center"/>
              <w:rPr>
                <w:rFonts w:eastAsia="Times New Roman"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Non- allergic</w:t>
            </w:r>
          </w:p>
          <w:p w14:paraId="4F5EA826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D65ABEB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COX-1 inhibition</w:t>
            </w:r>
          </w:p>
        </w:tc>
      </w:tr>
      <w:tr w:rsidR="006E1BA6" w:rsidRPr="006B6F26" w14:paraId="12B3A432" w14:textId="77777777" w:rsidTr="006D5B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ACF4F26" w14:textId="77777777" w:rsidR="006E1BA6" w:rsidRPr="000F60EA" w:rsidRDefault="006E1BA6" w:rsidP="00B86A82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GB"/>
              </w:rPr>
            </w:pPr>
            <w:r w:rsidRPr="000F60EA">
              <w:rPr>
                <w:rFonts w:eastAsia="Times New Roman"/>
                <w:b/>
                <w:color w:val="000000" w:themeColor="text1"/>
                <w:sz w:val="18"/>
                <w:szCs w:val="18"/>
                <w:lang w:val="en-GB"/>
              </w:rPr>
              <w:t>NSAID-exacerbated cutaneous disease (NECD)</w:t>
            </w:r>
          </w:p>
          <w:p w14:paraId="3E1C4743" w14:textId="77777777" w:rsidR="006E1BA6" w:rsidRPr="000F60EA" w:rsidRDefault="006E1BA6" w:rsidP="00B86A82">
            <w:pPr>
              <w:jc w:val="center"/>
              <w:rPr>
                <w:rFonts w:eastAsia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 w:themeColor="text1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DE6A2BD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  <w:proofErr w:type="spellStart"/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Urticaria</w:t>
            </w:r>
            <w:proofErr w:type="spellEnd"/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 xml:space="preserve"> and/or angioedema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3FE1ED9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6F26423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 xml:space="preserve">Chronic </w:t>
            </w:r>
            <w:proofErr w:type="spellStart"/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urticaria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BF895EA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9C0DF3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FCFD1E1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</w:p>
        </w:tc>
      </w:tr>
      <w:tr w:rsidR="006E1BA6" w:rsidRPr="006B6F26" w14:paraId="1FA6DF8C" w14:textId="77777777" w:rsidTr="006D5B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0AEC498" w14:textId="77777777" w:rsidR="006E1BA6" w:rsidRPr="000F60EA" w:rsidRDefault="006E1BA6" w:rsidP="00B86A82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GB"/>
              </w:rPr>
            </w:pPr>
            <w:r w:rsidRPr="000F60EA">
              <w:rPr>
                <w:rFonts w:eastAsia="Times New Roman"/>
                <w:b/>
                <w:color w:val="000000" w:themeColor="text1"/>
                <w:sz w:val="18"/>
                <w:szCs w:val="18"/>
                <w:lang w:val="en-GB"/>
              </w:rPr>
              <w:t xml:space="preserve">NSAID-induced </w:t>
            </w:r>
            <w:proofErr w:type="spellStart"/>
            <w:r w:rsidRPr="000F60EA">
              <w:rPr>
                <w:rFonts w:eastAsia="Times New Roman"/>
                <w:b/>
                <w:color w:val="000000" w:themeColor="text1"/>
                <w:sz w:val="18"/>
                <w:szCs w:val="18"/>
                <w:lang w:val="en-GB"/>
              </w:rPr>
              <w:t>urticaria</w:t>
            </w:r>
            <w:proofErr w:type="spellEnd"/>
            <w:r w:rsidRPr="000F60EA">
              <w:rPr>
                <w:rFonts w:eastAsia="Times New Roman"/>
                <w:b/>
                <w:color w:val="000000" w:themeColor="text1"/>
                <w:sz w:val="18"/>
                <w:szCs w:val="18"/>
                <w:lang w:val="en-GB"/>
              </w:rPr>
              <w:t>/angioedema (NIUA)</w:t>
            </w:r>
          </w:p>
          <w:p w14:paraId="1BB8B810" w14:textId="77777777" w:rsidR="006E1BA6" w:rsidRPr="000F60EA" w:rsidRDefault="006E1BA6" w:rsidP="00B86A82">
            <w:pPr>
              <w:jc w:val="center"/>
              <w:rPr>
                <w:rFonts w:eastAsia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87A042C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BFED4F8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3CDE6D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C2DB525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08B1319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2688AF0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Unknown (probably COX-1 inhibition)</w:t>
            </w:r>
          </w:p>
        </w:tc>
      </w:tr>
      <w:tr w:rsidR="006E1BA6" w:rsidRPr="006B6F26" w14:paraId="0E85E126" w14:textId="77777777" w:rsidTr="006D5B3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/>
              <w:bottom w:val="single" w:sz="6" w:space="0" w:color="000000"/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FDAC6D7" w14:textId="77777777" w:rsidR="006E1BA6" w:rsidRPr="000F60EA" w:rsidRDefault="006E1BA6" w:rsidP="00B86A82">
            <w:pPr>
              <w:jc w:val="center"/>
              <w:rPr>
                <w:rFonts w:eastAsia="Times New Roman"/>
                <w:b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b/>
                <w:color w:val="000000" w:themeColor="text1"/>
                <w:sz w:val="18"/>
                <w:szCs w:val="18"/>
                <w:lang w:val="en-GB"/>
              </w:rPr>
              <w:t xml:space="preserve">Single NSAID-induced </w:t>
            </w:r>
            <w:proofErr w:type="spellStart"/>
            <w:r w:rsidRPr="000F60EA">
              <w:rPr>
                <w:rFonts w:eastAsia="Times New Roman"/>
                <w:b/>
                <w:color w:val="000000" w:themeColor="text1"/>
                <w:sz w:val="18"/>
                <w:szCs w:val="18"/>
                <w:lang w:val="en-GB"/>
              </w:rPr>
              <w:t>urticaria</w:t>
            </w:r>
            <w:proofErr w:type="spellEnd"/>
            <w:r w:rsidRPr="000F60EA">
              <w:rPr>
                <w:rFonts w:eastAsia="Times New Roman"/>
                <w:b/>
                <w:color w:val="000000" w:themeColor="text1"/>
                <w:sz w:val="18"/>
                <w:szCs w:val="18"/>
                <w:lang w:val="en-GB"/>
              </w:rPr>
              <w:t>/angioedema or anaphylaxis</w:t>
            </w:r>
          </w:p>
          <w:p w14:paraId="670AFCCC" w14:textId="77777777" w:rsidR="006E1BA6" w:rsidRPr="000F60EA" w:rsidRDefault="006E1BA6" w:rsidP="00B86A82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GB"/>
              </w:rPr>
            </w:pPr>
            <w:r w:rsidRPr="000F60EA">
              <w:rPr>
                <w:rFonts w:eastAsia="Times New Roman"/>
                <w:b/>
                <w:color w:val="000000" w:themeColor="text1"/>
                <w:sz w:val="18"/>
                <w:szCs w:val="18"/>
                <w:lang w:val="en-GB"/>
              </w:rPr>
              <w:t>(SNIUAA)</w:t>
            </w:r>
          </w:p>
          <w:p w14:paraId="2B90FE05" w14:textId="77777777" w:rsidR="006E1BA6" w:rsidRPr="000F60EA" w:rsidRDefault="006E1BA6" w:rsidP="00B86A82">
            <w:pPr>
              <w:jc w:val="center"/>
              <w:rPr>
                <w:rFonts w:eastAsia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46DCC79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Urticaria</w:t>
            </w:r>
            <w:proofErr w:type="spellEnd"/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 xml:space="preserve"> and/or angioedema/ anaphylaxis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34A22D0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E264BEC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No underlying chronic disease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E3B65B7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Non Cross-reactive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B9F42D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</w:p>
          <w:p w14:paraId="23D91BE5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Allergic</w:t>
            </w:r>
          </w:p>
          <w:p w14:paraId="5B0FE6D9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17F7B0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  <w:proofErr w:type="spellStart"/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IgE</w:t>
            </w:r>
            <w:proofErr w:type="spellEnd"/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-mediated</w:t>
            </w:r>
          </w:p>
        </w:tc>
      </w:tr>
      <w:tr w:rsidR="006E1BA6" w:rsidRPr="006B6F26" w14:paraId="39EEC0C1" w14:textId="77777777" w:rsidTr="006D5B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11B29D9" w14:textId="77777777" w:rsidR="006E1BA6" w:rsidRPr="000F60EA" w:rsidRDefault="006E1BA6" w:rsidP="00B86A82">
            <w:pPr>
              <w:jc w:val="center"/>
              <w:rPr>
                <w:rFonts w:eastAsia="Times New Roman"/>
                <w:b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b/>
                <w:color w:val="000000" w:themeColor="text1"/>
                <w:sz w:val="18"/>
                <w:szCs w:val="18"/>
                <w:lang w:val="en-GB"/>
              </w:rPr>
              <w:t>Single NSAID-induced delayed reactions</w:t>
            </w:r>
          </w:p>
          <w:p w14:paraId="4A2148C4" w14:textId="77777777" w:rsidR="006E1BA6" w:rsidRPr="000F60EA" w:rsidRDefault="006E1BA6" w:rsidP="00B86A82">
            <w:pPr>
              <w:jc w:val="center"/>
              <w:rPr>
                <w:rFonts w:eastAsia="Times New Roman"/>
                <w:b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b/>
                <w:color w:val="000000" w:themeColor="text1"/>
                <w:sz w:val="18"/>
                <w:szCs w:val="18"/>
                <w:lang w:val="en-GB"/>
              </w:rPr>
              <w:t>(SNIDR)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 w:themeColor="text1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9F1665C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Various symptoms and organs involved (</w:t>
            </w:r>
            <w:proofErr w:type="spellStart"/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eg</w:t>
            </w:r>
            <w:proofErr w:type="spellEnd"/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. MPE, FDE, SJS/TEN, nephritis)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CF0CB7C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Delayed onset (usually</w:t>
            </w:r>
          </w:p>
          <w:p w14:paraId="7CBB3BD2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&gt;24h after exposure)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5F2D715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0321AC5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D39BEBF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B5794A9" w14:textId="77777777" w:rsidR="006E1BA6" w:rsidRPr="000F60EA" w:rsidRDefault="006E1BA6" w:rsidP="00B86A82">
            <w:pPr>
              <w:jc w:val="center"/>
              <w:rPr>
                <w:rFonts w:eastAsia="Times New Roman"/>
                <w:color w:val="000000" w:themeColor="text1"/>
                <w:lang w:val="en-GB"/>
              </w:rPr>
            </w:pPr>
            <w:r w:rsidRPr="000F60EA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T  cell-mediated</w:t>
            </w:r>
          </w:p>
        </w:tc>
      </w:tr>
    </w:tbl>
    <w:p w14:paraId="2ADF5C45" w14:textId="77777777" w:rsidR="002C48E7" w:rsidRPr="008D5DC9" w:rsidRDefault="002C48E7" w:rsidP="00B86A82">
      <w:pPr>
        <w:suppressLineNumbers/>
        <w:spacing w:line="360" w:lineRule="auto"/>
        <w:jc w:val="both"/>
        <w:rPr>
          <w:rFonts w:eastAsia="Times New Roman"/>
          <w:color w:val="000000"/>
          <w:sz w:val="22"/>
          <w:szCs w:val="22"/>
          <w:lang w:val="en-US"/>
        </w:rPr>
      </w:pPr>
      <w:r>
        <w:rPr>
          <w:rFonts w:eastAsia="Times New Roman"/>
          <w:b/>
          <w:bCs/>
          <w:color w:val="00000A"/>
          <w:sz w:val="22"/>
          <w:szCs w:val="22"/>
          <w:lang w:val="en-US"/>
        </w:rPr>
        <w:lastRenderedPageBreak/>
        <w:t>Legends</w:t>
      </w:r>
      <w:r w:rsidRPr="001C276E">
        <w:rPr>
          <w:rFonts w:eastAsia="Times New Roman"/>
          <w:b/>
          <w:bCs/>
          <w:color w:val="00000A"/>
          <w:sz w:val="22"/>
          <w:szCs w:val="22"/>
          <w:lang w:val="en-US"/>
        </w:rPr>
        <w:t xml:space="preserve">: </w:t>
      </w:r>
      <w:r w:rsidRPr="001C276E">
        <w:rPr>
          <w:rFonts w:eastAsia="Times New Roman"/>
          <w:color w:val="000000" w:themeColor="text1"/>
          <w:sz w:val="22"/>
          <w:szCs w:val="22"/>
          <w:lang w:val="en-US"/>
        </w:rPr>
        <w:t xml:space="preserve">NSAID- nonsteroidal anti-inflammatory drug; </w:t>
      </w:r>
      <w:r w:rsidRPr="001C276E">
        <w:rPr>
          <w:rFonts w:eastAsia="Times New Roman"/>
          <w:color w:val="00000A"/>
          <w:sz w:val="22"/>
          <w:szCs w:val="22"/>
          <w:lang w:val="en-US"/>
        </w:rPr>
        <w:t xml:space="preserve">NERD-NSAID-exacerbated respiratory disease; NECD: NSAID-exacerbated cutaneous disease; NIUA: NSAID-induced urticarial/angioedema; SNIUAA: NSAID-induced urticarial/angioedema or anaphylaxis; SNIDR: Single NSAID-induced delayed-reactions; MPE- </w:t>
      </w:r>
      <w:proofErr w:type="spellStart"/>
      <w:r w:rsidRPr="001C276E">
        <w:rPr>
          <w:rFonts w:eastAsia="Times New Roman"/>
          <w:color w:val="00000A"/>
          <w:sz w:val="22"/>
          <w:szCs w:val="22"/>
          <w:lang w:val="en-US"/>
        </w:rPr>
        <w:t>Maculopapular</w:t>
      </w:r>
      <w:proofErr w:type="spellEnd"/>
      <w:r w:rsidRPr="001C276E">
        <w:rPr>
          <w:rFonts w:eastAsia="Times New Roman"/>
          <w:color w:val="00000A"/>
          <w:sz w:val="22"/>
          <w:szCs w:val="22"/>
          <w:lang w:val="en-US"/>
        </w:rPr>
        <w:t xml:space="preserve"> exanthema; FDE-</w:t>
      </w:r>
      <w:r w:rsidRPr="001C276E">
        <w:rPr>
          <w:rFonts w:eastAsia="Times New Roman"/>
          <w:sz w:val="22"/>
          <w:szCs w:val="22"/>
          <w:lang w:val="en-US"/>
        </w:rPr>
        <w:t xml:space="preserve"> fixed drug eruption; SJS-</w:t>
      </w:r>
      <w:r w:rsidRPr="001C276E">
        <w:rPr>
          <w:rFonts w:eastAsia="Times New Roman"/>
          <w:color w:val="00000A"/>
          <w:sz w:val="22"/>
          <w:szCs w:val="22"/>
          <w:lang w:val="en-US"/>
        </w:rPr>
        <w:t xml:space="preserve"> Stevens-Johnson syndrome</w:t>
      </w:r>
      <w:r w:rsidRPr="001C276E">
        <w:rPr>
          <w:rFonts w:eastAsia="Times New Roman"/>
          <w:sz w:val="22"/>
          <w:szCs w:val="22"/>
          <w:lang w:val="en-US"/>
        </w:rPr>
        <w:t xml:space="preserve">; TEN- </w:t>
      </w:r>
      <w:r w:rsidRPr="001C276E">
        <w:rPr>
          <w:rFonts w:eastAsia="Times New Roman"/>
          <w:color w:val="00000A"/>
          <w:sz w:val="22"/>
          <w:szCs w:val="22"/>
          <w:lang w:val="en-US"/>
        </w:rPr>
        <w:t xml:space="preserve">toxic epidermal </w:t>
      </w:r>
      <w:proofErr w:type="spellStart"/>
      <w:r w:rsidRPr="001C276E">
        <w:rPr>
          <w:rFonts w:eastAsia="Times New Roman"/>
          <w:color w:val="00000A"/>
          <w:sz w:val="22"/>
          <w:szCs w:val="22"/>
          <w:lang w:val="en-US"/>
        </w:rPr>
        <w:t>necrolysis</w:t>
      </w:r>
      <w:proofErr w:type="spellEnd"/>
      <w:r w:rsidRPr="001C276E">
        <w:rPr>
          <w:rFonts w:eastAsia="Times New Roman"/>
          <w:sz w:val="22"/>
          <w:szCs w:val="22"/>
          <w:lang w:val="en-US"/>
        </w:rPr>
        <w:t>;</w:t>
      </w:r>
      <w:r w:rsidRPr="001C276E">
        <w:rPr>
          <w:rFonts w:eastAsia="Times New Roman"/>
          <w:color w:val="00000A"/>
          <w:sz w:val="22"/>
          <w:szCs w:val="22"/>
          <w:lang w:val="en-US"/>
        </w:rPr>
        <w:t xml:space="preserve"> </w:t>
      </w:r>
      <w:r w:rsidRPr="001C276E">
        <w:rPr>
          <w:rFonts w:eastAsia="Times New Roman"/>
          <w:color w:val="000000"/>
          <w:sz w:val="22"/>
          <w:szCs w:val="22"/>
          <w:lang w:val="en-US"/>
        </w:rPr>
        <w:t xml:space="preserve">COX- 1: </w:t>
      </w:r>
      <w:proofErr w:type="spellStart"/>
      <w:r w:rsidRPr="001C276E">
        <w:rPr>
          <w:rFonts w:eastAsia="Times New Roman"/>
          <w:color w:val="000000"/>
          <w:sz w:val="22"/>
          <w:szCs w:val="22"/>
          <w:lang w:val="en-US"/>
        </w:rPr>
        <w:t>ciclooxigenase</w:t>
      </w:r>
      <w:proofErr w:type="spellEnd"/>
      <w:r w:rsidRPr="001C276E">
        <w:rPr>
          <w:rFonts w:eastAsia="Times New Roman"/>
          <w:color w:val="000000"/>
          <w:sz w:val="22"/>
          <w:szCs w:val="22"/>
          <w:lang w:val="en-US"/>
        </w:rPr>
        <w:t xml:space="preserve"> 1; </w:t>
      </w:r>
      <w:proofErr w:type="spellStart"/>
      <w:r w:rsidRPr="001C276E">
        <w:rPr>
          <w:rFonts w:eastAsia="Times New Roman"/>
          <w:sz w:val="22"/>
          <w:szCs w:val="22"/>
          <w:lang w:val="en-US"/>
        </w:rPr>
        <w:t>IgE</w:t>
      </w:r>
      <w:proofErr w:type="spellEnd"/>
      <w:r w:rsidRPr="001C276E">
        <w:rPr>
          <w:rFonts w:eastAsia="Times New Roman"/>
          <w:sz w:val="22"/>
          <w:szCs w:val="22"/>
          <w:lang w:val="en-US"/>
        </w:rPr>
        <w:t>- immunoglobulin E</w:t>
      </w:r>
      <w:r>
        <w:rPr>
          <w:rFonts w:eastAsia="Times New Roman"/>
          <w:sz w:val="22"/>
          <w:szCs w:val="22"/>
          <w:lang w:val="en-US"/>
        </w:rPr>
        <w:t>.</w:t>
      </w:r>
    </w:p>
    <w:p w14:paraId="2F2639FD" w14:textId="77777777" w:rsidR="0026753B" w:rsidRPr="00AE3666" w:rsidRDefault="0026753B" w:rsidP="00B22EA1">
      <w:pPr>
        <w:suppressLineNumbers/>
        <w:jc w:val="center"/>
        <w:rPr>
          <w:color w:val="333333"/>
          <w:sz w:val="22"/>
          <w:szCs w:val="22"/>
          <w:shd w:val="clear" w:color="auto" w:fill="FFFFFF"/>
          <w:lang w:val="en-US"/>
        </w:rPr>
      </w:pPr>
    </w:p>
    <w:sectPr w:rsidR="0026753B" w:rsidRPr="00AE3666" w:rsidSect="00B86A82">
      <w:footerReference w:type="even" r:id="rId18"/>
      <w:footerReference w:type="default" r:id="rId19"/>
      <w:pgSz w:w="11906" w:h="16838"/>
      <w:pgMar w:top="1440" w:right="1440" w:bottom="1440" w:left="1440" w:header="709" w:footer="709" w:gutter="0"/>
      <w:lnNumType w:countBy="1"/>
      <w:cols w:space="708"/>
      <w:docGrid w:linePitch="360"/>
      <w:printerSettings r:id="rId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564DF" w14:textId="77777777" w:rsidR="001B19C3" w:rsidRDefault="001B19C3" w:rsidP="00B3134E">
      <w:r>
        <w:separator/>
      </w:r>
    </w:p>
  </w:endnote>
  <w:endnote w:type="continuationSeparator" w:id="0">
    <w:p w14:paraId="73871B97" w14:textId="77777777" w:rsidR="001B19C3" w:rsidRDefault="001B19C3" w:rsidP="00B3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C0503" w14:textId="77777777" w:rsidR="00177EE3" w:rsidRDefault="00177EE3" w:rsidP="00BC0BF0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76C8A8AE" w14:textId="77777777" w:rsidR="00177EE3" w:rsidRDefault="00177EE3" w:rsidP="00B3134E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0C8C6" w14:textId="77777777" w:rsidR="00177EE3" w:rsidRDefault="00177EE3" w:rsidP="006D5B3B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1C613F">
      <w:rPr>
        <w:rStyle w:val="NmerodaPgina"/>
        <w:noProof/>
      </w:rPr>
      <w:t>14</w:t>
    </w:r>
    <w:r>
      <w:rPr>
        <w:rStyle w:val="NmerodaPgina"/>
      </w:rPr>
      <w:fldChar w:fldCharType="end"/>
    </w:r>
  </w:p>
  <w:p w14:paraId="4FDBA7CB" w14:textId="77777777" w:rsidR="00177EE3" w:rsidRDefault="00177EE3" w:rsidP="00B3134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E2258" w14:textId="77777777" w:rsidR="001B19C3" w:rsidRDefault="001B19C3" w:rsidP="00B3134E">
      <w:r>
        <w:separator/>
      </w:r>
    </w:p>
  </w:footnote>
  <w:footnote w:type="continuationSeparator" w:id="0">
    <w:p w14:paraId="37CA20A4" w14:textId="77777777" w:rsidR="001B19C3" w:rsidRDefault="001B19C3" w:rsidP="00B31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D556C"/>
    <w:multiLevelType w:val="hybridMultilevel"/>
    <w:tmpl w:val="4C06FD22"/>
    <w:lvl w:ilvl="0" w:tplc="0816000F">
      <w:start w:val="1"/>
      <w:numFmt w:val="decimal"/>
      <w:lvlText w:val="%1.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1E0BF2"/>
    <w:multiLevelType w:val="multilevel"/>
    <w:tmpl w:val="D282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606D6"/>
    <w:multiLevelType w:val="multilevel"/>
    <w:tmpl w:val="C680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8433F"/>
    <w:multiLevelType w:val="multilevel"/>
    <w:tmpl w:val="384C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9523C"/>
    <w:multiLevelType w:val="multilevel"/>
    <w:tmpl w:val="3796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50C93"/>
    <w:multiLevelType w:val="multilevel"/>
    <w:tmpl w:val="1E02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"/>
    <w:lvlOverride w:ilvl="1">
      <w:lvl w:ilvl="1">
        <w:numFmt w:val="decimal"/>
        <w:lvlText w:val="%2."/>
        <w:lvlJc w:val="left"/>
      </w:lvl>
    </w:lvlOverride>
  </w:num>
  <w:num w:numId="6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revisionView w:markup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41"/>
    <w:rsid w:val="0000103B"/>
    <w:rsid w:val="000027AF"/>
    <w:rsid w:val="000034D3"/>
    <w:rsid w:val="00003602"/>
    <w:rsid w:val="000040D7"/>
    <w:rsid w:val="00005305"/>
    <w:rsid w:val="00005C95"/>
    <w:rsid w:val="00006FD1"/>
    <w:rsid w:val="000106B3"/>
    <w:rsid w:val="00010AD0"/>
    <w:rsid w:val="00010F55"/>
    <w:rsid w:val="000110A8"/>
    <w:rsid w:val="00011FB8"/>
    <w:rsid w:val="00016A45"/>
    <w:rsid w:val="00021C87"/>
    <w:rsid w:val="00022555"/>
    <w:rsid w:val="00022BEB"/>
    <w:rsid w:val="000231D4"/>
    <w:rsid w:val="0002407A"/>
    <w:rsid w:val="00025738"/>
    <w:rsid w:val="000269DE"/>
    <w:rsid w:val="00026A57"/>
    <w:rsid w:val="000272B1"/>
    <w:rsid w:val="000302EE"/>
    <w:rsid w:val="00030B2B"/>
    <w:rsid w:val="0003340A"/>
    <w:rsid w:val="00033487"/>
    <w:rsid w:val="000335CE"/>
    <w:rsid w:val="0003594F"/>
    <w:rsid w:val="00035E92"/>
    <w:rsid w:val="00041123"/>
    <w:rsid w:val="00041FEF"/>
    <w:rsid w:val="000422DE"/>
    <w:rsid w:val="00042FB2"/>
    <w:rsid w:val="000441E5"/>
    <w:rsid w:val="000453EF"/>
    <w:rsid w:val="000456CB"/>
    <w:rsid w:val="00045E62"/>
    <w:rsid w:val="000464C1"/>
    <w:rsid w:val="00050112"/>
    <w:rsid w:val="000529DF"/>
    <w:rsid w:val="000541F9"/>
    <w:rsid w:val="000543A3"/>
    <w:rsid w:val="00060501"/>
    <w:rsid w:val="00060807"/>
    <w:rsid w:val="000614BE"/>
    <w:rsid w:val="000631EF"/>
    <w:rsid w:val="0006435B"/>
    <w:rsid w:val="00064ED1"/>
    <w:rsid w:val="00064FAA"/>
    <w:rsid w:val="00066A63"/>
    <w:rsid w:val="0006702F"/>
    <w:rsid w:val="00070337"/>
    <w:rsid w:val="0007171A"/>
    <w:rsid w:val="00071762"/>
    <w:rsid w:val="00073FDC"/>
    <w:rsid w:val="00074424"/>
    <w:rsid w:val="00076CAD"/>
    <w:rsid w:val="00077914"/>
    <w:rsid w:val="00077D37"/>
    <w:rsid w:val="000800B0"/>
    <w:rsid w:val="0008058B"/>
    <w:rsid w:val="000810A3"/>
    <w:rsid w:val="00082CA8"/>
    <w:rsid w:val="00083067"/>
    <w:rsid w:val="00083189"/>
    <w:rsid w:val="00085126"/>
    <w:rsid w:val="00085A44"/>
    <w:rsid w:val="00091206"/>
    <w:rsid w:val="000922B4"/>
    <w:rsid w:val="00093B88"/>
    <w:rsid w:val="000A01C9"/>
    <w:rsid w:val="000A1ADC"/>
    <w:rsid w:val="000A1BA3"/>
    <w:rsid w:val="000A1E0D"/>
    <w:rsid w:val="000A3A59"/>
    <w:rsid w:val="000A6195"/>
    <w:rsid w:val="000A796E"/>
    <w:rsid w:val="000B4ABE"/>
    <w:rsid w:val="000B4BBE"/>
    <w:rsid w:val="000B6070"/>
    <w:rsid w:val="000B6A0E"/>
    <w:rsid w:val="000B71A6"/>
    <w:rsid w:val="000C087A"/>
    <w:rsid w:val="000C1A1A"/>
    <w:rsid w:val="000C42B1"/>
    <w:rsid w:val="000C4968"/>
    <w:rsid w:val="000C5E8D"/>
    <w:rsid w:val="000C673F"/>
    <w:rsid w:val="000D0436"/>
    <w:rsid w:val="000D09FC"/>
    <w:rsid w:val="000D1CA1"/>
    <w:rsid w:val="000D31E4"/>
    <w:rsid w:val="000D3355"/>
    <w:rsid w:val="000D5FDA"/>
    <w:rsid w:val="000D6654"/>
    <w:rsid w:val="000D76C7"/>
    <w:rsid w:val="000E0884"/>
    <w:rsid w:val="000E15C1"/>
    <w:rsid w:val="000E175F"/>
    <w:rsid w:val="000E1BBC"/>
    <w:rsid w:val="000E2E30"/>
    <w:rsid w:val="000E2F64"/>
    <w:rsid w:val="000E5165"/>
    <w:rsid w:val="000E7727"/>
    <w:rsid w:val="000E77A0"/>
    <w:rsid w:val="000F1F51"/>
    <w:rsid w:val="000F370E"/>
    <w:rsid w:val="000F4273"/>
    <w:rsid w:val="000F48B1"/>
    <w:rsid w:val="000F4EBE"/>
    <w:rsid w:val="000F5547"/>
    <w:rsid w:val="000F6035"/>
    <w:rsid w:val="000F60A6"/>
    <w:rsid w:val="000F6799"/>
    <w:rsid w:val="000F78A7"/>
    <w:rsid w:val="000F7C23"/>
    <w:rsid w:val="00100AC0"/>
    <w:rsid w:val="001010A2"/>
    <w:rsid w:val="00101844"/>
    <w:rsid w:val="00103E1F"/>
    <w:rsid w:val="001066A9"/>
    <w:rsid w:val="00107077"/>
    <w:rsid w:val="00107124"/>
    <w:rsid w:val="001072F0"/>
    <w:rsid w:val="00107FD5"/>
    <w:rsid w:val="00110479"/>
    <w:rsid w:val="001107B6"/>
    <w:rsid w:val="00110AE1"/>
    <w:rsid w:val="001143B8"/>
    <w:rsid w:val="001150A0"/>
    <w:rsid w:val="001151DF"/>
    <w:rsid w:val="00117F32"/>
    <w:rsid w:val="00117FC5"/>
    <w:rsid w:val="0012027D"/>
    <w:rsid w:val="001202C3"/>
    <w:rsid w:val="00121091"/>
    <w:rsid w:val="001213E5"/>
    <w:rsid w:val="00121956"/>
    <w:rsid w:val="001222C3"/>
    <w:rsid w:val="0012269E"/>
    <w:rsid w:val="00122953"/>
    <w:rsid w:val="0012325B"/>
    <w:rsid w:val="001269B2"/>
    <w:rsid w:val="001269DE"/>
    <w:rsid w:val="001312BF"/>
    <w:rsid w:val="00132358"/>
    <w:rsid w:val="00133AF5"/>
    <w:rsid w:val="00135BF8"/>
    <w:rsid w:val="00135E8B"/>
    <w:rsid w:val="00136632"/>
    <w:rsid w:val="001369C5"/>
    <w:rsid w:val="001420D3"/>
    <w:rsid w:val="001432D7"/>
    <w:rsid w:val="00143325"/>
    <w:rsid w:val="001456DE"/>
    <w:rsid w:val="00151272"/>
    <w:rsid w:val="00154E6D"/>
    <w:rsid w:val="00156E2F"/>
    <w:rsid w:val="00161CE9"/>
    <w:rsid w:val="001626D2"/>
    <w:rsid w:val="001654D2"/>
    <w:rsid w:val="001659AA"/>
    <w:rsid w:val="001669BF"/>
    <w:rsid w:val="001676DD"/>
    <w:rsid w:val="00171F43"/>
    <w:rsid w:val="00173366"/>
    <w:rsid w:val="00175C45"/>
    <w:rsid w:val="00175CD2"/>
    <w:rsid w:val="00176007"/>
    <w:rsid w:val="0017650E"/>
    <w:rsid w:val="00176DC6"/>
    <w:rsid w:val="00177EE3"/>
    <w:rsid w:val="001801BD"/>
    <w:rsid w:val="00184547"/>
    <w:rsid w:val="00186E15"/>
    <w:rsid w:val="0018725B"/>
    <w:rsid w:val="001909F3"/>
    <w:rsid w:val="00190A83"/>
    <w:rsid w:val="00191714"/>
    <w:rsid w:val="00191AA5"/>
    <w:rsid w:val="00193322"/>
    <w:rsid w:val="00195749"/>
    <w:rsid w:val="00196C02"/>
    <w:rsid w:val="0019702F"/>
    <w:rsid w:val="00197977"/>
    <w:rsid w:val="001A12F2"/>
    <w:rsid w:val="001A43A6"/>
    <w:rsid w:val="001A4E93"/>
    <w:rsid w:val="001A55CE"/>
    <w:rsid w:val="001A6100"/>
    <w:rsid w:val="001A73F5"/>
    <w:rsid w:val="001A7A29"/>
    <w:rsid w:val="001B19C3"/>
    <w:rsid w:val="001B2752"/>
    <w:rsid w:val="001B27E1"/>
    <w:rsid w:val="001B31A1"/>
    <w:rsid w:val="001B3360"/>
    <w:rsid w:val="001B4303"/>
    <w:rsid w:val="001B49BD"/>
    <w:rsid w:val="001B584D"/>
    <w:rsid w:val="001B7372"/>
    <w:rsid w:val="001B7743"/>
    <w:rsid w:val="001C2281"/>
    <w:rsid w:val="001C28C0"/>
    <w:rsid w:val="001C360B"/>
    <w:rsid w:val="001C42EB"/>
    <w:rsid w:val="001C613F"/>
    <w:rsid w:val="001D0F4B"/>
    <w:rsid w:val="001D0F69"/>
    <w:rsid w:val="001D1703"/>
    <w:rsid w:val="001D1B3E"/>
    <w:rsid w:val="001D4A7E"/>
    <w:rsid w:val="001D610D"/>
    <w:rsid w:val="001D696C"/>
    <w:rsid w:val="001E01EE"/>
    <w:rsid w:val="001E338E"/>
    <w:rsid w:val="001E6C36"/>
    <w:rsid w:val="001E7133"/>
    <w:rsid w:val="001F10AD"/>
    <w:rsid w:val="001F5A52"/>
    <w:rsid w:val="001F5E02"/>
    <w:rsid w:val="001F652B"/>
    <w:rsid w:val="001F762E"/>
    <w:rsid w:val="001F77F6"/>
    <w:rsid w:val="001F7DDC"/>
    <w:rsid w:val="00200BFC"/>
    <w:rsid w:val="00200F66"/>
    <w:rsid w:val="002018DC"/>
    <w:rsid w:val="002019AC"/>
    <w:rsid w:val="00202B78"/>
    <w:rsid w:val="002032EE"/>
    <w:rsid w:val="002039CD"/>
    <w:rsid w:val="00210668"/>
    <w:rsid w:val="00213510"/>
    <w:rsid w:val="0021385B"/>
    <w:rsid w:val="00213DF0"/>
    <w:rsid w:val="00214E5B"/>
    <w:rsid w:val="00215B12"/>
    <w:rsid w:val="002203EA"/>
    <w:rsid w:val="00221CC3"/>
    <w:rsid w:val="002220C4"/>
    <w:rsid w:val="0022395F"/>
    <w:rsid w:val="00224F86"/>
    <w:rsid w:val="0022762B"/>
    <w:rsid w:val="0023101D"/>
    <w:rsid w:val="00233D76"/>
    <w:rsid w:val="00235978"/>
    <w:rsid w:val="00235BD9"/>
    <w:rsid w:val="00236E40"/>
    <w:rsid w:val="00237829"/>
    <w:rsid w:val="002379BD"/>
    <w:rsid w:val="002408E8"/>
    <w:rsid w:val="0024206A"/>
    <w:rsid w:val="00243AAA"/>
    <w:rsid w:val="002451D8"/>
    <w:rsid w:val="0024522A"/>
    <w:rsid w:val="00246152"/>
    <w:rsid w:val="00247077"/>
    <w:rsid w:val="0024799F"/>
    <w:rsid w:val="0025389E"/>
    <w:rsid w:val="00253A06"/>
    <w:rsid w:val="00253A63"/>
    <w:rsid w:val="00255D37"/>
    <w:rsid w:val="00261C58"/>
    <w:rsid w:val="00261F7A"/>
    <w:rsid w:val="00264613"/>
    <w:rsid w:val="00265D15"/>
    <w:rsid w:val="0026753B"/>
    <w:rsid w:val="002677C8"/>
    <w:rsid w:val="0027034F"/>
    <w:rsid w:val="002707BF"/>
    <w:rsid w:val="00270814"/>
    <w:rsid w:val="002726DC"/>
    <w:rsid w:val="00272A7B"/>
    <w:rsid w:val="00272AD1"/>
    <w:rsid w:val="00273ED7"/>
    <w:rsid w:val="00275A7A"/>
    <w:rsid w:val="00275F5F"/>
    <w:rsid w:val="00276498"/>
    <w:rsid w:val="00276588"/>
    <w:rsid w:val="0028095F"/>
    <w:rsid w:val="002813F2"/>
    <w:rsid w:val="00282D82"/>
    <w:rsid w:val="00282E35"/>
    <w:rsid w:val="00283823"/>
    <w:rsid w:val="00283C6A"/>
    <w:rsid w:val="00283DD0"/>
    <w:rsid w:val="0028532D"/>
    <w:rsid w:val="00285A4B"/>
    <w:rsid w:val="00286C37"/>
    <w:rsid w:val="002873BC"/>
    <w:rsid w:val="00292761"/>
    <w:rsid w:val="002948FB"/>
    <w:rsid w:val="00294E35"/>
    <w:rsid w:val="002953E8"/>
    <w:rsid w:val="00295D3A"/>
    <w:rsid w:val="00295F3A"/>
    <w:rsid w:val="00297CD1"/>
    <w:rsid w:val="00297F61"/>
    <w:rsid w:val="002A0507"/>
    <w:rsid w:val="002A1AD1"/>
    <w:rsid w:val="002A2711"/>
    <w:rsid w:val="002A2AD2"/>
    <w:rsid w:val="002A3261"/>
    <w:rsid w:val="002A39AB"/>
    <w:rsid w:val="002A3C81"/>
    <w:rsid w:val="002A4DD2"/>
    <w:rsid w:val="002A5542"/>
    <w:rsid w:val="002A6822"/>
    <w:rsid w:val="002A6BBD"/>
    <w:rsid w:val="002B1288"/>
    <w:rsid w:val="002B263C"/>
    <w:rsid w:val="002B2949"/>
    <w:rsid w:val="002B4CD0"/>
    <w:rsid w:val="002B536E"/>
    <w:rsid w:val="002B587E"/>
    <w:rsid w:val="002B5BE2"/>
    <w:rsid w:val="002B6266"/>
    <w:rsid w:val="002B6429"/>
    <w:rsid w:val="002B7933"/>
    <w:rsid w:val="002B7AEE"/>
    <w:rsid w:val="002C1576"/>
    <w:rsid w:val="002C1C78"/>
    <w:rsid w:val="002C1D35"/>
    <w:rsid w:val="002C2B4F"/>
    <w:rsid w:val="002C48E7"/>
    <w:rsid w:val="002C5D97"/>
    <w:rsid w:val="002C63FA"/>
    <w:rsid w:val="002C6E1E"/>
    <w:rsid w:val="002C7353"/>
    <w:rsid w:val="002D0A8D"/>
    <w:rsid w:val="002D0D5D"/>
    <w:rsid w:val="002D2778"/>
    <w:rsid w:val="002D3797"/>
    <w:rsid w:val="002D39A4"/>
    <w:rsid w:val="002D3C4E"/>
    <w:rsid w:val="002D4F8D"/>
    <w:rsid w:val="002D61B6"/>
    <w:rsid w:val="002D6409"/>
    <w:rsid w:val="002E11D3"/>
    <w:rsid w:val="002E1719"/>
    <w:rsid w:val="002E2416"/>
    <w:rsid w:val="002E260F"/>
    <w:rsid w:val="002E27F6"/>
    <w:rsid w:val="002E4830"/>
    <w:rsid w:val="002E591B"/>
    <w:rsid w:val="002E75FB"/>
    <w:rsid w:val="002F3196"/>
    <w:rsid w:val="002F6251"/>
    <w:rsid w:val="002F63EF"/>
    <w:rsid w:val="0030106A"/>
    <w:rsid w:val="00301556"/>
    <w:rsid w:val="0030207B"/>
    <w:rsid w:val="003069CE"/>
    <w:rsid w:val="00306AAD"/>
    <w:rsid w:val="00307D6C"/>
    <w:rsid w:val="00310523"/>
    <w:rsid w:val="00311F98"/>
    <w:rsid w:val="003120C4"/>
    <w:rsid w:val="003158D7"/>
    <w:rsid w:val="00316EE7"/>
    <w:rsid w:val="0032017B"/>
    <w:rsid w:val="003208D8"/>
    <w:rsid w:val="00321A6C"/>
    <w:rsid w:val="00323FE4"/>
    <w:rsid w:val="00323FE6"/>
    <w:rsid w:val="003259B2"/>
    <w:rsid w:val="00325ECC"/>
    <w:rsid w:val="00327EEE"/>
    <w:rsid w:val="0033031C"/>
    <w:rsid w:val="00332658"/>
    <w:rsid w:val="00333808"/>
    <w:rsid w:val="00334D8B"/>
    <w:rsid w:val="003364AA"/>
    <w:rsid w:val="00336AC5"/>
    <w:rsid w:val="00341284"/>
    <w:rsid w:val="00341FDA"/>
    <w:rsid w:val="003421A9"/>
    <w:rsid w:val="003453EB"/>
    <w:rsid w:val="00345C3C"/>
    <w:rsid w:val="00347266"/>
    <w:rsid w:val="0034753B"/>
    <w:rsid w:val="003500E9"/>
    <w:rsid w:val="00350ACA"/>
    <w:rsid w:val="00350E7C"/>
    <w:rsid w:val="003528E3"/>
    <w:rsid w:val="00352F79"/>
    <w:rsid w:val="0035351D"/>
    <w:rsid w:val="00353AE3"/>
    <w:rsid w:val="00353B49"/>
    <w:rsid w:val="0035442C"/>
    <w:rsid w:val="00357E6D"/>
    <w:rsid w:val="0036095A"/>
    <w:rsid w:val="003621BB"/>
    <w:rsid w:val="00366BAF"/>
    <w:rsid w:val="00367C46"/>
    <w:rsid w:val="00370121"/>
    <w:rsid w:val="00370E7E"/>
    <w:rsid w:val="00371289"/>
    <w:rsid w:val="00372A37"/>
    <w:rsid w:val="00375C47"/>
    <w:rsid w:val="00377355"/>
    <w:rsid w:val="00377F52"/>
    <w:rsid w:val="00381545"/>
    <w:rsid w:val="00381566"/>
    <w:rsid w:val="00383D6A"/>
    <w:rsid w:val="003845EF"/>
    <w:rsid w:val="00384F61"/>
    <w:rsid w:val="00385F47"/>
    <w:rsid w:val="00386133"/>
    <w:rsid w:val="00386A6A"/>
    <w:rsid w:val="003871D1"/>
    <w:rsid w:val="0038734A"/>
    <w:rsid w:val="0039128C"/>
    <w:rsid w:val="00391C2E"/>
    <w:rsid w:val="0039207B"/>
    <w:rsid w:val="003925EA"/>
    <w:rsid w:val="00392B83"/>
    <w:rsid w:val="00393F64"/>
    <w:rsid w:val="00396047"/>
    <w:rsid w:val="00396DD3"/>
    <w:rsid w:val="003A044E"/>
    <w:rsid w:val="003A12A0"/>
    <w:rsid w:val="003A22EA"/>
    <w:rsid w:val="003A46FA"/>
    <w:rsid w:val="003A5390"/>
    <w:rsid w:val="003A62E3"/>
    <w:rsid w:val="003B04ED"/>
    <w:rsid w:val="003B0915"/>
    <w:rsid w:val="003B32C6"/>
    <w:rsid w:val="003B32FC"/>
    <w:rsid w:val="003B33BD"/>
    <w:rsid w:val="003B457F"/>
    <w:rsid w:val="003B4C95"/>
    <w:rsid w:val="003B55C6"/>
    <w:rsid w:val="003B73B4"/>
    <w:rsid w:val="003B7884"/>
    <w:rsid w:val="003C05BC"/>
    <w:rsid w:val="003C266E"/>
    <w:rsid w:val="003C3D7C"/>
    <w:rsid w:val="003C511F"/>
    <w:rsid w:val="003C65A7"/>
    <w:rsid w:val="003C7091"/>
    <w:rsid w:val="003C70DF"/>
    <w:rsid w:val="003C7970"/>
    <w:rsid w:val="003D0F80"/>
    <w:rsid w:val="003D160C"/>
    <w:rsid w:val="003D2332"/>
    <w:rsid w:val="003D366E"/>
    <w:rsid w:val="003D614A"/>
    <w:rsid w:val="003D7EC1"/>
    <w:rsid w:val="003E11B6"/>
    <w:rsid w:val="003E2932"/>
    <w:rsid w:val="003E3CBF"/>
    <w:rsid w:val="003E5501"/>
    <w:rsid w:val="003E615B"/>
    <w:rsid w:val="003E64F7"/>
    <w:rsid w:val="003F2CA6"/>
    <w:rsid w:val="003F3AED"/>
    <w:rsid w:val="003F5D8A"/>
    <w:rsid w:val="003F5F78"/>
    <w:rsid w:val="003F6167"/>
    <w:rsid w:val="003F63C9"/>
    <w:rsid w:val="0040047C"/>
    <w:rsid w:val="004019E3"/>
    <w:rsid w:val="004024E2"/>
    <w:rsid w:val="00402D2B"/>
    <w:rsid w:val="00403722"/>
    <w:rsid w:val="00404BF2"/>
    <w:rsid w:val="0040745A"/>
    <w:rsid w:val="00407D3C"/>
    <w:rsid w:val="00410C1B"/>
    <w:rsid w:val="0041173A"/>
    <w:rsid w:val="004119DD"/>
    <w:rsid w:val="00412BD9"/>
    <w:rsid w:val="00413248"/>
    <w:rsid w:val="0041496C"/>
    <w:rsid w:val="00415C95"/>
    <w:rsid w:val="00421E61"/>
    <w:rsid w:val="0042228F"/>
    <w:rsid w:val="004224FB"/>
    <w:rsid w:val="00422738"/>
    <w:rsid w:val="0042280A"/>
    <w:rsid w:val="0042303F"/>
    <w:rsid w:val="004258E8"/>
    <w:rsid w:val="004265A1"/>
    <w:rsid w:val="00426A03"/>
    <w:rsid w:val="00431613"/>
    <w:rsid w:val="004328F4"/>
    <w:rsid w:val="004347D9"/>
    <w:rsid w:val="00434A30"/>
    <w:rsid w:val="00434EBF"/>
    <w:rsid w:val="0043674D"/>
    <w:rsid w:val="00437728"/>
    <w:rsid w:val="00437CB9"/>
    <w:rsid w:val="004458E6"/>
    <w:rsid w:val="004470D1"/>
    <w:rsid w:val="004477BD"/>
    <w:rsid w:val="00447E29"/>
    <w:rsid w:val="00450921"/>
    <w:rsid w:val="00450CF1"/>
    <w:rsid w:val="00451957"/>
    <w:rsid w:val="00451CAF"/>
    <w:rsid w:val="00455929"/>
    <w:rsid w:val="004561FB"/>
    <w:rsid w:val="00456C0B"/>
    <w:rsid w:val="004570C4"/>
    <w:rsid w:val="00460D7F"/>
    <w:rsid w:val="00462175"/>
    <w:rsid w:val="004634DB"/>
    <w:rsid w:val="00464232"/>
    <w:rsid w:val="0046433A"/>
    <w:rsid w:val="0046553F"/>
    <w:rsid w:val="00465D51"/>
    <w:rsid w:val="004661F0"/>
    <w:rsid w:val="004671FD"/>
    <w:rsid w:val="00471582"/>
    <w:rsid w:val="00471C0C"/>
    <w:rsid w:val="00471D68"/>
    <w:rsid w:val="00472B32"/>
    <w:rsid w:val="00473336"/>
    <w:rsid w:val="00474B5D"/>
    <w:rsid w:val="00480FCC"/>
    <w:rsid w:val="00481B55"/>
    <w:rsid w:val="00482078"/>
    <w:rsid w:val="004835FE"/>
    <w:rsid w:val="00484FA3"/>
    <w:rsid w:val="0048598A"/>
    <w:rsid w:val="00486327"/>
    <w:rsid w:val="004869A5"/>
    <w:rsid w:val="00487EBC"/>
    <w:rsid w:val="00493F26"/>
    <w:rsid w:val="004940F8"/>
    <w:rsid w:val="00496A70"/>
    <w:rsid w:val="004971C3"/>
    <w:rsid w:val="004A0D3C"/>
    <w:rsid w:val="004A2853"/>
    <w:rsid w:val="004A3F99"/>
    <w:rsid w:val="004A4D2D"/>
    <w:rsid w:val="004A60FA"/>
    <w:rsid w:val="004B0685"/>
    <w:rsid w:val="004B2686"/>
    <w:rsid w:val="004B2E3C"/>
    <w:rsid w:val="004B4055"/>
    <w:rsid w:val="004B4BE9"/>
    <w:rsid w:val="004B4F66"/>
    <w:rsid w:val="004B6414"/>
    <w:rsid w:val="004B78F9"/>
    <w:rsid w:val="004B7A3A"/>
    <w:rsid w:val="004C04F6"/>
    <w:rsid w:val="004C0A39"/>
    <w:rsid w:val="004C1602"/>
    <w:rsid w:val="004C1A40"/>
    <w:rsid w:val="004C38A7"/>
    <w:rsid w:val="004C4421"/>
    <w:rsid w:val="004C45AE"/>
    <w:rsid w:val="004C5760"/>
    <w:rsid w:val="004C57B3"/>
    <w:rsid w:val="004D16CD"/>
    <w:rsid w:val="004D1AF8"/>
    <w:rsid w:val="004D2E89"/>
    <w:rsid w:val="004D36EC"/>
    <w:rsid w:val="004D3BDE"/>
    <w:rsid w:val="004D554A"/>
    <w:rsid w:val="004D59F3"/>
    <w:rsid w:val="004D77E5"/>
    <w:rsid w:val="004D7C1E"/>
    <w:rsid w:val="004D7FF2"/>
    <w:rsid w:val="004E1A5E"/>
    <w:rsid w:val="004E1CDE"/>
    <w:rsid w:val="004E1EC6"/>
    <w:rsid w:val="004E2391"/>
    <w:rsid w:val="004E4F4A"/>
    <w:rsid w:val="004E5558"/>
    <w:rsid w:val="004E5EA1"/>
    <w:rsid w:val="004E6D59"/>
    <w:rsid w:val="004E71DB"/>
    <w:rsid w:val="004F24A0"/>
    <w:rsid w:val="004F30AA"/>
    <w:rsid w:val="004F3A7B"/>
    <w:rsid w:val="004F53E3"/>
    <w:rsid w:val="004F60CC"/>
    <w:rsid w:val="004F6171"/>
    <w:rsid w:val="004F6358"/>
    <w:rsid w:val="00501616"/>
    <w:rsid w:val="005055B0"/>
    <w:rsid w:val="00506F19"/>
    <w:rsid w:val="00507D16"/>
    <w:rsid w:val="005117DE"/>
    <w:rsid w:val="0051219D"/>
    <w:rsid w:val="005121BE"/>
    <w:rsid w:val="00513595"/>
    <w:rsid w:val="0051391D"/>
    <w:rsid w:val="00513DE9"/>
    <w:rsid w:val="0051567D"/>
    <w:rsid w:val="00515A0F"/>
    <w:rsid w:val="00516191"/>
    <w:rsid w:val="00516247"/>
    <w:rsid w:val="00516421"/>
    <w:rsid w:val="0051658C"/>
    <w:rsid w:val="005167C0"/>
    <w:rsid w:val="00517FA5"/>
    <w:rsid w:val="005203A2"/>
    <w:rsid w:val="00520842"/>
    <w:rsid w:val="00520E9C"/>
    <w:rsid w:val="0052177D"/>
    <w:rsid w:val="00522D95"/>
    <w:rsid w:val="005234C4"/>
    <w:rsid w:val="005246EC"/>
    <w:rsid w:val="00524CA7"/>
    <w:rsid w:val="00524FD7"/>
    <w:rsid w:val="0052523F"/>
    <w:rsid w:val="005279CE"/>
    <w:rsid w:val="00533DA9"/>
    <w:rsid w:val="00533DBB"/>
    <w:rsid w:val="00533DC6"/>
    <w:rsid w:val="00533F20"/>
    <w:rsid w:val="005359F9"/>
    <w:rsid w:val="00535F07"/>
    <w:rsid w:val="00536060"/>
    <w:rsid w:val="0053792E"/>
    <w:rsid w:val="005400A7"/>
    <w:rsid w:val="005405FF"/>
    <w:rsid w:val="0054144B"/>
    <w:rsid w:val="00541B33"/>
    <w:rsid w:val="005424D3"/>
    <w:rsid w:val="0054319B"/>
    <w:rsid w:val="00544B95"/>
    <w:rsid w:val="00545994"/>
    <w:rsid w:val="00545CB6"/>
    <w:rsid w:val="005461DA"/>
    <w:rsid w:val="00546CDA"/>
    <w:rsid w:val="005502C0"/>
    <w:rsid w:val="00551084"/>
    <w:rsid w:val="0055185C"/>
    <w:rsid w:val="00551B6A"/>
    <w:rsid w:val="00553307"/>
    <w:rsid w:val="00553EAA"/>
    <w:rsid w:val="00555E98"/>
    <w:rsid w:val="00557EE9"/>
    <w:rsid w:val="00563659"/>
    <w:rsid w:val="00564068"/>
    <w:rsid w:val="00564765"/>
    <w:rsid w:val="005647E5"/>
    <w:rsid w:val="00564981"/>
    <w:rsid w:val="0056740F"/>
    <w:rsid w:val="00567F02"/>
    <w:rsid w:val="0057040F"/>
    <w:rsid w:val="00570989"/>
    <w:rsid w:val="0057226A"/>
    <w:rsid w:val="00572932"/>
    <w:rsid w:val="0057373A"/>
    <w:rsid w:val="00574825"/>
    <w:rsid w:val="00574BE2"/>
    <w:rsid w:val="00575C2C"/>
    <w:rsid w:val="005810E2"/>
    <w:rsid w:val="00581D35"/>
    <w:rsid w:val="00582034"/>
    <w:rsid w:val="00582AD6"/>
    <w:rsid w:val="00583B16"/>
    <w:rsid w:val="00584035"/>
    <w:rsid w:val="00592932"/>
    <w:rsid w:val="00592A97"/>
    <w:rsid w:val="00592AE8"/>
    <w:rsid w:val="00594ACC"/>
    <w:rsid w:val="00594B7A"/>
    <w:rsid w:val="00596979"/>
    <w:rsid w:val="005971E8"/>
    <w:rsid w:val="0059748E"/>
    <w:rsid w:val="005A22DE"/>
    <w:rsid w:val="005A3AF2"/>
    <w:rsid w:val="005A4F6D"/>
    <w:rsid w:val="005A5A4A"/>
    <w:rsid w:val="005A68AF"/>
    <w:rsid w:val="005A71A8"/>
    <w:rsid w:val="005A7230"/>
    <w:rsid w:val="005B0692"/>
    <w:rsid w:val="005B08C3"/>
    <w:rsid w:val="005B091D"/>
    <w:rsid w:val="005B09C4"/>
    <w:rsid w:val="005B0A4B"/>
    <w:rsid w:val="005B3051"/>
    <w:rsid w:val="005B3966"/>
    <w:rsid w:val="005B3B09"/>
    <w:rsid w:val="005B3B2B"/>
    <w:rsid w:val="005B4895"/>
    <w:rsid w:val="005B51AB"/>
    <w:rsid w:val="005B5904"/>
    <w:rsid w:val="005B5EDA"/>
    <w:rsid w:val="005B6939"/>
    <w:rsid w:val="005B7BD8"/>
    <w:rsid w:val="005C1C41"/>
    <w:rsid w:val="005C22E5"/>
    <w:rsid w:val="005C231D"/>
    <w:rsid w:val="005C33F0"/>
    <w:rsid w:val="005C3DC7"/>
    <w:rsid w:val="005C4850"/>
    <w:rsid w:val="005C5065"/>
    <w:rsid w:val="005C61F2"/>
    <w:rsid w:val="005C6618"/>
    <w:rsid w:val="005C7254"/>
    <w:rsid w:val="005D0409"/>
    <w:rsid w:val="005D2733"/>
    <w:rsid w:val="005D27F4"/>
    <w:rsid w:val="005D424B"/>
    <w:rsid w:val="005D7325"/>
    <w:rsid w:val="005D7336"/>
    <w:rsid w:val="005D7805"/>
    <w:rsid w:val="005E00FC"/>
    <w:rsid w:val="005E15D6"/>
    <w:rsid w:val="005E1EFD"/>
    <w:rsid w:val="005E224D"/>
    <w:rsid w:val="005E3DB2"/>
    <w:rsid w:val="005E54D1"/>
    <w:rsid w:val="005E562F"/>
    <w:rsid w:val="005E6E2B"/>
    <w:rsid w:val="005F03C6"/>
    <w:rsid w:val="005F4806"/>
    <w:rsid w:val="005F6E37"/>
    <w:rsid w:val="00600959"/>
    <w:rsid w:val="00600CAF"/>
    <w:rsid w:val="00601263"/>
    <w:rsid w:val="00601AA8"/>
    <w:rsid w:val="00602931"/>
    <w:rsid w:val="00602CF4"/>
    <w:rsid w:val="00604411"/>
    <w:rsid w:val="0060506A"/>
    <w:rsid w:val="006067C7"/>
    <w:rsid w:val="00607B5A"/>
    <w:rsid w:val="00607F28"/>
    <w:rsid w:val="00610472"/>
    <w:rsid w:val="0061346B"/>
    <w:rsid w:val="006137CF"/>
    <w:rsid w:val="00613FBB"/>
    <w:rsid w:val="006146AF"/>
    <w:rsid w:val="00614BB7"/>
    <w:rsid w:val="0061730E"/>
    <w:rsid w:val="00617CE6"/>
    <w:rsid w:val="00620A57"/>
    <w:rsid w:val="00620F13"/>
    <w:rsid w:val="00621AE6"/>
    <w:rsid w:val="00623B00"/>
    <w:rsid w:val="00624083"/>
    <w:rsid w:val="00624A5E"/>
    <w:rsid w:val="00625CCA"/>
    <w:rsid w:val="00627317"/>
    <w:rsid w:val="00630C6A"/>
    <w:rsid w:val="0063148B"/>
    <w:rsid w:val="00632448"/>
    <w:rsid w:val="00632B24"/>
    <w:rsid w:val="00633136"/>
    <w:rsid w:val="006356CD"/>
    <w:rsid w:val="00641922"/>
    <w:rsid w:val="006433AA"/>
    <w:rsid w:val="006438ED"/>
    <w:rsid w:val="00646427"/>
    <w:rsid w:val="00651BB8"/>
    <w:rsid w:val="00652E59"/>
    <w:rsid w:val="006536C1"/>
    <w:rsid w:val="0065445B"/>
    <w:rsid w:val="00654651"/>
    <w:rsid w:val="00655086"/>
    <w:rsid w:val="00655800"/>
    <w:rsid w:val="00657048"/>
    <w:rsid w:val="00657393"/>
    <w:rsid w:val="00660AFA"/>
    <w:rsid w:val="0066217A"/>
    <w:rsid w:val="00662CCC"/>
    <w:rsid w:val="0066334F"/>
    <w:rsid w:val="0066446E"/>
    <w:rsid w:val="00664729"/>
    <w:rsid w:val="00666431"/>
    <w:rsid w:val="0067015B"/>
    <w:rsid w:val="00670EED"/>
    <w:rsid w:val="0067207F"/>
    <w:rsid w:val="00673104"/>
    <w:rsid w:val="00673D0D"/>
    <w:rsid w:val="00674898"/>
    <w:rsid w:val="00680632"/>
    <w:rsid w:val="00683427"/>
    <w:rsid w:val="0068344B"/>
    <w:rsid w:val="00683D9D"/>
    <w:rsid w:val="00685B6D"/>
    <w:rsid w:val="0068606F"/>
    <w:rsid w:val="006874C8"/>
    <w:rsid w:val="006878CA"/>
    <w:rsid w:val="00692BC7"/>
    <w:rsid w:val="00692C39"/>
    <w:rsid w:val="0069418E"/>
    <w:rsid w:val="006948C5"/>
    <w:rsid w:val="0069535E"/>
    <w:rsid w:val="00695D96"/>
    <w:rsid w:val="00696412"/>
    <w:rsid w:val="0069652A"/>
    <w:rsid w:val="006A01A8"/>
    <w:rsid w:val="006A3611"/>
    <w:rsid w:val="006A47CE"/>
    <w:rsid w:val="006A75DB"/>
    <w:rsid w:val="006B0BAB"/>
    <w:rsid w:val="006B1D0A"/>
    <w:rsid w:val="006B33C9"/>
    <w:rsid w:val="006B3DA8"/>
    <w:rsid w:val="006B3E4C"/>
    <w:rsid w:val="006B604C"/>
    <w:rsid w:val="006B608C"/>
    <w:rsid w:val="006B6E87"/>
    <w:rsid w:val="006B6F26"/>
    <w:rsid w:val="006C0019"/>
    <w:rsid w:val="006C033F"/>
    <w:rsid w:val="006C046D"/>
    <w:rsid w:val="006C1B6B"/>
    <w:rsid w:val="006C2479"/>
    <w:rsid w:val="006C31D0"/>
    <w:rsid w:val="006C4BB9"/>
    <w:rsid w:val="006C6175"/>
    <w:rsid w:val="006C617B"/>
    <w:rsid w:val="006C62BD"/>
    <w:rsid w:val="006C6589"/>
    <w:rsid w:val="006C71E1"/>
    <w:rsid w:val="006C7D47"/>
    <w:rsid w:val="006D054E"/>
    <w:rsid w:val="006D13A3"/>
    <w:rsid w:val="006D2C52"/>
    <w:rsid w:val="006D49C0"/>
    <w:rsid w:val="006D58F3"/>
    <w:rsid w:val="006D5B3B"/>
    <w:rsid w:val="006D70E5"/>
    <w:rsid w:val="006E06D6"/>
    <w:rsid w:val="006E07B8"/>
    <w:rsid w:val="006E14C1"/>
    <w:rsid w:val="006E17CA"/>
    <w:rsid w:val="006E1BA6"/>
    <w:rsid w:val="006E1FA6"/>
    <w:rsid w:val="006E24DB"/>
    <w:rsid w:val="006E2A59"/>
    <w:rsid w:val="006E5556"/>
    <w:rsid w:val="006E6CBE"/>
    <w:rsid w:val="006F0090"/>
    <w:rsid w:val="006F06CF"/>
    <w:rsid w:val="006F2580"/>
    <w:rsid w:val="006F2C71"/>
    <w:rsid w:val="006F2EB9"/>
    <w:rsid w:val="006F3B00"/>
    <w:rsid w:val="006F4802"/>
    <w:rsid w:val="006F6633"/>
    <w:rsid w:val="006F66C0"/>
    <w:rsid w:val="006F6BDF"/>
    <w:rsid w:val="006F7380"/>
    <w:rsid w:val="0070048F"/>
    <w:rsid w:val="00704090"/>
    <w:rsid w:val="007057D0"/>
    <w:rsid w:val="00705B1D"/>
    <w:rsid w:val="00705C8B"/>
    <w:rsid w:val="007060FC"/>
    <w:rsid w:val="00706569"/>
    <w:rsid w:val="00711FBE"/>
    <w:rsid w:val="00712DB6"/>
    <w:rsid w:val="0071332F"/>
    <w:rsid w:val="007142B3"/>
    <w:rsid w:val="007146D7"/>
    <w:rsid w:val="00722C6D"/>
    <w:rsid w:val="00722E63"/>
    <w:rsid w:val="007238FC"/>
    <w:rsid w:val="007269D5"/>
    <w:rsid w:val="0073031A"/>
    <w:rsid w:val="00731384"/>
    <w:rsid w:val="007329F2"/>
    <w:rsid w:val="007346DE"/>
    <w:rsid w:val="0073512E"/>
    <w:rsid w:val="00736FFA"/>
    <w:rsid w:val="007372A0"/>
    <w:rsid w:val="00743165"/>
    <w:rsid w:val="007445CF"/>
    <w:rsid w:val="0074515B"/>
    <w:rsid w:val="00745F36"/>
    <w:rsid w:val="00746E20"/>
    <w:rsid w:val="007472B6"/>
    <w:rsid w:val="0074748D"/>
    <w:rsid w:val="00750D82"/>
    <w:rsid w:val="0075196E"/>
    <w:rsid w:val="007529BC"/>
    <w:rsid w:val="00753EA2"/>
    <w:rsid w:val="00754644"/>
    <w:rsid w:val="007556E8"/>
    <w:rsid w:val="00757EDD"/>
    <w:rsid w:val="00760A6E"/>
    <w:rsid w:val="00761804"/>
    <w:rsid w:val="00761D14"/>
    <w:rsid w:val="00761E42"/>
    <w:rsid w:val="00762D3C"/>
    <w:rsid w:val="007639FE"/>
    <w:rsid w:val="00764D29"/>
    <w:rsid w:val="00765291"/>
    <w:rsid w:val="00765DC9"/>
    <w:rsid w:val="00766D85"/>
    <w:rsid w:val="00767749"/>
    <w:rsid w:val="00772882"/>
    <w:rsid w:val="007802DB"/>
    <w:rsid w:val="00780715"/>
    <w:rsid w:val="00781758"/>
    <w:rsid w:val="00782536"/>
    <w:rsid w:val="00783BEE"/>
    <w:rsid w:val="00783E0F"/>
    <w:rsid w:val="00785BB3"/>
    <w:rsid w:val="007900E9"/>
    <w:rsid w:val="0079027C"/>
    <w:rsid w:val="00790AAC"/>
    <w:rsid w:val="00790C86"/>
    <w:rsid w:val="00791B45"/>
    <w:rsid w:val="00793A48"/>
    <w:rsid w:val="00793D6B"/>
    <w:rsid w:val="00794CE1"/>
    <w:rsid w:val="007955DC"/>
    <w:rsid w:val="0079575B"/>
    <w:rsid w:val="007961FF"/>
    <w:rsid w:val="0079660E"/>
    <w:rsid w:val="0079675F"/>
    <w:rsid w:val="007A1F69"/>
    <w:rsid w:val="007A28A9"/>
    <w:rsid w:val="007A4124"/>
    <w:rsid w:val="007A485F"/>
    <w:rsid w:val="007A5D58"/>
    <w:rsid w:val="007A69A8"/>
    <w:rsid w:val="007B0FB0"/>
    <w:rsid w:val="007B2619"/>
    <w:rsid w:val="007B3311"/>
    <w:rsid w:val="007B500A"/>
    <w:rsid w:val="007B5849"/>
    <w:rsid w:val="007B5AD0"/>
    <w:rsid w:val="007B6827"/>
    <w:rsid w:val="007B6C65"/>
    <w:rsid w:val="007B6C9E"/>
    <w:rsid w:val="007C19DD"/>
    <w:rsid w:val="007C2AE3"/>
    <w:rsid w:val="007C3E7E"/>
    <w:rsid w:val="007C3EDF"/>
    <w:rsid w:val="007D0D88"/>
    <w:rsid w:val="007D15A9"/>
    <w:rsid w:val="007D2CC7"/>
    <w:rsid w:val="007D30D8"/>
    <w:rsid w:val="007D3528"/>
    <w:rsid w:val="007D4243"/>
    <w:rsid w:val="007D6214"/>
    <w:rsid w:val="007D76F2"/>
    <w:rsid w:val="007D7A77"/>
    <w:rsid w:val="007E077C"/>
    <w:rsid w:val="007E31BD"/>
    <w:rsid w:val="007E3832"/>
    <w:rsid w:val="007E46AB"/>
    <w:rsid w:val="007E6565"/>
    <w:rsid w:val="007E7C3A"/>
    <w:rsid w:val="007F11A7"/>
    <w:rsid w:val="007F30BA"/>
    <w:rsid w:val="007F48F0"/>
    <w:rsid w:val="00801713"/>
    <w:rsid w:val="008018CF"/>
    <w:rsid w:val="00802052"/>
    <w:rsid w:val="00803719"/>
    <w:rsid w:val="00804D6A"/>
    <w:rsid w:val="00807DEE"/>
    <w:rsid w:val="00810C3E"/>
    <w:rsid w:val="0081133D"/>
    <w:rsid w:val="008114FA"/>
    <w:rsid w:val="008121F3"/>
    <w:rsid w:val="00812BE9"/>
    <w:rsid w:val="008132E5"/>
    <w:rsid w:val="00814E41"/>
    <w:rsid w:val="008153D6"/>
    <w:rsid w:val="00815B89"/>
    <w:rsid w:val="008163B5"/>
    <w:rsid w:val="0081742E"/>
    <w:rsid w:val="008178C7"/>
    <w:rsid w:val="008231F4"/>
    <w:rsid w:val="008232E4"/>
    <w:rsid w:val="00823E62"/>
    <w:rsid w:val="00824AAE"/>
    <w:rsid w:val="00826669"/>
    <w:rsid w:val="008271F6"/>
    <w:rsid w:val="008279A6"/>
    <w:rsid w:val="00827F59"/>
    <w:rsid w:val="0083048E"/>
    <w:rsid w:val="0083068E"/>
    <w:rsid w:val="0083224A"/>
    <w:rsid w:val="00832526"/>
    <w:rsid w:val="00833E32"/>
    <w:rsid w:val="0083750B"/>
    <w:rsid w:val="00837767"/>
    <w:rsid w:val="00841AD8"/>
    <w:rsid w:val="00842CC3"/>
    <w:rsid w:val="008450AF"/>
    <w:rsid w:val="008504B5"/>
    <w:rsid w:val="00851706"/>
    <w:rsid w:val="00852E0A"/>
    <w:rsid w:val="00852EB9"/>
    <w:rsid w:val="008546C4"/>
    <w:rsid w:val="00854A94"/>
    <w:rsid w:val="00855581"/>
    <w:rsid w:val="008567A2"/>
    <w:rsid w:val="00860701"/>
    <w:rsid w:val="00863380"/>
    <w:rsid w:val="00865CA3"/>
    <w:rsid w:val="008665ED"/>
    <w:rsid w:val="008667D9"/>
    <w:rsid w:val="00866A84"/>
    <w:rsid w:val="00866F18"/>
    <w:rsid w:val="00867B91"/>
    <w:rsid w:val="00871273"/>
    <w:rsid w:val="0087140D"/>
    <w:rsid w:val="008714DE"/>
    <w:rsid w:val="00871724"/>
    <w:rsid w:val="008719AE"/>
    <w:rsid w:val="00876101"/>
    <w:rsid w:val="0087658B"/>
    <w:rsid w:val="00876ECB"/>
    <w:rsid w:val="008775A4"/>
    <w:rsid w:val="00877BCB"/>
    <w:rsid w:val="00881AF9"/>
    <w:rsid w:val="00882201"/>
    <w:rsid w:val="00882868"/>
    <w:rsid w:val="00883EAD"/>
    <w:rsid w:val="008843FB"/>
    <w:rsid w:val="00886316"/>
    <w:rsid w:val="00887089"/>
    <w:rsid w:val="008871A0"/>
    <w:rsid w:val="008933F7"/>
    <w:rsid w:val="00893474"/>
    <w:rsid w:val="0089422C"/>
    <w:rsid w:val="00894C95"/>
    <w:rsid w:val="008958BB"/>
    <w:rsid w:val="008973B2"/>
    <w:rsid w:val="00897D8B"/>
    <w:rsid w:val="008A0554"/>
    <w:rsid w:val="008A1E6D"/>
    <w:rsid w:val="008A1FBB"/>
    <w:rsid w:val="008A410B"/>
    <w:rsid w:val="008A49CE"/>
    <w:rsid w:val="008A4F9B"/>
    <w:rsid w:val="008A51DE"/>
    <w:rsid w:val="008A584B"/>
    <w:rsid w:val="008A6545"/>
    <w:rsid w:val="008B3C00"/>
    <w:rsid w:val="008B3EBB"/>
    <w:rsid w:val="008B46B0"/>
    <w:rsid w:val="008B4CF6"/>
    <w:rsid w:val="008B4EB8"/>
    <w:rsid w:val="008B502E"/>
    <w:rsid w:val="008B5B29"/>
    <w:rsid w:val="008B7051"/>
    <w:rsid w:val="008C1509"/>
    <w:rsid w:val="008C156E"/>
    <w:rsid w:val="008C1682"/>
    <w:rsid w:val="008C20DD"/>
    <w:rsid w:val="008C30D7"/>
    <w:rsid w:val="008C3B7E"/>
    <w:rsid w:val="008C4483"/>
    <w:rsid w:val="008C4B4E"/>
    <w:rsid w:val="008C4DD4"/>
    <w:rsid w:val="008C4EF3"/>
    <w:rsid w:val="008C5A77"/>
    <w:rsid w:val="008C5C83"/>
    <w:rsid w:val="008C7190"/>
    <w:rsid w:val="008D0208"/>
    <w:rsid w:val="008D093B"/>
    <w:rsid w:val="008D0B61"/>
    <w:rsid w:val="008D1F52"/>
    <w:rsid w:val="008D4BD9"/>
    <w:rsid w:val="008D5DC9"/>
    <w:rsid w:val="008D6A07"/>
    <w:rsid w:val="008D6D77"/>
    <w:rsid w:val="008D6E27"/>
    <w:rsid w:val="008E2D84"/>
    <w:rsid w:val="008F1C43"/>
    <w:rsid w:val="008F211D"/>
    <w:rsid w:val="008F2ACD"/>
    <w:rsid w:val="008F2E72"/>
    <w:rsid w:val="008F2F2C"/>
    <w:rsid w:val="008F47DE"/>
    <w:rsid w:val="008F5901"/>
    <w:rsid w:val="008F6613"/>
    <w:rsid w:val="00901633"/>
    <w:rsid w:val="00902575"/>
    <w:rsid w:val="009028E3"/>
    <w:rsid w:val="0090370C"/>
    <w:rsid w:val="00903A29"/>
    <w:rsid w:val="00903D05"/>
    <w:rsid w:val="009040C3"/>
    <w:rsid w:val="0090413F"/>
    <w:rsid w:val="00906A74"/>
    <w:rsid w:val="00912244"/>
    <w:rsid w:val="00913931"/>
    <w:rsid w:val="00915417"/>
    <w:rsid w:val="009156E2"/>
    <w:rsid w:val="009161CC"/>
    <w:rsid w:val="00917C5F"/>
    <w:rsid w:val="00923D9D"/>
    <w:rsid w:val="0092481C"/>
    <w:rsid w:val="00926AC8"/>
    <w:rsid w:val="00930923"/>
    <w:rsid w:val="00930AE9"/>
    <w:rsid w:val="00931132"/>
    <w:rsid w:val="00934788"/>
    <w:rsid w:val="009407B8"/>
    <w:rsid w:val="00941B26"/>
    <w:rsid w:val="009433E9"/>
    <w:rsid w:val="0094427A"/>
    <w:rsid w:val="00947101"/>
    <w:rsid w:val="009476D4"/>
    <w:rsid w:val="00947732"/>
    <w:rsid w:val="00950BCD"/>
    <w:rsid w:val="00950F7D"/>
    <w:rsid w:val="00951AAF"/>
    <w:rsid w:val="00951DA7"/>
    <w:rsid w:val="009526EB"/>
    <w:rsid w:val="00952B55"/>
    <w:rsid w:val="00953A9D"/>
    <w:rsid w:val="009542BA"/>
    <w:rsid w:val="009545A6"/>
    <w:rsid w:val="00954C54"/>
    <w:rsid w:val="009555F7"/>
    <w:rsid w:val="009559E7"/>
    <w:rsid w:val="00956FBA"/>
    <w:rsid w:val="00961A60"/>
    <w:rsid w:val="00961C03"/>
    <w:rsid w:val="00962C8F"/>
    <w:rsid w:val="0096435E"/>
    <w:rsid w:val="00964778"/>
    <w:rsid w:val="00966CCE"/>
    <w:rsid w:val="00967FC0"/>
    <w:rsid w:val="00970764"/>
    <w:rsid w:val="00972062"/>
    <w:rsid w:val="00973696"/>
    <w:rsid w:val="00974F10"/>
    <w:rsid w:val="00974FBB"/>
    <w:rsid w:val="00975857"/>
    <w:rsid w:val="00981C5D"/>
    <w:rsid w:val="0098331F"/>
    <w:rsid w:val="00983F27"/>
    <w:rsid w:val="009855E2"/>
    <w:rsid w:val="00990630"/>
    <w:rsid w:val="00990716"/>
    <w:rsid w:val="00990DE7"/>
    <w:rsid w:val="0099142F"/>
    <w:rsid w:val="009921DB"/>
    <w:rsid w:val="00993655"/>
    <w:rsid w:val="0099452C"/>
    <w:rsid w:val="0099542A"/>
    <w:rsid w:val="00996844"/>
    <w:rsid w:val="009A0315"/>
    <w:rsid w:val="009A0FF3"/>
    <w:rsid w:val="009A14E4"/>
    <w:rsid w:val="009A15CE"/>
    <w:rsid w:val="009A1AE6"/>
    <w:rsid w:val="009A302E"/>
    <w:rsid w:val="009A3573"/>
    <w:rsid w:val="009A392D"/>
    <w:rsid w:val="009A39EC"/>
    <w:rsid w:val="009A6AC7"/>
    <w:rsid w:val="009A6D82"/>
    <w:rsid w:val="009A7533"/>
    <w:rsid w:val="009B29D4"/>
    <w:rsid w:val="009B29DE"/>
    <w:rsid w:val="009B2B2C"/>
    <w:rsid w:val="009B481C"/>
    <w:rsid w:val="009B670C"/>
    <w:rsid w:val="009B6E06"/>
    <w:rsid w:val="009B7206"/>
    <w:rsid w:val="009B7785"/>
    <w:rsid w:val="009C4C28"/>
    <w:rsid w:val="009C5513"/>
    <w:rsid w:val="009C58EF"/>
    <w:rsid w:val="009C66FE"/>
    <w:rsid w:val="009C6794"/>
    <w:rsid w:val="009D21D6"/>
    <w:rsid w:val="009D2DF9"/>
    <w:rsid w:val="009D3B3E"/>
    <w:rsid w:val="009D4E27"/>
    <w:rsid w:val="009D4E80"/>
    <w:rsid w:val="009D527B"/>
    <w:rsid w:val="009D56B2"/>
    <w:rsid w:val="009D75E0"/>
    <w:rsid w:val="009D7CC4"/>
    <w:rsid w:val="009E20AE"/>
    <w:rsid w:val="009E23C8"/>
    <w:rsid w:val="009E27B9"/>
    <w:rsid w:val="009E4648"/>
    <w:rsid w:val="009E4CCA"/>
    <w:rsid w:val="009E6005"/>
    <w:rsid w:val="009F0826"/>
    <w:rsid w:val="009F2205"/>
    <w:rsid w:val="009F2565"/>
    <w:rsid w:val="009F278C"/>
    <w:rsid w:val="009F7077"/>
    <w:rsid w:val="00A0160D"/>
    <w:rsid w:val="00A01F12"/>
    <w:rsid w:val="00A030EF"/>
    <w:rsid w:val="00A03134"/>
    <w:rsid w:val="00A034A1"/>
    <w:rsid w:val="00A03619"/>
    <w:rsid w:val="00A038BC"/>
    <w:rsid w:val="00A0454D"/>
    <w:rsid w:val="00A04C07"/>
    <w:rsid w:val="00A076E5"/>
    <w:rsid w:val="00A07F16"/>
    <w:rsid w:val="00A106B6"/>
    <w:rsid w:val="00A142D1"/>
    <w:rsid w:val="00A14F26"/>
    <w:rsid w:val="00A1506E"/>
    <w:rsid w:val="00A15860"/>
    <w:rsid w:val="00A15A90"/>
    <w:rsid w:val="00A1647D"/>
    <w:rsid w:val="00A1720C"/>
    <w:rsid w:val="00A17C8F"/>
    <w:rsid w:val="00A20097"/>
    <w:rsid w:val="00A22438"/>
    <w:rsid w:val="00A22553"/>
    <w:rsid w:val="00A22B79"/>
    <w:rsid w:val="00A22D0C"/>
    <w:rsid w:val="00A242DE"/>
    <w:rsid w:val="00A24E3F"/>
    <w:rsid w:val="00A24EE4"/>
    <w:rsid w:val="00A252DF"/>
    <w:rsid w:val="00A2640D"/>
    <w:rsid w:val="00A26E93"/>
    <w:rsid w:val="00A31067"/>
    <w:rsid w:val="00A310E8"/>
    <w:rsid w:val="00A3142D"/>
    <w:rsid w:val="00A322D7"/>
    <w:rsid w:val="00A3232B"/>
    <w:rsid w:val="00A3398A"/>
    <w:rsid w:val="00A34D33"/>
    <w:rsid w:val="00A3505F"/>
    <w:rsid w:val="00A37A68"/>
    <w:rsid w:val="00A40B60"/>
    <w:rsid w:val="00A41007"/>
    <w:rsid w:val="00A418AE"/>
    <w:rsid w:val="00A44544"/>
    <w:rsid w:val="00A44A57"/>
    <w:rsid w:val="00A476C3"/>
    <w:rsid w:val="00A50378"/>
    <w:rsid w:val="00A51B8A"/>
    <w:rsid w:val="00A52B8F"/>
    <w:rsid w:val="00A5375F"/>
    <w:rsid w:val="00A55016"/>
    <w:rsid w:val="00A55889"/>
    <w:rsid w:val="00A6051D"/>
    <w:rsid w:val="00A6065B"/>
    <w:rsid w:val="00A60F49"/>
    <w:rsid w:val="00A62873"/>
    <w:rsid w:val="00A64EA9"/>
    <w:rsid w:val="00A67B05"/>
    <w:rsid w:val="00A67CF0"/>
    <w:rsid w:val="00A70C74"/>
    <w:rsid w:val="00A71CD7"/>
    <w:rsid w:val="00A743D3"/>
    <w:rsid w:val="00A74B1B"/>
    <w:rsid w:val="00A7524B"/>
    <w:rsid w:val="00A77470"/>
    <w:rsid w:val="00A8076A"/>
    <w:rsid w:val="00A82143"/>
    <w:rsid w:val="00A822F2"/>
    <w:rsid w:val="00A826D4"/>
    <w:rsid w:val="00A82B66"/>
    <w:rsid w:val="00A84D8B"/>
    <w:rsid w:val="00A85533"/>
    <w:rsid w:val="00A85856"/>
    <w:rsid w:val="00A858B1"/>
    <w:rsid w:val="00A8679E"/>
    <w:rsid w:val="00A90081"/>
    <w:rsid w:val="00A9135C"/>
    <w:rsid w:val="00A9330C"/>
    <w:rsid w:val="00A9355C"/>
    <w:rsid w:val="00A94DAA"/>
    <w:rsid w:val="00A94F20"/>
    <w:rsid w:val="00A959DA"/>
    <w:rsid w:val="00A95B3F"/>
    <w:rsid w:val="00AA0516"/>
    <w:rsid w:val="00AA06FC"/>
    <w:rsid w:val="00AA2544"/>
    <w:rsid w:val="00AA36C7"/>
    <w:rsid w:val="00AA3D35"/>
    <w:rsid w:val="00AA50BB"/>
    <w:rsid w:val="00AA6639"/>
    <w:rsid w:val="00AA697F"/>
    <w:rsid w:val="00AA6A7B"/>
    <w:rsid w:val="00AA706C"/>
    <w:rsid w:val="00AB1EEC"/>
    <w:rsid w:val="00AB1F97"/>
    <w:rsid w:val="00AB2E73"/>
    <w:rsid w:val="00AB2FE2"/>
    <w:rsid w:val="00AB46E0"/>
    <w:rsid w:val="00AB5F07"/>
    <w:rsid w:val="00AB7DB6"/>
    <w:rsid w:val="00AC0F80"/>
    <w:rsid w:val="00AC1189"/>
    <w:rsid w:val="00AC4B6D"/>
    <w:rsid w:val="00AC598D"/>
    <w:rsid w:val="00AC5ED6"/>
    <w:rsid w:val="00AC65AB"/>
    <w:rsid w:val="00AC6F40"/>
    <w:rsid w:val="00AD16A8"/>
    <w:rsid w:val="00AD1B3A"/>
    <w:rsid w:val="00AD22AB"/>
    <w:rsid w:val="00AD378E"/>
    <w:rsid w:val="00AE18FC"/>
    <w:rsid w:val="00AE3666"/>
    <w:rsid w:val="00AE3853"/>
    <w:rsid w:val="00AE39FF"/>
    <w:rsid w:val="00AE40E5"/>
    <w:rsid w:val="00AE4A8E"/>
    <w:rsid w:val="00AE633C"/>
    <w:rsid w:val="00AE6757"/>
    <w:rsid w:val="00AE6A42"/>
    <w:rsid w:val="00AE6C46"/>
    <w:rsid w:val="00AF0896"/>
    <w:rsid w:val="00AF1842"/>
    <w:rsid w:val="00AF2B38"/>
    <w:rsid w:val="00AF760B"/>
    <w:rsid w:val="00B00640"/>
    <w:rsid w:val="00B03122"/>
    <w:rsid w:val="00B03F33"/>
    <w:rsid w:val="00B06F07"/>
    <w:rsid w:val="00B10566"/>
    <w:rsid w:val="00B106D7"/>
    <w:rsid w:val="00B12341"/>
    <w:rsid w:val="00B1318F"/>
    <w:rsid w:val="00B135B6"/>
    <w:rsid w:val="00B1392E"/>
    <w:rsid w:val="00B13B0C"/>
    <w:rsid w:val="00B14312"/>
    <w:rsid w:val="00B14441"/>
    <w:rsid w:val="00B1576A"/>
    <w:rsid w:val="00B159A9"/>
    <w:rsid w:val="00B1605D"/>
    <w:rsid w:val="00B17014"/>
    <w:rsid w:val="00B17F0F"/>
    <w:rsid w:val="00B2046B"/>
    <w:rsid w:val="00B221D3"/>
    <w:rsid w:val="00B22267"/>
    <w:rsid w:val="00B22EA1"/>
    <w:rsid w:val="00B245FB"/>
    <w:rsid w:val="00B25836"/>
    <w:rsid w:val="00B2608D"/>
    <w:rsid w:val="00B264ED"/>
    <w:rsid w:val="00B26A8C"/>
    <w:rsid w:val="00B26FE2"/>
    <w:rsid w:val="00B276C7"/>
    <w:rsid w:val="00B27700"/>
    <w:rsid w:val="00B3134E"/>
    <w:rsid w:val="00B316FF"/>
    <w:rsid w:val="00B34775"/>
    <w:rsid w:val="00B375FC"/>
    <w:rsid w:val="00B41699"/>
    <w:rsid w:val="00B422F5"/>
    <w:rsid w:val="00B452E2"/>
    <w:rsid w:val="00B45426"/>
    <w:rsid w:val="00B46BC9"/>
    <w:rsid w:val="00B46DC1"/>
    <w:rsid w:val="00B47E6F"/>
    <w:rsid w:val="00B50077"/>
    <w:rsid w:val="00B50187"/>
    <w:rsid w:val="00B524C5"/>
    <w:rsid w:val="00B52714"/>
    <w:rsid w:val="00B52926"/>
    <w:rsid w:val="00B53B58"/>
    <w:rsid w:val="00B55DC8"/>
    <w:rsid w:val="00B56005"/>
    <w:rsid w:val="00B572D0"/>
    <w:rsid w:val="00B57B1A"/>
    <w:rsid w:val="00B615EF"/>
    <w:rsid w:val="00B6424B"/>
    <w:rsid w:val="00B65080"/>
    <w:rsid w:val="00B66435"/>
    <w:rsid w:val="00B677AC"/>
    <w:rsid w:val="00B6792D"/>
    <w:rsid w:val="00B67A61"/>
    <w:rsid w:val="00B70D7A"/>
    <w:rsid w:val="00B71886"/>
    <w:rsid w:val="00B72CAE"/>
    <w:rsid w:val="00B739DE"/>
    <w:rsid w:val="00B73E2A"/>
    <w:rsid w:val="00B759A5"/>
    <w:rsid w:val="00B75FDA"/>
    <w:rsid w:val="00B766D9"/>
    <w:rsid w:val="00B7708F"/>
    <w:rsid w:val="00B771BD"/>
    <w:rsid w:val="00B8147F"/>
    <w:rsid w:val="00B81C15"/>
    <w:rsid w:val="00B82C35"/>
    <w:rsid w:val="00B847CE"/>
    <w:rsid w:val="00B85579"/>
    <w:rsid w:val="00B86026"/>
    <w:rsid w:val="00B86A82"/>
    <w:rsid w:val="00B877B9"/>
    <w:rsid w:val="00B90F16"/>
    <w:rsid w:val="00B94A4A"/>
    <w:rsid w:val="00B94F27"/>
    <w:rsid w:val="00B95077"/>
    <w:rsid w:val="00B95FEE"/>
    <w:rsid w:val="00B961C9"/>
    <w:rsid w:val="00BA103D"/>
    <w:rsid w:val="00BA1CDB"/>
    <w:rsid w:val="00BA21D4"/>
    <w:rsid w:val="00BA29F2"/>
    <w:rsid w:val="00BA6006"/>
    <w:rsid w:val="00BA7116"/>
    <w:rsid w:val="00BA739B"/>
    <w:rsid w:val="00BB0293"/>
    <w:rsid w:val="00BB1E8D"/>
    <w:rsid w:val="00BB2806"/>
    <w:rsid w:val="00BB2941"/>
    <w:rsid w:val="00BB368F"/>
    <w:rsid w:val="00BB385D"/>
    <w:rsid w:val="00BB44FB"/>
    <w:rsid w:val="00BB457D"/>
    <w:rsid w:val="00BB5290"/>
    <w:rsid w:val="00BB5EF6"/>
    <w:rsid w:val="00BB5F4A"/>
    <w:rsid w:val="00BB7EAC"/>
    <w:rsid w:val="00BC0A73"/>
    <w:rsid w:val="00BC0BF0"/>
    <w:rsid w:val="00BC194F"/>
    <w:rsid w:val="00BC1B25"/>
    <w:rsid w:val="00BC1CB5"/>
    <w:rsid w:val="00BC1EF2"/>
    <w:rsid w:val="00BC32DB"/>
    <w:rsid w:val="00BC3EC3"/>
    <w:rsid w:val="00BC4B55"/>
    <w:rsid w:val="00BC661E"/>
    <w:rsid w:val="00BC778C"/>
    <w:rsid w:val="00BD05D1"/>
    <w:rsid w:val="00BD16EB"/>
    <w:rsid w:val="00BD2782"/>
    <w:rsid w:val="00BD34C2"/>
    <w:rsid w:val="00BD7B0D"/>
    <w:rsid w:val="00BD7DF6"/>
    <w:rsid w:val="00BE0F40"/>
    <w:rsid w:val="00BE47CB"/>
    <w:rsid w:val="00BE79A2"/>
    <w:rsid w:val="00BF03F3"/>
    <w:rsid w:val="00BF0838"/>
    <w:rsid w:val="00BF21F6"/>
    <w:rsid w:val="00BF25FD"/>
    <w:rsid w:val="00BF2F98"/>
    <w:rsid w:val="00BF3556"/>
    <w:rsid w:val="00BF3D41"/>
    <w:rsid w:val="00BF4379"/>
    <w:rsid w:val="00BF4D45"/>
    <w:rsid w:val="00BF4DDC"/>
    <w:rsid w:val="00BF6814"/>
    <w:rsid w:val="00BF6B5C"/>
    <w:rsid w:val="00BF752E"/>
    <w:rsid w:val="00C008C2"/>
    <w:rsid w:val="00C029BE"/>
    <w:rsid w:val="00C03098"/>
    <w:rsid w:val="00C0344D"/>
    <w:rsid w:val="00C0345E"/>
    <w:rsid w:val="00C0354E"/>
    <w:rsid w:val="00C03630"/>
    <w:rsid w:val="00C06DE6"/>
    <w:rsid w:val="00C07A29"/>
    <w:rsid w:val="00C12C7D"/>
    <w:rsid w:val="00C13758"/>
    <w:rsid w:val="00C14D8D"/>
    <w:rsid w:val="00C1601B"/>
    <w:rsid w:val="00C175A8"/>
    <w:rsid w:val="00C1791D"/>
    <w:rsid w:val="00C21A1D"/>
    <w:rsid w:val="00C22D79"/>
    <w:rsid w:val="00C2451B"/>
    <w:rsid w:val="00C265BB"/>
    <w:rsid w:val="00C268E5"/>
    <w:rsid w:val="00C26A91"/>
    <w:rsid w:val="00C26C86"/>
    <w:rsid w:val="00C26D74"/>
    <w:rsid w:val="00C3111F"/>
    <w:rsid w:val="00C32593"/>
    <w:rsid w:val="00C33689"/>
    <w:rsid w:val="00C33AD4"/>
    <w:rsid w:val="00C33EF9"/>
    <w:rsid w:val="00C344B3"/>
    <w:rsid w:val="00C356C0"/>
    <w:rsid w:val="00C3686E"/>
    <w:rsid w:val="00C36E78"/>
    <w:rsid w:val="00C373AB"/>
    <w:rsid w:val="00C416A3"/>
    <w:rsid w:val="00C4351B"/>
    <w:rsid w:val="00C450EA"/>
    <w:rsid w:val="00C46E7C"/>
    <w:rsid w:val="00C503E2"/>
    <w:rsid w:val="00C51D66"/>
    <w:rsid w:val="00C53F00"/>
    <w:rsid w:val="00C544FC"/>
    <w:rsid w:val="00C545CD"/>
    <w:rsid w:val="00C546E0"/>
    <w:rsid w:val="00C551E3"/>
    <w:rsid w:val="00C55D14"/>
    <w:rsid w:val="00C5610E"/>
    <w:rsid w:val="00C57911"/>
    <w:rsid w:val="00C62A31"/>
    <w:rsid w:val="00C63BBC"/>
    <w:rsid w:val="00C653D0"/>
    <w:rsid w:val="00C65B00"/>
    <w:rsid w:val="00C67575"/>
    <w:rsid w:val="00C676A7"/>
    <w:rsid w:val="00C67F8C"/>
    <w:rsid w:val="00C70147"/>
    <w:rsid w:val="00C717BC"/>
    <w:rsid w:val="00C74D6F"/>
    <w:rsid w:val="00C7651B"/>
    <w:rsid w:val="00C80C4D"/>
    <w:rsid w:val="00C81A77"/>
    <w:rsid w:val="00C82FD6"/>
    <w:rsid w:val="00C83F52"/>
    <w:rsid w:val="00C83FF3"/>
    <w:rsid w:val="00C84B75"/>
    <w:rsid w:val="00C861E4"/>
    <w:rsid w:val="00C865CF"/>
    <w:rsid w:val="00C86C7B"/>
    <w:rsid w:val="00C86F83"/>
    <w:rsid w:val="00C90427"/>
    <w:rsid w:val="00C90FC9"/>
    <w:rsid w:val="00C94D19"/>
    <w:rsid w:val="00C94D5F"/>
    <w:rsid w:val="00C969AA"/>
    <w:rsid w:val="00CA219D"/>
    <w:rsid w:val="00CA2702"/>
    <w:rsid w:val="00CA3608"/>
    <w:rsid w:val="00CA4B7A"/>
    <w:rsid w:val="00CA5582"/>
    <w:rsid w:val="00CA623C"/>
    <w:rsid w:val="00CB110B"/>
    <w:rsid w:val="00CB1526"/>
    <w:rsid w:val="00CB1DEF"/>
    <w:rsid w:val="00CB2DB8"/>
    <w:rsid w:val="00CB3942"/>
    <w:rsid w:val="00CB413F"/>
    <w:rsid w:val="00CB6EAD"/>
    <w:rsid w:val="00CB7801"/>
    <w:rsid w:val="00CC08A3"/>
    <w:rsid w:val="00CC3FA9"/>
    <w:rsid w:val="00CC3FDB"/>
    <w:rsid w:val="00CC5B08"/>
    <w:rsid w:val="00CC5E52"/>
    <w:rsid w:val="00CD0273"/>
    <w:rsid w:val="00CD042D"/>
    <w:rsid w:val="00CD2541"/>
    <w:rsid w:val="00CD260B"/>
    <w:rsid w:val="00CD2A7D"/>
    <w:rsid w:val="00CD468D"/>
    <w:rsid w:val="00CD4935"/>
    <w:rsid w:val="00CD62A5"/>
    <w:rsid w:val="00CD6672"/>
    <w:rsid w:val="00CD6D56"/>
    <w:rsid w:val="00CD728E"/>
    <w:rsid w:val="00CD7D76"/>
    <w:rsid w:val="00CE248D"/>
    <w:rsid w:val="00CE3475"/>
    <w:rsid w:val="00CE4544"/>
    <w:rsid w:val="00CE5434"/>
    <w:rsid w:val="00CF0431"/>
    <w:rsid w:val="00CF0639"/>
    <w:rsid w:val="00CF26BA"/>
    <w:rsid w:val="00CF26FB"/>
    <w:rsid w:val="00CF31AF"/>
    <w:rsid w:val="00CF3513"/>
    <w:rsid w:val="00CF447A"/>
    <w:rsid w:val="00CF4C0C"/>
    <w:rsid w:val="00CF5469"/>
    <w:rsid w:val="00CF7132"/>
    <w:rsid w:val="00D010A2"/>
    <w:rsid w:val="00D010D6"/>
    <w:rsid w:val="00D01322"/>
    <w:rsid w:val="00D02D2A"/>
    <w:rsid w:val="00D04AB9"/>
    <w:rsid w:val="00D0582C"/>
    <w:rsid w:val="00D0585C"/>
    <w:rsid w:val="00D06C6B"/>
    <w:rsid w:val="00D075AC"/>
    <w:rsid w:val="00D102C3"/>
    <w:rsid w:val="00D109B0"/>
    <w:rsid w:val="00D10D36"/>
    <w:rsid w:val="00D122B7"/>
    <w:rsid w:val="00D16800"/>
    <w:rsid w:val="00D1704E"/>
    <w:rsid w:val="00D212EC"/>
    <w:rsid w:val="00D241F0"/>
    <w:rsid w:val="00D246AA"/>
    <w:rsid w:val="00D25713"/>
    <w:rsid w:val="00D30E2B"/>
    <w:rsid w:val="00D36E5E"/>
    <w:rsid w:val="00D40061"/>
    <w:rsid w:val="00D403AE"/>
    <w:rsid w:val="00D40763"/>
    <w:rsid w:val="00D40EE2"/>
    <w:rsid w:val="00D42A0B"/>
    <w:rsid w:val="00D45F45"/>
    <w:rsid w:val="00D468A4"/>
    <w:rsid w:val="00D47A4C"/>
    <w:rsid w:val="00D512DD"/>
    <w:rsid w:val="00D51D59"/>
    <w:rsid w:val="00D521F3"/>
    <w:rsid w:val="00D559D0"/>
    <w:rsid w:val="00D6029F"/>
    <w:rsid w:val="00D60917"/>
    <w:rsid w:val="00D60BC2"/>
    <w:rsid w:val="00D60CE2"/>
    <w:rsid w:val="00D61342"/>
    <w:rsid w:val="00D614C7"/>
    <w:rsid w:val="00D64972"/>
    <w:rsid w:val="00D65DA1"/>
    <w:rsid w:val="00D67D77"/>
    <w:rsid w:val="00D67F8C"/>
    <w:rsid w:val="00D709D7"/>
    <w:rsid w:val="00D70C85"/>
    <w:rsid w:val="00D71F2A"/>
    <w:rsid w:val="00D73E01"/>
    <w:rsid w:val="00D73F18"/>
    <w:rsid w:val="00D752A5"/>
    <w:rsid w:val="00D75B7D"/>
    <w:rsid w:val="00D7647C"/>
    <w:rsid w:val="00D76714"/>
    <w:rsid w:val="00D769E2"/>
    <w:rsid w:val="00D777B8"/>
    <w:rsid w:val="00D80076"/>
    <w:rsid w:val="00D810B0"/>
    <w:rsid w:val="00D81A1C"/>
    <w:rsid w:val="00D81A36"/>
    <w:rsid w:val="00D824CF"/>
    <w:rsid w:val="00D84162"/>
    <w:rsid w:val="00D84295"/>
    <w:rsid w:val="00D84E09"/>
    <w:rsid w:val="00D85D72"/>
    <w:rsid w:val="00D914D2"/>
    <w:rsid w:val="00D928C1"/>
    <w:rsid w:val="00D935B2"/>
    <w:rsid w:val="00D94185"/>
    <w:rsid w:val="00D94D75"/>
    <w:rsid w:val="00D95F65"/>
    <w:rsid w:val="00D961FF"/>
    <w:rsid w:val="00D96B7B"/>
    <w:rsid w:val="00D97160"/>
    <w:rsid w:val="00DA1DA5"/>
    <w:rsid w:val="00DA3497"/>
    <w:rsid w:val="00DA3A30"/>
    <w:rsid w:val="00DA3B94"/>
    <w:rsid w:val="00DA51FE"/>
    <w:rsid w:val="00DA5DF7"/>
    <w:rsid w:val="00DA6446"/>
    <w:rsid w:val="00DA6728"/>
    <w:rsid w:val="00DB02C9"/>
    <w:rsid w:val="00DB18AD"/>
    <w:rsid w:val="00DB35C9"/>
    <w:rsid w:val="00DB4420"/>
    <w:rsid w:val="00DB46F1"/>
    <w:rsid w:val="00DB5B20"/>
    <w:rsid w:val="00DB5F9F"/>
    <w:rsid w:val="00DB6492"/>
    <w:rsid w:val="00DC0581"/>
    <w:rsid w:val="00DC3214"/>
    <w:rsid w:val="00DC37DA"/>
    <w:rsid w:val="00DC5CEE"/>
    <w:rsid w:val="00DC5FB3"/>
    <w:rsid w:val="00DC6710"/>
    <w:rsid w:val="00DC7610"/>
    <w:rsid w:val="00DC7F27"/>
    <w:rsid w:val="00DD0843"/>
    <w:rsid w:val="00DD1B7A"/>
    <w:rsid w:val="00DD2474"/>
    <w:rsid w:val="00DD285B"/>
    <w:rsid w:val="00DD2961"/>
    <w:rsid w:val="00DD3DCD"/>
    <w:rsid w:val="00DD43C5"/>
    <w:rsid w:val="00DD48DB"/>
    <w:rsid w:val="00DD51AA"/>
    <w:rsid w:val="00DD67DC"/>
    <w:rsid w:val="00DD7DC5"/>
    <w:rsid w:val="00DE054F"/>
    <w:rsid w:val="00DE15D9"/>
    <w:rsid w:val="00DE1A43"/>
    <w:rsid w:val="00DE2E35"/>
    <w:rsid w:val="00DE2E3D"/>
    <w:rsid w:val="00DE37AA"/>
    <w:rsid w:val="00DE43AD"/>
    <w:rsid w:val="00DE4713"/>
    <w:rsid w:val="00DE4D6F"/>
    <w:rsid w:val="00DE5AC5"/>
    <w:rsid w:val="00DE7B25"/>
    <w:rsid w:val="00DF0A15"/>
    <w:rsid w:val="00DF25FA"/>
    <w:rsid w:val="00DF5D97"/>
    <w:rsid w:val="00DF6805"/>
    <w:rsid w:val="00DF691F"/>
    <w:rsid w:val="00DF6D33"/>
    <w:rsid w:val="00E00F63"/>
    <w:rsid w:val="00E01008"/>
    <w:rsid w:val="00E01A3D"/>
    <w:rsid w:val="00E02234"/>
    <w:rsid w:val="00E03DE4"/>
    <w:rsid w:val="00E0517E"/>
    <w:rsid w:val="00E0540A"/>
    <w:rsid w:val="00E057D8"/>
    <w:rsid w:val="00E05AAF"/>
    <w:rsid w:val="00E05C7B"/>
    <w:rsid w:val="00E06421"/>
    <w:rsid w:val="00E11A93"/>
    <w:rsid w:val="00E12C89"/>
    <w:rsid w:val="00E1311F"/>
    <w:rsid w:val="00E15842"/>
    <w:rsid w:val="00E169C0"/>
    <w:rsid w:val="00E174B9"/>
    <w:rsid w:val="00E209FF"/>
    <w:rsid w:val="00E23D2E"/>
    <w:rsid w:val="00E25462"/>
    <w:rsid w:val="00E260CB"/>
    <w:rsid w:val="00E3060E"/>
    <w:rsid w:val="00E30A6A"/>
    <w:rsid w:val="00E32483"/>
    <w:rsid w:val="00E34CF2"/>
    <w:rsid w:val="00E362C3"/>
    <w:rsid w:val="00E37DA4"/>
    <w:rsid w:val="00E40A7F"/>
    <w:rsid w:val="00E40CDF"/>
    <w:rsid w:val="00E41D64"/>
    <w:rsid w:val="00E421C9"/>
    <w:rsid w:val="00E4328E"/>
    <w:rsid w:val="00E45DFA"/>
    <w:rsid w:val="00E46383"/>
    <w:rsid w:val="00E47DAE"/>
    <w:rsid w:val="00E47FDA"/>
    <w:rsid w:val="00E5097A"/>
    <w:rsid w:val="00E50BBA"/>
    <w:rsid w:val="00E52419"/>
    <w:rsid w:val="00E52944"/>
    <w:rsid w:val="00E537F1"/>
    <w:rsid w:val="00E53961"/>
    <w:rsid w:val="00E5792C"/>
    <w:rsid w:val="00E63192"/>
    <w:rsid w:val="00E66C19"/>
    <w:rsid w:val="00E67F76"/>
    <w:rsid w:val="00E70A72"/>
    <w:rsid w:val="00E70B0E"/>
    <w:rsid w:val="00E72EE4"/>
    <w:rsid w:val="00E73227"/>
    <w:rsid w:val="00E75299"/>
    <w:rsid w:val="00E753CB"/>
    <w:rsid w:val="00E77F8E"/>
    <w:rsid w:val="00E80113"/>
    <w:rsid w:val="00E81627"/>
    <w:rsid w:val="00E854CA"/>
    <w:rsid w:val="00E87DBF"/>
    <w:rsid w:val="00E87F75"/>
    <w:rsid w:val="00E91F26"/>
    <w:rsid w:val="00E92274"/>
    <w:rsid w:val="00E94BA0"/>
    <w:rsid w:val="00E968F0"/>
    <w:rsid w:val="00E9735C"/>
    <w:rsid w:val="00E974F5"/>
    <w:rsid w:val="00E97A79"/>
    <w:rsid w:val="00EA12C6"/>
    <w:rsid w:val="00EA1A03"/>
    <w:rsid w:val="00EA38FB"/>
    <w:rsid w:val="00EA4C20"/>
    <w:rsid w:val="00EA5509"/>
    <w:rsid w:val="00EA67D5"/>
    <w:rsid w:val="00EA6993"/>
    <w:rsid w:val="00EA727D"/>
    <w:rsid w:val="00EA72A2"/>
    <w:rsid w:val="00EA7CA7"/>
    <w:rsid w:val="00EB17E2"/>
    <w:rsid w:val="00EB280D"/>
    <w:rsid w:val="00EB2A8D"/>
    <w:rsid w:val="00EB3CDB"/>
    <w:rsid w:val="00EB46D8"/>
    <w:rsid w:val="00EB4C57"/>
    <w:rsid w:val="00EB74CD"/>
    <w:rsid w:val="00EB7799"/>
    <w:rsid w:val="00EC0BFE"/>
    <w:rsid w:val="00EC0D17"/>
    <w:rsid w:val="00EC0E6B"/>
    <w:rsid w:val="00EC42BC"/>
    <w:rsid w:val="00EC4DA0"/>
    <w:rsid w:val="00ED2476"/>
    <w:rsid w:val="00ED4265"/>
    <w:rsid w:val="00ED43C1"/>
    <w:rsid w:val="00ED494C"/>
    <w:rsid w:val="00ED55DD"/>
    <w:rsid w:val="00ED627C"/>
    <w:rsid w:val="00ED6F31"/>
    <w:rsid w:val="00EE000A"/>
    <w:rsid w:val="00EE01D9"/>
    <w:rsid w:val="00EE0870"/>
    <w:rsid w:val="00EE34D6"/>
    <w:rsid w:val="00EE538C"/>
    <w:rsid w:val="00EE626A"/>
    <w:rsid w:val="00EE6423"/>
    <w:rsid w:val="00EE7DAD"/>
    <w:rsid w:val="00EF1442"/>
    <w:rsid w:val="00EF15CE"/>
    <w:rsid w:val="00EF2F1A"/>
    <w:rsid w:val="00EF3EBD"/>
    <w:rsid w:val="00EF4BE6"/>
    <w:rsid w:val="00EF5891"/>
    <w:rsid w:val="00EF7148"/>
    <w:rsid w:val="00EF76D7"/>
    <w:rsid w:val="00EF7CB9"/>
    <w:rsid w:val="00F00CF7"/>
    <w:rsid w:val="00F0150E"/>
    <w:rsid w:val="00F01E8C"/>
    <w:rsid w:val="00F071EF"/>
    <w:rsid w:val="00F0792D"/>
    <w:rsid w:val="00F1062D"/>
    <w:rsid w:val="00F10FEF"/>
    <w:rsid w:val="00F113A1"/>
    <w:rsid w:val="00F147EA"/>
    <w:rsid w:val="00F151B4"/>
    <w:rsid w:val="00F155BE"/>
    <w:rsid w:val="00F16C0E"/>
    <w:rsid w:val="00F211E7"/>
    <w:rsid w:val="00F21747"/>
    <w:rsid w:val="00F240DB"/>
    <w:rsid w:val="00F24965"/>
    <w:rsid w:val="00F24A8F"/>
    <w:rsid w:val="00F2628C"/>
    <w:rsid w:val="00F26887"/>
    <w:rsid w:val="00F26F38"/>
    <w:rsid w:val="00F27DFF"/>
    <w:rsid w:val="00F27E41"/>
    <w:rsid w:val="00F30B46"/>
    <w:rsid w:val="00F34588"/>
    <w:rsid w:val="00F34B82"/>
    <w:rsid w:val="00F35814"/>
    <w:rsid w:val="00F35D29"/>
    <w:rsid w:val="00F36380"/>
    <w:rsid w:val="00F368AA"/>
    <w:rsid w:val="00F3707C"/>
    <w:rsid w:val="00F40C99"/>
    <w:rsid w:val="00F4205F"/>
    <w:rsid w:val="00F43541"/>
    <w:rsid w:val="00F443F4"/>
    <w:rsid w:val="00F44E2E"/>
    <w:rsid w:val="00F4530C"/>
    <w:rsid w:val="00F46B90"/>
    <w:rsid w:val="00F474E9"/>
    <w:rsid w:val="00F4774A"/>
    <w:rsid w:val="00F51162"/>
    <w:rsid w:val="00F51388"/>
    <w:rsid w:val="00F51AB5"/>
    <w:rsid w:val="00F51B8E"/>
    <w:rsid w:val="00F5481E"/>
    <w:rsid w:val="00F54F3A"/>
    <w:rsid w:val="00F55739"/>
    <w:rsid w:val="00F57119"/>
    <w:rsid w:val="00F6138C"/>
    <w:rsid w:val="00F631A6"/>
    <w:rsid w:val="00F66704"/>
    <w:rsid w:val="00F67E86"/>
    <w:rsid w:val="00F700F7"/>
    <w:rsid w:val="00F70F5F"/>
    <w:rsid w:val="00F71B1B"/>
    <w:rsid w:val="00F720C1"/>
    <w:rsid w:val="00F720DD"/>
    <w:rsid w:val="00F72125"/>
    <w:rsid w:val="00F738AC"/>
    <w:rsid w:val="00F80349"/>
    <w:rsid w:val="00F80DB5"/>
    <w:rsid w:val="00F8109F"/>
    <w:rsid w:val="00F82E76"/>
    <w:rsid w:val="00F83D4C"/>
    <w:rsid w:val="00F85CEF"/>
    <w:rsid w:val="00F86CAC"/>
    <w:rsid w:val="00F926EE"/>
    <w:rsid w:val="00F93821"/>
    <w:rsid w:val="00F94915"/>
    <w:rsid w:val="00F96E15"/>
    <w:rsid w:val="00F972E8"/>
    <w:rsid w:val="00F978AE"/>
    <w:rsid w:val="00F97958"/>
    <w:rsid w:val="00FA0C83"/>
    <w:rsid w:val="00FA429F"/>
    <w:rsid w:val="00FA4F6A"/>
    <w:rsid w:val="00FA5519"/>
    <w:rsid w:val="00FA6855"/>
    <w:rsid w:val="00FB06BA"/>
    <w:rsid w:val="00FB3BC9"/>
    <w:rsid w:val="00FB4891"/>
    <w:rsid w:val="00FB601F"/>
    <w:rsid w:val="00FB7BCB"/>
    <w:rsid w:val="00FC0954"/>
    <w:rsid w:val="00FC33F4"/>
    <w:rsid w:val="00FC3BDF"/>
    <w:rsid w:val="00FC3EA5"/>
    <w:rsid w:val="00FC713E"/>
    <w:rsid w:val="00FC7342"/>
    <w:rsid w:val="00FD271E"/>
    <w:rsid w:val="00FD2F41"/>
    <w:rsid w:val="00FD4715"/>
    <w:rsid w:val="00FD47D7"/>
    <w:rsid w:val="00FD5AC2"/>
    <w:rsid w:val="00FD65E8"/>
    <w:rsid w:val="00FE23AB"/>
    <w:rsid w:val="00FE486B"/>
    <w:rsid w:val="00FE4923"/>
    <w:rsid w:val="00FE4956"/>
    <w:rsid w:val="00FE713E"/>
    <w:rsid w:val="00FF0B4C"/>
    <w:rsid w:val="00FF2BE4"/>
    <w:rsid w:val="00FF3314"/>
    <w:rsid w:val="00FF3353"/>
    <w:rsid w:val="00FF4132"/>
    <w:rsid w:val="00FF43AD"/>
    <w:rsid w:val="00FF619E"/>
    <w:rsid w:val="00FF63E9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6D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DE4"/>
    <w:rPr>
      <w:rFonts w:ascii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link w:val="Ttulo1Char"/>
    <w:uiPriority w:val="9"/>
    <w:qFormat/>
    <w:rsid w:val="00307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06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E03D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D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D41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D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D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D4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D41"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D4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211D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134E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134E"/>
  </w:style>
  <w:style w:type="character" w:styleId="NmerodaPgina">
    <w:name w:val="page number"/>
    <w:basedOn w:val="Fontepargpadro"/>
    <w:uiPriority w:val="99"/>
    <w:semiHidden/>
    <w:unhideWhenUsed/>
    <w:rsid w:val="00B3134E"/>
  </w:style>
  <w:style w:type="character" w:customStyle="1" w:styleId="meta-authors--limited">
    <w:name w:val="meta-authors--limited"/>
    <w:basedOn w:val="Fontepargpadro"/>
    <w:rsid w:val="0057040F"/>
  </w:style>
  <w:style w:type="character" w:customStyle="1" w:styleId="wi-fullname">
    <w:name w:val="wi-fullname"/>
    <w:basedOn w:val="Fontepargpadro"/>
    <w:rsid w:val="0057040F"/>
  </w:style>
  <w:style w:type="character" w:styleId="Hiperlink">
    <w:name w:val="Hyperlink"/>
    <w:basedOn w:val="Fontepargpadro"/>
    <w:uiPriority w:val="99"/>
    <w:semiHidden/>
    <w:unhideWhenUsed/>
    <w:rsid w:val="0057040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7040F"/>
  </w:style>
  <w:style w:type="character" w:customStyle="1" w:styleId="meta-authors--remaining">
    <w:name w:val="meta-authors--remaining"/>
    <w:basedOn w:val="Fontepargpadro"/>
    <w:rsid w:val="0057040F"/>
  </w:style>
  <w:style w:type="character" w:styleId="HiperlinkVisitado">
    <w:name w:val="FollowedHyperlink"/>
    <w:basedOn w:val="Fontepargpadro"/>
    <w:uiPriority w:val="99"/>
    <w:semiHidden/>
    <w:unhideWhenUsed/>
    <w:rsid w:val="008B4EB8"/>
    <w:rPr>
      <w:color w:val="954F72" w:themeColor="followedHyperlink"/>
      <w:u w:val="single"/>
    </w:rPr>
  </w:style>
  <w:style w:type="character" w:customStyle="1" w:styleId="name">
    <w:name w:val="name"/>
    <w:basedOn w:val="Fontepargpadro"/>
    <w:rsid w:val="004D554A"/>
  </w:style>
  <w:style w:type="character" w:customStyle="1" w:styleId="hiddenreadable">
    <w:name w:val="hiddenreadable"/>
    <w:basedOn w:val="Fontepargpadro"/>
    <w:rsid w:val="000231D4"/>
  </w:style>
  <w:style w:type="character" w:customStyle="1" w:styleId="xref-sep">
    <w:name w:val="xref-sep"/>
    <w:basedOn w:val="Fontepargpadro"/>
    <w:rsid w:val="00731384"/>
  </w:style>
  <w:style w:type="character" w:styleId="nfase">
    <w:name w:val="Emphasis"/>
    <w:basedOn w:val="Fontepargpadro"/>
    <w:uiPriority w:val="20"/>
    <w:qFormat/>
    <w:rsid w:val="00D521F3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307D6C"/>
    <w:rPr>
      <w:rFonts w:ascii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labs-docsum-citation-part">
    <w:name w:val="labs-docsum-citation-part"/>
    <w:basedOn w:val="Fontepargpadro"/>
    <w:rsid w:val="00AB1F97"/>
  </w:style>
  <w:style w:type="character" w:customStyle="1" w:styleId="reference">
    <w:name w:val="reference"/>
    <w:basedOn w:val="Fontepargpadro"/>
    <w:rsid w:val="00F10FEF"/>
  </w:style>
  <w:style w:type="character" w:customStyle="1" w:styleId="refauthors">
    <w:name w:val="refauthors"/>
    <w:basedOn w:val="Fontepargpadro"/>
    <w:rsid w:val="00F10FEF"/>
  </w:style>
  <w:style w:type="character" w:customStyle="1" w:styleId="reftitle">
    <w:name w:val="reftitle"/>
    <w:basedOn w:val="Fontepargpadro"/>
    <w:rsid w:val="00F10FEF"/>
  </w:style>
  <w:style w:type="character" w:customStyle="1" w:styleId="refseriestitle">
    <w:name w:val="refseriestitle"/>
    <w:basedOn w:val="Fontepargpadro"/>
    <w:rsid w:val="00F10FEF"/>
  </w:style>
  <w:style w:type="character" w:customStyle="1" w:styleId="refseriesdate">
    <w:name w:val="refseriesdate"/>
    <w:basedOn w:val="Fontepargpadro"/>
    <w:rsid w:val="00F10FEF"/>
  </w:style>
  <w:style w:type="character" w:customStyle="1" w:styleId="refseriesvolume">
    <w:name w:val="refseriesvolume"/>
    <w:basedOn w:val="Fontepargpadro"/>
    <w:rsid w:val="00F10FEF"/>
  </w:style>
  <w:style w:type="character" w:customStyle="1" w:styleId="refpages">
    <w:name w:val="refpages"/>
    <w:basedOn w:val="Fontepargpadro"/>
    <w:rsid w:val="00F10FEF"/>
  </w:style>
  <w:style w:type="paragraph" w:styleId="Textodenotaderodap">
    <w:name w:val="footnote text"/>
    <w:basedOn w:val="Normal"/>
    <w:link w:val="TextodenotaderodapChar"/>
    <w:uiPriority w:val="99"/>
    <w:unhideWhenUsed/>
    <w:rsid w:val="004D59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D59F3"/>
    <w:rPr>
      <w:rFonts w:ascii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Fontepargpadro"/>
    <w:uiPriority w:val="99"/>
    <w:unhideWhenUsed/>
    <w:rsid w:val="004D59F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B26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619"/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har"/>
    <w:uiPriority w:val="99"/>
    <w:unhideWhenUsed/>
    <w:rsid w:val="009545A6"/>
  </w:style>
  <w:style w:type="character" w:customStyle="1" w:styleId="TextodenotadefimChar">
    <w:name w:val="Texto de nota de fim Char"/>
    <w:basedOn w:val="Fontepargpadro"/>
    <w:link w:val="Textodenotadefim"/>
    <w:uiPriority w:val="99"/>
    <w:rsid w:val="009545A6"/>
    <w:rPr>
      <w:rFonts w:ascii="Times New Roman" w:hAnsi="Times New Roman" w:cs="Times New Roman"/>
      <w:sz w:val="24"/>
      <w:szCs w:val="24"/>
      <w:lang w:eastAsia="pt-PT"/>
    </w:rPr>
  </w:style>
  <w:style w:type="character" w:styleId="Refdenotadefim">
    <w:name w:val="endnote reference"/>
    <w:basedOn w:val="Fontepargpadro"/>
    <w:uiPriority w:val="99"/>
    <w:unhideWhenUsed/>
    <w:rsid w:val="009545A6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B106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character" w:customStyle="1" w:styleId="pagesnum">
    <w:name w:val="pagesnum"/>
    <w:basedOn w:val="Fontepargpadro"/>
    <w:rsid w:val="00B106D7"/>
  </w:style>
  <w:style w:type="character" w:customStyle="1" w:styleId="title-text">
    <w:name w:val="title-text"/>
    <w:basedOn w:val="Fontepargpadro"/>
    <w:rsid w:val="00B106D7"/>
  </w:style>
  <w:style w:type="character" w:customStyle="1" w:styleId="article-citation">
    <w:name w:val="article-citation"/>
    <w:basedOn w:val="Fontepargpadro"/>
    <w:rsid w:val="00B106D7"/>
  </w:style>
  <w:style w:type="character" w:customStyle="1" w:styleId="Ttulo3Char">
    <w:name w:val="Título 3 Char"/>
    <w:basedOn w:val="Fontepargpadro"/>
    <w:link w:val="Ttulo3"/>
    <w:uiPriority w:val="9"/>
    <w:rsid w:val="00E03DE4"/>
    <w:rPr>
      <w:rFonts w:ascii="Times New Roman" w:hAnsi="Times New Roman" w:cs="Times New Roman"/>
      <w:b/>
      <w:bCs/>
      <w:sz w:val="27"/>
      <w:szCs w:val="27"/>
      <w:lang w:eastAsia="pt-PT"/>
    </w:rPr>
  </w:style>
  <w:style w:type="character" w:customStyle="1" w:styleId="article-headermeta-info-label">
    <w:name w:val="article-header__meta-info-label"/>
    <w:basedOn w:val="Fontepargpadro"/>
    <w:rsid w:val="00E03DE4"/>
  </w:style>
  <w:style w:type="paragraph" w:styleId="Corpodetexto">
    <w:name w:val="Body Text"/>
    <w:basedOn w:val="Normal"/>
    <w:link w:val="CorpodetextoChar"/>
    <w:rsid w:val="00C46E7C"/>
    <w:pPr>
      <w:jc w:val="both"/>
    </w:pPr>
    <w:rPr>
      <w:rFonts w:eastAsia="Times New Roman"/>
      <w:lang w:val="en-GB"/>
    </w:rPr>
  </w:style>
  <w:style w:type="character" w:customStyle="1" w:styleId="CorpodetextoChar">
    <w:name w:val="Corpo de texto Char"/>
    <w:basedOn w:val="Fontepargpadro"/>
    <w:link w:val="Corpodetexto"/>
    <w:rsid w:val="00C46E7C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customStyle="1" w:styleId="m7465560367326626712gmail-msobodytext">
    <w:name w:val="m_7465560367326626712gmail-msobodytext"/>
    <w:basedOn w:val="Normal"/>
    <w:rsid w:val="004561FB"/>
    <w:pPr>
      <w:spacing w:before="100" w:beforeAutospacing="1" w:after="100" w:afterAutospacing="1" w:line="240" w:lineRule="auto"/>
    </w:pPr>
  </w:style>
  <w:style w:type="character" w:styleId="NmerodaLinha">
    <w:name w:val="line number"/>
    <w:basedOn w:val="Fontepargpadro"/>
    <w:uiPriority w:val="99"/>
    <w:semiHidden/>
    <w:unhideWhenUsed/>
    <w:rsid w:val="002D61B6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48E7"/>
    <w:pPr>
      <w:spacing w:after="0" w:line="240" w:lineRule="auto"/>
    </w:p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48E7"/>
    <w:rPr>
      <w:rFonts w:ascii="Times New Roman" w:hAnsi="Times New Roman" w:cs="Times New Roman"/>
      <w:sz w:val="24"/>
      <w:szCs w:val="24"/>
      <w:lang w:eastAsia="pt-PT"/>
    </w:rPr>
  </w:style>
  <w:style w:type="paragraph" w:styleId="Reviso">
    <w:name w:val="Revision"/>
    <w:hidden/>
    <w:uiPriority w:val="99"/>
    <w:semiHidden/>
    <w:rsid w:val="002C48E7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2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161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5165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17472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20031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37469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7342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4203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5310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72768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2583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51591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9455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00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2670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9360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6142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00093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5036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73858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837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627610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31" w:color="414141"/>
                <w:right w:val="single" w:sz="6" w:space="31" w:color="414141"/>
              </w:divBdr>
              <w:divsChild>
                <w:div w:id="5838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5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8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cbi.nlm.nih.gov/pubmed/?term=Laxenaire%20MC%5BAuthor%5D&amp;cauthor=true&amp;cauthor_uid=12074414" TargetMode="External"/><Relationship Id="rId20" Type="http://schemas.openxmlformats.org/officeDocument/2006/relationships/printerSettings" Target="printerSettings/printerSettings1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ncbi.nlm.nih.gov/pubmed/?term=Mertes%20PM%5BAuthor%5D&amp;cauthor=true&amp;cauthor_uid=15589352" TargetMode="External"/><Relationship Id="rId11" Type="http://schemas.openxmlformats.org/officeDocument/2006/relationships/hyperlink" Target="http://www.ncbi.nlm.nih.gov/pubmed/?term=Laxenaire%20MC%5BAuthor%5D&amp;cauthor=true&amp;cauthor_uid=15589352" TargetMode="External"/><Relationship Id="rId12" Type="http://schemas.openxmlformats.org/officeDocument/2006/relationships/hyperlink" Target="http://www.ncbi.nlm.nih.gov/pubmed/?term=Mertes%20PM%5BAuthor%5D&amp;cauthor=true&amp;cauthor_uid=18991700" TargetMode="External"/><Relationship Id="rId13" Type="http://schemas.openxmlformats.org/officeDocument/2006/relationships/hyperlink" Target="http://www.ncbi.nlm.nih.gov/pubmed/?term=Aimone-Gastin%20I%5BAuthor%5D&amp;cauthor=true&amp;cauthor_uid=18991700" TargetMode="External"/><Relationship Id="rId14" Type="http://schemas.openxmlformats.org/officeDocument/2006/relationships/hyperlink" Target="http://www.ncbi.nlm.nih.gov/pubmed/?term=Gu%C3%A9ant-Rodriguez%20RM%5BAuthor%5D&amp;cauthor=true&amp;cauthor_uid=18991700" TargetMode="External"/><Relationship Id="rId15" Type="http://schemas.openxmlformats.org/officeDocument/2006/relationships/hyperlink" Target="http://www.ncbi.nlm.nih.gov/pubmed/?term=Mouton-Faivre%20C%5BAuthor%5D&amp;cauthor=true&amp;cauthor_uid=18991700" TargetMode="External"/><Relationship Id="rId16" Type="http://schemas.openxmlformats.org/officeDocument/2006/relationships/hyperlink" Target="http://www.ncbi.nlm.nih.gov/pubmed/?term=Audibert%20G%5BAuthor%5D&amp;cauthor=true&amp;cauthor_uid=18991700" TargetMode="External"/><Relationship Id="rId17" Type="http://schemas.openxmlformats.org/officeDocument/2006/relationships/hyperlink" Target="http://www.ncbi.nlm.nih.gov/pubmed/?term=O%27Brien%20J%5BAuthor%5D&amp;cauthor=true&amp;cauthor_uid=18991700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bi.nlm.nih.gov/pubmed/?term=Mertes%20PM%5BAuthor%5D&amp;cauthor=true&amp;cauthor_uid=12074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65408E-4C74-1447-9D38-6B9CE6BB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22</Pages>
  <Words>7146</Words>
  <Characters>38591</Characters>
  <Application>Microsoft Macintosh Word</Application>
  <DocSecurity>0</DocSecurity>
  <Lines>321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Lusiadas</Company>
  <LinksUpToDate>false</LinksUpToDate>
  <CharactersWithSpaces>45646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Maria Sousa Rodrigues Cernadas</dc:creator>
  <cp:lastModifiedBy>Usuário do Microsoft Office</cp:lastModifiedBy>
  <cp:revision>240</cp:revision>
  <dcterms:created xsi:type="dcterms:W3CDTF">2017-11-30T18:47:00Z</dcterms:created>
  <dcterms:modified xsi:type="dcterms:W3CDTF">2017-12-17T10:24:00Z</dcterms:modified>
</cp:coreProperties>
</file>