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BC6" w:rsidRPr="00AB753F" w:rsidRDefault="00964BC6" w:rsidP="00964BC6">
      <w:pPr>
        <w:spacing w:before="240" w:line="240" w:lineRule="auto"/>
        <w:rPr>
          <w:rFonts w:cs="Calibri"/>
          <w:b/>
          <w:sz w:val="24"/>
          <w:szCs w:val="24"/>
        </w:rPr>
      </w:pPr>
      <w:r w:rsidRPr="00AB753F">
        <w:rPr>
          <w:rFonts w:cs="Calibri"/>
          <w:b/>
          <w:sz w:val="24"/>
          <w:szCs w:val="24"/>
        </w:rPr>
        <w:t xml:space="preserve">RESPOSTA AOS COMENTÁRIOS / CORRECÇÕES DOS REVISORES </w:t>
      </w:r>
    </w:p>
    <w:p w:rsidR="00964BC6" w:rsidRPr="00AB753F" w:rsidRDefault="00964BC6" w:rsidP="00964BC6">
      <w:pPr>
        <w:spacing w:before="240" w:line="240" w:lineRule="auto"/>
        <w:rPr>
          <w:rFonts w:cs="Calibri"/>
          <w:b/>
          <w:sz w:val="24"/>
          <w:szCs w:val="24"/>
        </w:rPr>
      </w:pPr>
    </w:p>
    <w:p w:rsidR="00964BC6" w:rsidRPr="00AB753F" w:rsidRDefault="00964BC6" w:rsidP="00207147">
      <w:pPr>
        <w:pStyle w:val="PargrafodaLista"/>
        <w:numPr>
          <w:ilvl w:val="0"/>
          <w:numId w:val="1"/>
        </w:numPr>
        <w:spacing w:before="100" w:beforeAutospacing="1" w:after="100" w:afterAutospacing="1" w:line="240" w:lineRule="auto"/>
        <w:ind w:left="0"/>
        <w:contextualSpacing w:val="0"/>
        <w:jc w:val="both"/>
        <w:rPr>
          <w:rFonts w:cs="Calibri"/>
          <w:color w:val="C00000"/>
          <w:sz w:val="24"/>
          <w:szCs w:val="24"/>
        </w:rPr>
      </w:pPr>
      <w:r w:rsidRPr="00AB753F">
        <w:rPr>
          <w:rFonts w:cs="Calibri"/>
          <w:color w:val="C00000"/>
          <w:sz w:val="24"/>
          <w:szCs w:val="24"/>
        </w:rPr>
        <w:t>Inglês com algumas incorreções, não adequado a publicação a não ser que seja submetido a revisão major; devia ser revisto por perito em inglês</w:t>
      </w:r>
    </w:p>
    <w:p w:rsidR="00964BC6" w:rsidRPr="00AB753F" w:rsidRDefault="00964BC6" w:rsidP="00207147">
      <w:pPr>
        <w:spacing w:before="100" w:beforeAutospacing="1" w:after="100" w:afterAutospacing="1" w:line="240" w:lineRule="auto"/>
        <w:jc w:val="both"/>
        <w:rPr>
          <w:rFonts w:cs="Calibri"/>
          <w:sz w:val="24"/>
          <w:szCs w:val="24"/>
        </w:rPr>
      </w:pPr>
      <w:r w:rsidRPr="00AB753F">
        <w:rPr>
          <w:rFonts w:cs="Calibri"/>
          <w:sz w:val="24"/>
          <w:szCs w:val="24"/>
        </w:rPr>
        <w:tab/>
        <w:t>Conforme proposto</w:t>
      </w:r>
      <w:r w:rsidR="00FE5835" w:rsidRPr="00AB753F">
        <w:rPr>
          <w:rFonts w:cs="Calibri"/>
          <w:sz w:val="24"/>
          <w:szCs w:val="24"/>
        </w:rPr>
        <w:t>,</w:t>
      </w:r>
      <w:r w:rsidRPr="00AB753F">
        <w:rPr>
          <w:rFonts w:cs="Calibri"/>
          <w:sz w:val="24"/>
          <w:szCs w:val="24"/>
        </w:rPr>
        <w:t xml:space="preserve"> o artigo foi revisto por tradutor licenciado em Língua Inglesa, conforme expresso no </w:t>
      </w:r>
      <w:r w:rsidR="00267FAB" w:rsidRPr="00AB753F">
        <w:rPr>
          <w:rFonts w:cs="Calibri"/>
          <w:sz w:val="24"/>
          <w:szCs w:val="24"/>
        </w:rPr>
        <w:t>item</w:t>
      </w:r>
      <w:r w:rsidRPr="00AB753F">
        <w:rPr>
          <w:rFonts w:cs="Calibri"/>
          <w:sz w:val="24"/>
          <w:szCs w:val="24"/>
        </w:rPr>
        <w:t xml:space="preserve"> </w:t>
      </w:r>
      <w:r w:rsidRPr="00EA1CEF">
        <w:rPr>
          <w:rFonts w:cs="Calibri"/>
          <w:i/>
          <w:sz w:val="24"/>
          <w:szCs w:val="24"/>
        </w:rPr>
        <w:t>Acknowledgements</w:t>
      </w:r>
      <w:r w:rsidRPr="00AB753F">
        <w:rPr>
          <w:rFonts w:cs="Calibri"/>
          <w:sz w:val="24"/>
          <w:szCs w:val="24"/>
        </w:rPr>
        <w:t xml:space="preserve"> da </w:t>
      </w:r>
      <w:r w:rsidR="00267FAB" w:rsidRPr="00AB753F">
        <w:rPr>
          <w:rFonts w:cs="Calibri"/>
          <w:sz w:val="24"/>
          <w:szCs w:val="24"/>
        </w:rPr>
        <w:t>página</w:t>
      </w:r>
      <w:r w:rsidRPr="00AB753F">
        <w:rPr>
          <w:rFonts w:cs="Calibri"/>
          <w:sz w:val="24"/>
          <w:szCs w:val="24"/>
        </w:rPr>
        <w:t xml:space="preserve"> título: “Álvaro Martin</w:t>
      </w:r>
      <w:r w:rsidR="00D743BB">
        <w:rPr>
          <w:rFonts w:cs="Calibri"/>
          <w:sz w:val="24"/>
          <w:szCs w:val="24"/>
        </w:rPr>
        <w:t>s</w:t>
      </w:r>
      <w:r w:rsidRPr="00AB753F">
        <w:rPr>
          <w:rFonts w:cs="Calibri"/>
          <w:sz w:val="24"/>
          <w:szCs w:val="24"/>
        </w:rPr>
        <w:t xml:space="preserve"> for English grammar and word correction”.  </w:t>
      </w:r>
    </w:p>
    <w:p w:rsidR="00DB1736" w:rsidRPr="00AB753F" w:rsidRDefault="00964BC6" w:rsidP="00207147">
      <w:pPr>
        <w:pStyle w:val="PargrafodaLista"/>
        <w:numPr>
          <w:ilvl w:val="0"/>
          <w:numId w:val="1"/>
        </w:numPr>
        <w:spacing w:before="100" w:beforeAutospacing="1" w:after="100" w:afterAutospacing="1" w:line="240" w:lineRule="auto"/>
        <w:ind w:left="0"/>
        <w:contextualSpacing w:val="0"/>
        <w:jc w:val="both"/>
        <w:rPr>
          <w:rFonts w:cs="Calibri"/>
          <w:color w:val="C00000"/>
          <w:sz w:val="24"/>
          <w:szCs w:val="24"/>
        </w:rPr>
      </w:pPr>
      <w:r w:rsidRPr="00AB753F">
        <w:rPr>
          <w:rFonts w:cs="Calibri"/>
          <w:color w:val="C00000"/>
          <w:sz w:val="24"/>
          <w:szCs w:val="24"/>
        </w:rPr>
        <w:t>Os dados devem ser apresentados no texto e nas tabelas em simultâneo, não apenas o valor de p</w:t>
      </w:r>
    </w:p>
    <w:p w:rsidR="00DB1736" w:rsidRPr="00C97331" w:rsidRDefault="00DB1736" w:rsidP="00207147">
      <w:pPr>
        <w:spacing w:before="100" w:beforeAutospacing="1" w:after="100" w:afterAutospacing="1" w:line="240" w:lineRule="auto"/>
        <w:jc w:val="both"/>
        <w:rPr>
          <w:rFonts w:cs="Calibri"/>
          <w:b/>
          <w:sz w:val="24"/>
          <w:szCs w:val="24"/>
        </w:rPr>
      </w:pPr>
      <w:r w:rsidRPr="00AB753F">
        <w:rPr>
          <w:rFonts w:cs="Calibri"/>
          <w:color w:val="C00000"/>
          <w:sz w:val="24"/>
          <w:szCs w:val="24"/>
        </w:rPr>
        <w:tab/>
      </w:r>
      <w:r w:rsidR="00C97331">
        <w:rPr>
          <w:rFonts w:cs="Calibri"/>
          <w:sz w:val="24"/>
          <w:szCs w:val="24"/>
        </w:rPr>
        <w:t xml:space="preserve">O texto foi alterado de acordo com as sugestões propostas.  </w:t>
      </w:r>
    </w:p>
    <w:p w:rsidR="00964BC6" w:rsidRPr="00AB753F" w:rsidRDefault="00964BC6" w:rsidP="00207147">
      <w:pPr>
        <w:pStyle w:val="PargrafodaLista"/>
        <w:numPr>
          <w:ilvl w:val="0"/>
          <w:numId w:val="1"/>
        </w:numPr>
        <w:spacing w:before="100" w:beforeAutospacing="1" w:after="100" w:afterAutospacing="1" w:line="240" w:lineRule="auto"/>
        <w:ind w:left="0"/>
        <w:contextualSpacing w:val="0"/>
        <w:jc w:val="both"/>
        <w:rPr>
          <w:rFonts w:cs="Calibri"/>
          <w:color w:val="C00000"/>
          <w:sz w:val="24"/>
          <w:szCs w:val="24"/>
        </w:rPr>
      </w:pPr>
      <w:r w:rsidRPr="00AB753F">
        <w:rPr>
          <w:rFonts w:cs="Calibri"/>
          <w:color w:val="C00000"/>
          <w:sz w:val="24"/>
          <w:szCs w:val="24"/>
        </w:rPr>
        <w:t>Apenas foi medido a pressão absoluta na veia porta e não a diferença entre a pressão na veia porta e a pressão na veia cava inferior; as variações na pressão da veia porta podem surgir por aumento na pressão venosa central; é o gradiente que é mais relevante</w:t>
      </w:r>
      <w:r w:rsidR="00A86AA7" w:rsidRPr="00AB753F">
        <w:rPr>
          <w:rFonts w:cs="Calibri"/>
          <w:color w:val="C00000"/>
          <w:sz w:val="24"/>
          <w:szCs w:val="24"/>
        </w:rPr>
        <w:t xml:space="preserve">. </w:t>
      </w:r>
    </w:p>
    <w:p w:rsidR="00D95A36" w:rsidRPr="00AB753F" w:rsidRDefault="00E971DA" w:rsidP="00207147">
      <w:pPr>
        <w:spacing w:before="100" w:beforeAutospacing="1" w:after="100" w:afterAutospacing="1" w:line="240" w:lineRule="auto"/>
        <w:jc w:val="both"/>
        <w:rPr>
          <w:rFonts w:cs="Calibri"/>
          <w:sz w:val="24"/>
          <w:szCs w:val="24"/>
        </w:rPr>
      </w:pPr>
      <w:r w:rsidRPr="00AB753F">
        <w:rPr>
          <w:rFonts w:cs="Calibri"/>
          <w:color w:val="C00000"/>
          <w:sz w:val="24"/>
          <w:szCs w:val="24"/>
        </w:rPr>
        <w:tab/>
      </w:r>
      <w:r w:rsidR="00CB76C0" w:rsidRPr="00AB753F">
        <w:rPr>
          <w:rFonts w:cs="Calibri"/>
          <w:sz w:val="24"/>
          <w:szCs w:val="24"/>
        </w:rPr>
        <w:t>Agradecemos a pertinência da observação. De facto, alguns trabalhos experimentais estuda</w:t>
      </w:r>
      <w:r w:rsidR="00F75C34" w:rsidRPr="00AB753F">
        <w:rPr>
          <w:rFonts w:cs="Calibri"/>
          <w:sz w:val="24"/>
          <w:szCs w:val="24"/>
        </w:rPr>
        <w:t>m</w:t>
      </w:r>
      <w:r w:rsidR="00CB76C0" w:rsidRPr="00AB753F">
        <w:rPr>
          <w:rFonts w:cs="Calibri"/>
          <w:sz w:val="24"/>
          <w:szCs w:val="24"/>
        </w:rPr>
        <w:t xml:space="preserve"> o gradiente hepático (diferença entre a pressão venosa portal – PVP- e a pressão na veia cava inferior - VCI), precisamente por ser óbvia a influência deste sobre a PV</w:t>
      </w:r>
      <w:r w:rsidR="005F483A" w:rsidRPr="00AB753F">
        <w:rPr>
          <w:rFonts w:cs="Calibri"/>
          <w:sz w:val="24"/>
          <w:szCs w:val="24"/>
        </w:rPr>
        <w:t>P</w:t>
      </w:r>
      <w:r w:rsidR="00CB76C0" w:rsidRPr="00AB753F">
        <w:rPr>
          <w:rFonts w:cs="Calibri"/>
          <w:sz w:val="24"/>
          <w:szCs w:val="24"/>
        </w:rPr>
        <w:t xml:space="preserve">. No entanto, apesar da PVP ser influenciada pela pressão na VCI, é o aumento da PVP que condiciona os efeitos deletérios sobre o remanescente hepático, independentemente da pressão na VCI. Ou seja, o aumento da PVP é o fator gerador de lesão influenciado por diversos fatores (como a % de remanescente hepático ou pressão da VCI), enquanto a pressão da VCI é um dos mecanismos compensatórios para o aumento da PVP. Mesmo que a pressão na VCI diminua e provoque aumento do gradiente hepático compensatório, se a pressão venosa portal se mantiver elevada </w:t>
      </w:r>
      <w:r w:rsidR="001B6E6C" w:rsidRPr="00AB753F">
        <w:rPr>
          <w:rFonts w:cs="Calibri"/>
          <w:sz w:val="24"/>
          <w:szCs w:val="24"/>
        </w:rPr>
        <w:t xml:space="preserve">vai provocar efeitos deletérios no parênquima hepático. </w:t>
      </w:r>
      <w:r w:rsidR="00F75C34" w:rsidRPr="00AB753F">
        <w:rPr>
          <w:rFonts w:cs="Calibri"/>
          <w:sz w:val="24"/>
          <w:szCs w:val="24"/>
        </w:rPr>
        <w:t>Apesar de alguns autores continuarem a estudar o gradiente hepático, a sua avaliação acarreta maior risco para o doente</w:t>
      </w:r>
      <w:r w:rsidR="00C97331">
        <w:rPr>
          <w:rFonts w:cs="Calibri"/>
          <w:sz w:val="24"/>
          <w:szCs w:val="24"/>
        </w:rPr>
        <w:t xml:space="preserve">. Por </w:t>
      </w:r>
      <w:r w:rsidR="00267FAB">
        <w:rPr>
          <w:rFonts w:cs="Calibri"/>
          <w:sz w:val="24"/>
          <w:szCs w:val="24"/>
        </w:rPr>
        <w:t xml:space="preserve">isso, </w:t>
      </w:r>
      <w:r w:rsidR="00267FAB" w:rsidRPr="00AB753F">
        <w:rPr>
          <w:rFonts w:cs="Calibri"/>
          <w:sz w:val="24"/>
          <w:szCs w:val="24"/>
        </w:rPr>
        <w:t>julgamos</w:t>
      </w:r>
      <w:r w:rsidR="00C97331">
        <w:rPr>
          <w:rFonts w:cs="Calibri"/>
          <w:sz w:val="24"/>
          <w:szCs w:val="24"/>
        </w:rPr>
        <w:t xml:space="preserve"> que não</w:t>
      </w:r>
      <w:r w:rsidR="00F75C34" w:rsidRPr="00AB753F">
        <w:rPr>
          <w:rFonts w:cs="Calibri"/>
          <w:sz w:val="24"/>
          <w:szCs w:val="24"/>
        </w:rPr>
        <w:t xml:space="preserve"> acrescenta</w:t>
      </w:r>
      <w:r w:rsidR="00C97331">
        <w:rPr>
          <w:rFonts w:cs="Calibri"/>
          <w:sz w:val="24"/>
          <w:szCs w:val="24"/>
        </w:rPr>
        <w:t>r</w:t>
      </w:r>
      <w:r w:rsidR="00F75C34" w:rsidRPr="00AB753F">
        <w:rPr>
          <w:rFonts w:cs="Calibri"/>
          <w:sz w:val="24"/>
          <w:szCs w:val="24"/>
        </w:rPr>
        <w:t xml:space="preserve"> muito benefício</w:t>
      </w:r>
      <w:r w:rsidR="00C97331">
        <w:rPr>
          <w:rFonts w:cs="Calibri"/>
          <w:sz w:val="24"/>
          <w:szCs w:val="24"/>
        </w:rPr>
        <w:t xml:space="preserve">, considerando o nosso </w:t>
      </w:r>
      <w:r w:rsidR="00F75C34" w:rsidRPr="00AB753F">
        <w:rPr>
          <w:rFonts w:cs="Calibri"/>
          <w:sz w:val="24"/>
          <w:szCs w:val="24"/>
        </w:rPr>
        <w:t xml:space="preserve">objetivo. </w:t>
      </w:r>
      <w:r w:rsidR="001B6E6C" w:rsidRPr="00AB753F">
        <w:rPr>
          <w:rFonts w:cs="Calibri"/>
          <w:sz w:val="24"/>
          <w:szCs w:val="24"/>
        </w:rPr>
        <w:t xml:space="preserve">Por essa razão, </w:t>
      </w:r>
      <w:r w:rsidR="00F75C34" w:rsidRPr="00AB753F">
        <w:rPr>
          <w:rFonts w:cs="Calibri"/>
          <w:sz w:val="24"/>
          <w:szCs w:val="24"/>
        </w:rPr>
        <w:t>a maioria dos autores considera</w:t>
      </w:r>
      <w:r w:rsidR="001B6E6C" w:rsidRPr="00AB753F">
        <w:rPr>
          <w:rFonts w:cs="Calibri"/>
          <w:sz w:val="24"/>
          <w:szCs w:val="24"/>
        </w:rPr>
        <w:t xml:space="preserve"> mais fidedigno estudar os efeitos nefastos da elevação da pressão e fluxo portais no desenvolvimento de insuficiência hepática após hepatectomia e no síndrome small-for-size</w:t>
      </w:r>
      <w:r w:rsidR="005F483A" w:rsidRPr="00AB753F">
        <w:rPr>
          <w:rFonts w:cs="Calibri"/>
          <w:sz w:val="24"/>
          <w:szCs w:val="24"/>
        </w:rPr>
        <w:t xml:space="preserve">. </w:t>
      </w:r>
    </w:p>
    <w:p w:rsidR="00D95A36" w:rsidRPr="00AB753F" w:rsidRDefault="00AB753F" w:rsidP="00207147">
      <w:pPr>
        <w:spacing w:before="100" w:beforeAutospacing="1" w:after="100" w:afterAutospacing="1" w:line="240" w:lineRule="auto"/>
        <w:jc w:val="both"/>
        <w:rPr>
          <w:rFonts w:cs="Calibri"/>
          <w:sz w:val="24"/>
          <w:szCs w:val="24"/>
        </w:rPr>
      </w:pPr>
      <w:r w:rsidRPr="00FC002A">
        <w:rPr>
          <w:rFonts w:cs="Calibri"/>
          <w:sz w:val="24"/>
          <w:szCs w:val="24"/>
        </w:rPr>
        <w:tab/>
      </w:r>
      <w:r>
        <w:rPr>
          <w:rFonts w:cs="Calibri"/>
          <w:sz w:val="24"/>
          <w:szCs w:val="24"/>
        </w:rPr>
        <w:t xml:space="preserve"> </w:t>
      </w:r>
    </w:p>
    <w:p w:rsidR="005F483A" w:rsidRPr="00D95A36" w:rsidRDefault="005F483A" w:rsidP="00207147">
      <w:pPr>
        <w:spacing w:before="100" w:beforeAutospacing="1" w:after="100" w:afterAutospacing="1" w:line="240" w:lineRule="auto"/>
        <w:jc w:val="both"/>
        <w:rPr>
          <w:rFonts w:cs="Calibri"/>
          <w:sz w:val="20"/>
          <w:szCs w:val="20"/>
          <w:lang w:val="en-GB"/>
        </w:rPr>
      </w:pPr>
      <w:r w:rsidRPr="005F483A">
        <w:rPr>
          <w:rFonts w:cs="Calibri"/>
          <w:sz w:val="20"/>
          <w:szCs w:val="20"/>
          <w:lang w:val="en-GB"/>
        </w:rPr>
        <w:t xml:space="preserve">Asencio JM, García Sabrido JL, Olmedilla L. How to expand the safe limits in hepatic resections? </w:t>
      </w:r>
      <w:r w:rsidRPr="00D95A36">
        <w:rPr>
          <w:rFonts w:cs="Calibri"/>
          <w:sz w:val="20"/>
          <w:szCs w:val="20"/>
          <w:lang w:val="en-GB"/>
        </w:rPr>
        <w:t>Journal of Hepato-Biliary-Pancreatic Sciences 2014;21:399–404. doi:10.1002/jhbp.97.</w:t>
      </w:r>
    </w:p>
    <w:p w:rsidR="005F483A" w:rsidRDefault="005F483A" w:rsidP="00207147">
      <w:pPr>
        <w:spacing w:before="100" w:beforeAutospacing="1" w:after="100" w:afterAutospacing="1" w:line="240" w:lineRule="auto"/>
        <w:jc w:val="both"/>
        <w:rPr>
          <w:rFonts w:cs="Calibri"/>
          <w:sz w:val="20"/>
          <w:szCs w:val="20"/>
          <w:lang w:val="en-GB"/>
        </w:rPr>
      </w:pPr>
      <w:r w:rsidRPr="005F483A">
        <w:rPr>
          <w:rFonts w:cs="Calibri"/>
          <w:sz w:val="20"/>
          <w:szCs w:val="20"/>
          <w:lang w:val="en-GB"/>
        </w:rPr>
        <w:t>Fondevila C, Hessheimer AJ, Taurá P, Sánchez O, Calatayud D, de Riva N, et al. Portal hyperperfusion: mechanism of injury and stimulus for regeneration in porcine small-for-size transplantation. Liver Transplantation : Official Publication of the American Association for the Study of Liver Diseases and the International Liver Transplantation Society 2010;16:364–74. doi:10.1002/lt.21989.</w:t>
      </w:r>
    </w:p>
    <w:p w:rsidR="005F483A" w:rsidRDefault="005F483A" w:rsidP="00207147">
      <w:pPr>
        <w:spacing w:before="100" w:beforeAutospacing="1" w:after="100" w:afterAutospacing="1" w:line="240" w:lineRule="auto"/>
        <w:jc w:val="both"/>
        <w:rPr>
          <w:rFonts w:cs="Calibri"/>
          <w:sz w:val="20"/>
          <w:szCs w:val="20"/>
          <w:lang w:val="en-GB"/>
        </w:rPr>
      </w:pPr>
      <w:r w:rsidRPr="005F483A">
        <w:rPr>
          <w:rFonts w:cs="Calibri"/>
          <w:sz w:val="20"/>
          <w:szCs w:val="20"/>
          <w:lang w:val="en-GB"/>
        </w:rPr>
        <w:lastRenderedPageBreak/>
        <w:t>Jiang S-M, Zhou G-W, Zhang R, Peng C-H, Yan J-Q, Wan L, et al. Role of splanchnic hemodynamics in liver regeneration after living donor liver transplantation. Liver Transplantation : Official Publication of the American Association for the Study of Liver Diseases and the International Liver Transplantation Society 2009;15:1043–9. doi:10.1002/lt.21797.</w:t>
      </w:r>
    </w:p>
    <w:p w:rsidR="00D95A36" w:rsidRDefault="00D95A36" w:rsidP="00207147">
      <w:pPr>
        <w:spacing w:before="100" w:beforeAutospacing="1" w:after="100" w:afterAutospacing="1" w:line="240" w:lineRule="auto"/>
        <w:jc w:val="both"/>
        <w:rPr>
          <w:rFonts w:cs="Calibri"/>
          <w:sz w:val="20"/>
          <w:szCs w:val="20"/>
          <w:lang w:val="en-GB"/>
        </w:rPr>
      </w:pPr>
      <w:r w:rsidRPr="00D95A36">
        <w:rPr>
          <w:rFonts w:cs="Calibri"/>
          <w:sz w:val="20"/>
          <w:szCs w:val="20"/>
          <w:lang w:val="en-GB"/>
        </w:rPr>
        <w:t>Hernandez-Gea V, Turon F, Berzigotti A, Villanueva A. Management of small hepatocellular carcinoma in cirrhosis: focus on portal hypertension. World Journal of Gastroenterology : WJG 2013;19:1193–9. doi:10.3748/wjg.v19.i8.1193.</w:t>
      </w:r>
    </w:p>
    <w:p w:rsidR="00D95A36" w:rsidRDefault="00D95A36" w:rsidP="00207147">
      <w:pPr>
        <w:spacing w:before="100" w:beforeAutospacing="1" w:after="100" w:afterAutospacing="1" w:line="240" w:lineRule="auto"/>
        <w:jc w:val="both"/>
        <w:rPr>
          <w:rFonts w:cs="Calibri"/>
          <w:sz w:val="20"/>
          <w:szCs w:val="20"/>
          <w:lang w:val="en-GB"/>
        </w:rPr>
      </w:pPr>
      <w:r w:rsidRPr="00D95A36">
        <w:rPr>
          <w:rFonts w:cs="Calibri"/>
          <w:sz w:val="20"/>
          <w:szCs w:val="20"/>
          <w:lang w:val="en-GB"/>
        </w:rPr>
        <w:t>Berzigotti A, Reig M, Abraldes JG, Bosch J, Bruix J. Portal hypertension and the outcome of surgery for hepatocellular carcinoma in compensated cirrhosis: a systematic review and meta-analysis. Hepatology (Baltimore, Md) 2015;61:526–36. doi:10.1002/hep.27431.</w:t>
      </w:r>
    </w:p>
    <w:p w:rsidR="00D95A36" w:rsidRDefault="00D95A36" w:rsidP="00207147">
      <w:pPr>
        <w:spacing w:before="100" w:beforeAutospacing="1" w:after="100" w:afterAutospacing="1" w:line="240" w:lineRule="auto"/>
        <w:jc w:val="both"/>
        <w:rPr>
          <w:rFonts w:cs="Calibri"/>
          <w:sz w:val="20"/>
          <w:szCs w:val="20"/>
          <w:lang w:val="en-GB"/>
        </w:rPr>
      </w:pPr>
      <w:r w:rsidRPr="00D95A36">
        <w:rPr>
          <w:rFonts w:cs="Calibri"/>
          <w:sz w:val="20"/>
          <w:szCs w:val="20"/>
          <w:lang w:val="fr-FR"/>
        </w:rPr>
        <w:t xml:space="preserve">Yagi S, Iida T, Hori T, Taniguchi K, Yamamoto C, Yamagiwa K, et al. </w:t>
      </w:r>
      <w:r w:rsidRPr="00D95A36">
        <w:rPr>
          <w:rFonts w:cs="Calibri"/>
          <w:sz w:val="20"/>
          <w:szCs w:val="20"/>
          <w:lang w:val="en-GB"/>
        </w:rPr>
        <w:t>Optimal portal venous circulation for liver graft function after living-donor liver transplantation. Transplantation 2006;81:373–8. doi:10.1097/01.tp.0000198122.15235.a7.</w:t>
      </w:r>
    </w:p>
    <w:p w:rsidR="00D95A36" w:rsidRDefault="00D95A36" w:rsidP="00207147">
      <w:pPr>
        <w:spacing w:before="100" w:beforeAutospacing="1" w:after="100" w:afterAutospacing="1" w:line="240" w:lineRule="auto"/>
        <w:jc w:val="both"/>
        <w:rPr>
          <w:rFonts w:cs="Calibri"/>
          <w:sz w:val="20"/>
          <w:szCs w:val="20"/>
          <w:lang w:val="en-GB"/>
        </w:rPr>
      </w:pPr>
      <w:r w:rsidRPr="00D95A36">
        <w:rPr>
          <w:rFonts w:cs="Calibri"/>
          <w:sz w:val="20"/>
          <w:szCs w:val="20"/>
          <w:lang w:val="en-GB"/>
        </w:rPr>
        <w:t>Kaido T, Mori A, Ogura Y, Hata K, Yoshizawa A, Iida T, et al. Lower limit of the graft-to-recipient weight ratio can be safely reduced to 0.6% in adult-to-adult living donor liver transplantation in combination with portal pressure control. Transplantation Proceedings 2011;43:2391–3. doi:10.1016/j.transproceed.2011.05.037.</w:t>
      </w:r>
    </w:p>
    <w:p w:rsidR="00D95A36" w:rsidRDefault="00D95A36" w:rsidP="00207147">
      <w:pPr>
        <w:spacing w:before="100" w:beforeAutospacing="1" w:after="100" w:afterAutospacing="1" w:line="240" w:lineRule="auto"/>
        <w:jc w:val="both"/>
        <w:rPr>
          <w:rFonts w:cs="Calibri"/>
          <w:sz w:val="20"/>
          <w:szCs w:val="20"/>
          <w:lang w:val="en-GB"/>
        </w:rPr>
      </w:pPr>
      <w:r w:rsidRPr="00D95A36">
        <w:rPr>
          <w:rFonts w:cs="Calibri"/>
          <w:sz w:val="20"/>
          <w:szCs w:val="20"/>
          <w:lang w:val="en-GB"/>
        </w:rPr>
        <w:t>Santambrogio R, Kluger MD, Costa M, Belli A, Barabino M, Laurent A, et al. Hepatic resection for hepatocellular carcinoma in patients with Child-Pugh’s A cirrhosis: is clinical evidence of portal hypertension a contraindication? HPB : The Official Journal of the International Hepato Pancreato Biliary Association 2013;15:78–84. doi:10.1111/j.1477-2574.2012.00594.x.</w:t>
      </w:r>
    </w:p>
    <w:p w:rsidR="00D95A36" w:rsidRPr="005F51AF" w:rsidRDefault="00D95A36" w:rsidP="00207147">
      <w:pPr>
        <w:spacing w:before="100" w:beforeAutospacing="1" w:after="100" w:afterAutospacing="1" w:line="240" w:lineRule="auto"/>
        <w:jc w:val="both"/>
        <w:rPr>
          <w:rFonts w:cs="Calibri"/>
          <w:sz w:val="20"/>
          <w:szCs w:val="20"/>
          <w:lang w:val="en-GB"/>
        </w:rPr>
      </w:pPr>
      <w:r w:rsidRPr="00D95A36">
        <w:rPr>
          <w:rFonts w:cs="Calibri"/>
          <w:sz w:val="20"/>
          <w:szCs w:val="20"/>
        </w:rPr>
        <w:t xml:space="preserve">Allard M-A, Adam R, Bucur P-O, Termos S, Cunha AS, Bismuth H, et al. </w:t>
      </w:r>
      <w:r w:rsidRPr="00D95A36">
        <w:rPr>
          <w:rFonts w:cs="Calibri"/>
          <w:sz w:val="20"/>
          <w:szCs w:val="20"/>
          <w:lang w:val="en-GB"/>
        </w:rPr>
        <w:t xml:space="preserve">Posthepatectomy portal vein pressure predicts liver failure and mortality after major liver resection on noncirrhotic liver. </w:t>
      </w:r>
      <w:r w:rsidRPr="005F51AF">
        <w:rPr>
          <w:rFonts w:cs="Calibri"/>
          <w:sz w:val="20"/>
          <w:szCs w:val="20"/>
          <w:lang w:val="en-GB"/>
        </w:rPr>
        <w:t>Annals of Surgery 2013;258:822-9-30. doi:10.1097/SLA.0b013e3182a64b38.</w:t>
      </w:r>
    </w:p>
    <w:p w:rsidR="00AB753F" w:rsidRPr="005F51AF" w:rsidRDefault="00AB753F" w:rsidP="007C6693">
      <w:pPr>
        <w:spacing w:before="100" w:beforeAutospacing="1" w:after="100" w:afterAutospacing="1" w:line="240" w:lineRule="auto"/>
        <w:jc w:val="both"/>
        <w:rPr>
          <w:rFonts w:cs="Calibri"/>
          <w:sz w:val="20"/>
          <w:szCs w:val="20"/>
          <w:lang w:val="en-GB"/>
        </w:rPr>
      </w:pPr>
    </w:p>
    <w:p w:rsidR="00AB753F" w:rsidRPr="007C6693" w:rsidRDefault="00AB753F" w:rsidP="007C6693">
      <w:pPr>
        <w:spacing w:before="100" w:beforeAutospacing="1" w:after="100" w:afterAutospacing="1" w:line="240" w:lineRule="auto"/>
        <w:jc w:val="both"/>
        <w:rPr>
          <w:rFonts w:cs="Calibri"/>
          <w:sz w:val="24"/>
          <w:szCs w:val="24"/>
          <w:lang w:val="en-GB"/>
        </w:rPr>
      </w:pPr>
      <w:r w:rsidRPr="005F51AF">
        <w:rPr>
          <w:rFonts w:cs="Calibri"/>
          <w:sz w:val="24"/>
          <w:szCs w:val="24"/>
          <w:lang w:val="en-GB"/>
        </w:rPr>
        <w:tab/>
      </w:r>
      <w:r w:rsidR="00171E02">
        <w:rPr>
          <w:rFonts w:cs="Calibri"/>
          <w:sz w:val="24"/>
          <w:szCs w:val="24"/>
        </w:rPr>
        <w:t xml:space="preserve">Por outro lado, </w:t>
      </w:r>
      <w:r w:rsidRPr="00AB753F">
        <w:rPr>
          <w:rFonts w:cs="Calibri"/>
          <w:sz w:val="24"/>
          <w:szCs w:val="24"/>
        </w:rPr>
        <w:t>as v</w:t>
      </w:r>
      <w:r>
        <w:rPr>
          <w:rFonts w:cs="Calibri"/>
          <w:sz w:val="24"/>
          <w:szCs w:val="24"/>
        </w:rPr>
        <w:t>ariações da pressão da veia porta podem ser influenciadas pelo aumento da pressão venosa central. Por essa razão, a pressão venosa portal</w:t>
      </w:r>
      <w:r w:rsidR="00FC002A">
        <w:rPr>
          <w:rFonts w:cs="Calibri"/>
          <w:sz w:val="24"/>
          <w:szCs w:val="24"/>
        </w:rPr>
        <w:t xml:space="preserve"> </w:t>
      </w:r>
      <w:r>
        <w:rPr>
          <w:rFonts w:cs="Calibri"/>
          <w:sz w:val="24"/>
          <w:szCs w:val="24"/>
        </w:rPr>
        <w:t>foi medida antes e após a hepatectomia, sob uma pressão venosa central semelhante nas duas medições e abaixo dos 5 mm Hg.</w:t>
      </w:r>
      <w:r w:rsidR="00134F5E">
        <w:rPr>
          <w:rFonts w:cs="Calibri"/>
          <w:sz w:val="24"/>
          <w:szCs w:val="24"/>
        </w:rPr>
        <w:t xml:space="preserve"> </w:t>
      </w:r>
      <w:r w:rsidR="00134F5E" w:rsidRPr="00134F5E">
        <w:rPr>
          <w:rFonts w:cs="Calibri"/>
          <w:sz w:val="24"/>
          <w:szCs w:val="24"/>
          <w:lang w:val="en-GB"/>
        </w:rPr>
        <w:t xml:space="preserve">Acrescentámos a frase </w:t>
      </w:r>
      <w:r w:rsidR="00134F5E">
        <w:rPr>
          <w:rFonts w:cs="Calibri"/>
          <w:sz w:val="24"/>
          <w:szCs w:val="24"/>
          <w:lang w:val="en-GB"/>
        </w:rPr>
        <w:t>“</w:t>
      </w:r>
      <w:r w:rsidR="00134F5E" w:rsidRPr="00134F5E">
        <w:rPr>
          <w:rFonts w:cs="Calibri"/>
          <w:sz w:val="24"/>
          <w:szCs w:val="24"/>
          <w:lang w:val="en-GB"/>
        </w:rPr>
        <w:t>Central venous pressure was maintained below 5 mmHg in both measures</w:t>
      </w:r>
      <w:r w:rsidR="00134F5E">
        <w:rPr>
          <w:rFonts w:cs="Calibri"/>
          <w:sz w:val="24"/>
          <w:szCs w:val="24"/>
          <w:lang w:val="en-GB"/>
        </w:rPr>
        <w:t>” no material e métodos (</w:t>
      </w:r>
      <w:r w:rsidR="00134F5E" w:rsidRPr="00134F5E">
        <w:rPr>
          <w:rFonts w:cs="Calibri"/>
          <w:sz w:val="24"/>
          <w:szCs w:val="24"/>
          <w:lang w:val="en-GB"/>
        </w:rPr>
        <w:t>Measurement of portal venous pressure and surgical procedure</w:t>
      </w:r>
      <w:r w:rsidR="00134F5E">
        <w:rPr>
          <w:rFonts w:cs="Calibri"/>
          <w:sz w:val="24"/>
          <w:szCs w:val="24"/>
          <w:lang w:val="en-GB"/>
        </w:rPr>
        <w:t xml:space="preserve">).  </w:t>
      </w:r>
    </w:p>
    <w:p w:rsidR="00F14BF3" w:rsidRPr="000A7DCD" w:rsidRDefault="00964BC6" w:rsidP="00207147">
      <w:pPr>
        <w:pStyle w:val="PargrafodaLista"/>
        <w:numPr>
          <w:ilvl w:val="0"/>
          <w:numId w:val="1"/>
        </w:numPr>
        <w:spacing w:before="100" w:beforeAutospacing="1" w:after="100" w:afterAutospacing="1" w:line="240" w:lineRule="auto"/>
        <w:ind w:left="0"/>
        <w:contextualSpacing w:val="0"/>
        <w:jc w:val="both"/>
        <w:rPr>
          <w:rFonts w:asciiTheme="minorHAnsi" w:hAnsiTheme="minorHAnsi" w:cstheme="minorHAnsi"/>
          <w:color w:val="C00000"/>
          <w:sz w:val="24"/>
          <w:szCs w:val="24"/>
        </w:rPr>
      </w:pPr>
      <w:r w:rsidRPr="000A7DCD">
        <w:rPr>
          <w:rFonts w:asciiTheme="minorHAnsi" w:hAnsiTheme="minorHAnsi" w:cstheme="minorHAnsi"/>
          <w:color w:val="C00000"/>
          <w:sz w:val="24"/>
          <w:szCs w:val="24"/>
        </w:rPr>
        <w:t>Inclusão de doentes submetidos a hepatectomia minor (6) e não apenas hepatectomia major</w:t>
      </w:r>
    </w:p>
    <w:p w:rsidR="00FC002A" w:rsidRPr="000A7DCD" w:rsidRDefault="00F14BF3" w:rsidP="00207147">
      <w:pPr>
        <w:pStyle w:val="PargrafodaLista"/>
        <w:spacing w:before="100" w:beforeAutospacing="1" w:after="100" w:afterAutospacing="1" w:line="240" w:lineRule="auto"/>
        <w:ind w:left="0"/>
        <w:contextualSpacing w:val="0"/>
        <w:jc w:val="both"/>
        <w:rPr>
          <w:rFonts w:asciiTheme="minorHAnsi" w:hAnsiTheme="minorHAnsi" w:cstheme="minorHAnsi"/>
          <w:sz w:val="24"/>
          <w:szCs w:val="24"/>
        </w:rPr>
      </w:pPr>
      <w:r w:rsidRPr="000A7DCD">
        <w:rPr>
          <w:rFonts w:asciiTheme="minorHAnsi" w:hAnsiTheme="minorHAnsi" w:cstheme="minorHAnsi"/>
          <w:sz w:val="24"/>
          <w:szCs w:val="24"/>
        </w:rPr>
        <w:t xml:space="preserve">Com efeito o estudo incluiu 6 doentes submetidos a hepatectomia </w:t>
      </w:r>
      <w:r w:rsidRPr="000A7DCD">
        <w:rPr>
          <w:rFonts w:asciiTheme="minorHAnsi" w:hAnsiTheme="minorHAnsi" w:cstheme="minorHAnsi"/>
          <w:i/>
          <w:sz w:val="24"/>
          <w:szCs w:val="24"/>
        </w:rPr>
        <w:t>minor</w:t>
      </w:r>
      <w:r w:rsidRPr="000A7DCD">
        <w:rPr>
          <w:rFonts w:asciiTheme="minorHAnsi" w:hAnsiTheme="minorHAnsi" w:cstheme="minorHAnsi"/>
          <w:sz w:val="24"/>
          <w:szCs w:val="24"/>
        </w:rPr>
        <w:t>. No entanto, para evitar que este fosse um fator de enviesamento, foi calculado para todos os doentes o futuro remanescente hepático</w:t>
      </w:r>
      <w:r w:rsidR="000C6BDE" w:rsidRPr="000A7DCD">
        <w:rPr>
          <w:rFonts w:asciiTheme="minorHAnsi" w:hAnsiTheme="minorHAnsi" w:cstheme="minorHAnsi"/>
          <w:sz w:val="24"/>
          <w:szCs w:val="24"/>
        </w:rPr>
        <w:t xml:space="preserve"> e considerado como </w:t>
      </w:r>
      <w:r w:rsidR="00267FAB" w:rsidRPr="000A7DCD">
        <w:rPr>
          <w:rFonts w:asciiTheme="minorHAnsi" w:hAnsiTheme="minorHAnsi" w:cstheme="minorHAnsi"/>
          <w:sz w:val="24"/>
          <w:szCs w:val="24"/>
        </w:rPr>
        <w:t>cofator</w:t>
      </w:r>
      <w:r w:rsidR="000C6BDE" w:rsidRPr="000A7DCD">
        <w:rPr>
          <w:rFonts w:asciiTheme="minorHAnsi" w:hAnsiTheme="minorHAnsi" w:cstheme="minorHAnsi"/>
          <w:sz w:val="24"/>
          <w:szCs w:val="24"/>
        </w:rPr>
        <w:t xml:space="preserve"> na análise uni e multivariada. </w:t>
      </w:r>
    </w:p>
    <w:p w:rsidR="00207147" w:rsidRPr="000A7DCD" w:rsidRDefault="00207147" w:rsidP="00207147">
      <w:pPr>
        <w:pStyle w:val="PargrafodaLista"/>
        <w:spacing w:before="100" w:beforeAutospacing="1" w:after="100" w:afterAutospacing="1" w:line="240" w:lineRule="auto"/>
        <w:ind w:left="0"/>
        <w:contextualSpacing w:val="0"/>
        <w:jc w:val="both"/>
        <w:rPr>
          <w:rFonts w:asciiTheme="minorHAnsi" w:hAnsiTheme="minorHAnsi" w:cstheme="minorHAnsi"/>
          <w:sz w:val="24"/>
          <w:szCs w:val="24"/>
        </w:rPr>
      </w:pPr>
    </w:p>
    <w:p w:rsidR="00FC002A" w:rsidRPr="000A7DCD" w:rsidRDefault="00964BC6" w:rsidP="00207147">
      <w:pPr>
        <w:pStyle w:val="PargrafodaLista"/>
        <w:numPr>
          <w:ilvl w:val="0"/>
          <w:numId w:val="1"/>
        </w:numPr>
        <w:spacing w:before="100" w:beforeAutospacing="1" w:after="100" w:afterAutospacing="1" w:line="240" w:lineRule="auto"/>
        <w:ind w:left="0"/>
        <w:contextualSpacing w:val="0"/>
        <w:jc w:val="both"/>
        <w:rPr>
          <w:rFonts w:asciiTheme="minorHAnsi" w:hAnsiTheme="minorHAnsi" w:cstheme="minorHAnsi"/>
          <w:color w:val="C00000"/>
          <w:sz w:val="24"/>
          <w:szCs w:val="24"/>
        </w:rPr>
      </w:pPr>
      <w:r w:rsidRPr="000A7DCD">
        <w:rPr>
          <w:rFonts w:asciiTheme="minorHAnsi" w:hAnsiTheme="minorHAnsi" w:cstheme="minorHAnsi"/>
          <w:color w:val="C00000"/>
          <w:sz w:val="24"/>
          <w:szCs w:val="24"/>
        </w:rPr>
        <w:t xml:space="preserve">Inclusão de um doente submetido a ALPPS – a medição foi feita no 1º ou no 2º </w:t>
      </w:r>
      <w:r w:rsidR="00267FAB" w:rsidRPr="000A7DCD">
        <w:rPr>
          <w:rFonts w:asciiTheme="minorHAnsi" w:hAnsiTheme="minorHAnsi" w:cstheme="minorHAnsi"/>
          <w:color w:val="C00000"/>
          <w:sz w:val="24"/>
          <w:szCs w:val="24"/>
        </w:rPr>
        <w:t>tempo?</w:t>
      </w:r>
    </w:p>
    <w:p w:rsidR="00FC002A" w:rsidRPr="000A7DCD" w:rsidRDefault="00DB1FFF" w:rsidP="00207147">
      <w:pPr>
        <w:pStyle w:val="PargrafodaLista"/>
        <w:spacing w:before="100" w:beforeAutospacing="1" w:after="100" w:afterAutospacing="1" w:line="240" w:lineRule="auto"/>
        <w:ind w:left="0"/>
        <w:contextualSpacing w:val="0"/>
        <w:jc w:val="both"/>
        <w:rPr>
          <w:rFonts w:asciiTheme="minorHAnsi" w:hAnsiTheme="minorHAnsi" w:cstheme="minorHAnsi"/>
          <w:sz w:val="24"/>
          <w:szCs w:val="24"/>
        </w:rPr>
      </w:pPr>
      <w:r w:rsidRPr="000A7DCD">
        <w:rPr>
          <w:rFonts w:asciiTheme="minorHAnsi" w:hAnsiTheme="minorHAnsi" w:cstheme="minorHAnsi"/>
          <w:sz w:val="24"/>
          <w:szCs w:val="24"/>
        </w:rPr>
        <w:t>A medição da PVP foi efetuada antes e após o pri</w:t>
      </w:r>
      <w:r w:rsidR="00BE7F35" w:rsidRPr="000A7DCD">
        <w:rPr>
          <w:rFonts w:asciiTheme="minorHAnsi" w:hAnsiTheme="minorHAnsi" w:cstheme="minorHAnsi"/>
          <w:sz w:val="24"/>
          <w:szCs w:val="24"/>
        </w:rPr>
        <w:t>m</w:t>
      </w:r>
      <w:r w:rsidRPr="000A7DCD">
        <w:rPr>
          <w:rFonts w:asciiTheme="minorHAnsi" w:hAnsiTheme="minorHAnsi" w:cstheme="minorHAnsi"/>
          <w:sz w:val="24"/>
          <w:szCs w:val="24"/>
        </w:rPr>
        <w:t>eiro tempo de ALPPS</w:t>
      </w:r>
      <w:r w:rsidR="00BE7F35" w:rsidRPr="000A7DCD">
        <w:rPr>
          <w:rFonts w:asciiTheme="minorHAnsi" w:hAnsiTheme="minorHAnsi" w:cstheme="minorHAnsi"/>
          <w:sz w:val="24"/>
          <w:szCs w:val="24"/>
        </w:rPr>
        <w:t xml:space="preserve"> e antes e após o 2º tempo do ALLPS. O resultado obtido foi uma variação de 2 mm Hg no 1º tempo e 0 mm Hg no 2º tempo. Considerámos uma variação de 2 mm Hg antes e após os dois tempos de ALLPS.  </w:t>
      </w:r>
    </w:p>
    <w:p w:rsidR="00964BC6" w:rsidRPr="000A7DCD" w:rsidRDefault="00964BC6" w:rsidP="00207147">
      <w:pPr>
        <w:pStyle w:val="PargrafodaLista"/>
        <w:numPr>
          <w:ilvl w:val="0"/>
          <w:numId w:val="1"/>
        </w:numPr>
        <w:spacing w:before="100" w:beforeAutospacing="1" w:after="100" w:afterAutospacing="1" w:line="240" w:lineRule="auto"/>
        <w:ind w:left="0"/>
        <w:jc w:val="both"/>
        <w:rPr>
          <w:rFonts w:asciiTheme="minorHAnsi" w:hAnsiTheme="minorHAnsi" w:cstheme="minorHAnsi"/>
          <w:color w:val="C00000"/>
          <w:sz w:val="24"/>
          <w:szCs w:val="24"/>
        </w:rPr>
      </w:pPr>
      <w:r w:rsidRPr="000A7DCD">
        <w:rPr>
          <w:rFonts w:asciiTheme="minorHAnsi" w:hAnsiTheme="minorHAnsi" w:cstheme="minorHAnsi"/>
          <w:color w:val="C00000"/>
          <w:sz w:val="24"/>
          <w:szCs w:val="24"/>
        </w:rPr>
        <w:t>Quantos doentes tiveram insuficiência hepática pós-hepatectomia PHLF? Este dado não está no texto, nem em nenhuma tabela</w:t>
      </w:r>
    </w:p>
    <w:p w:rsidR="00207147" w:rsidRPr="000A7DCD" w:rsidRDefault="003F6038" w:rsidP="00207147">
      <w:pPr>
        <w:spacing w:before="100" w:beforeAutospacing="1" w:after="100" w:afterAutospacing="1" w:line="240" w:lineRule="auto"/>
        <w:jc w:val="both"/>
        <w:rPr>
          <w:rFonts w:asciiTheme="minorHAnsi" w:hAnsiTheme="minorHAnsi" w:cstheme="minorHAnsi"/>
          <w:sz w:val="24"/>
          <w:szCs w:val="24"/>
        </w:rPr>
      </w:pPr>
      <w:r w:rsidRPr="000A7DCD">
        <w:rPr>
          <w:rFonts w:asciiTheme="minorHAnsi" w:hAnsiTheme="minorHAnsi" w:cstheme="minorHAnsi"/>
          <w:sz w:val="24"/>
          <w:szCs w:val="24"/>
        </w:rPr>
        <w:t>Na tabela em material suplementar 1 (que apresent</w:t>
      </w:r>
      <w:r w:rsidR="00703706">
        <w:rPr>
          <w:rFonts w:asciiTheme="minorHAnsi" w:hAnsiTheme="minorHAnsi" w:cstheme="minorHAnsi"/>
          <w:sz w:val="24"/>
          <w:szCs w:val="24"/>
        </w:rPr>
        <w:t>á</w:t>
      </w:r>
      <w:r w:rsidRPr="000A7DCD">
        <w:rPr>
          <w:rFonts w:asciiTheme="minorHAnsi" w:hAnsiTheme="minorHAnsi" w:cstheme="minorHAnsi"/>
          <w:sz w:val="24"/>
          <w:szCs w:val="24"/>
        </w:rPr>
        <w:t xml:space="preserve">mos), estão expressos estes dados. Quatro doentes tiveram insuficiência hepática de acordo com os critérios da ISGLS, todos exibindo uma variação de PVP ≥ 2 mm Hg. </w:t>
      </w:r>
    </w:p>
    <w:p w:rsidR="003F6038" w:rsidRPr="000A7DCD" w:rsidRDefault="003F6038" w:rsidP="003F6038">
      <w:pPr>
        <w:rPr>
          <w:rFonts w:asciiTheme="minorHAnsi" w:hAnsiTheme="minorHAnsi" w:cstheme="minorHAnsi"/>
          <w:b/>
          <w:sz w:val="24"/>
          <w:szCs w:val="24"/>
          <w:u w:val="single"/>
          <w:lang w:val="en-GB"/>
        </w:rPr>
      </w:pPr>
      <w:r w:rsidRPr="000A7DCD">
        <w:rPr>
          <w:rFonts w:asciiTheme="minorHAnsi" w:hAnsiTheme="minorHAnsi" w:cstheme="minorHAnsi"/>
          <w:b/>
          <w:sz w:val="24"/>
          <w:szCs w:val="24"/>
          <w:u w:val="single"/>
          <w:lang w:val="en-GB"/>
        </w:rPr>
        <w:t>Relation between PVP variation versus liver failure (ISGLS criteria)</w:t>
      </w:r>
    </w:p>
    <w:p w:rsidR="003F6038" w:rsidRPr="000A7DCD" w:rsidRDefault="003F6038" w:rsidP="003F6038">
      <w:pPr>
        <w:rPr>
          <w:rFonts w:asciiTheme="minorHAnsi" w:hAnsiTheme="minorHAnsi" w:cstheme="minorHAnsi"/>
          <w:sz w:val="24"/>
          <w:szCs w:val="24"/>
          <w:lang w:val="en-GB"/>
        </w:rPr>
      </w:pPr>
    </w:p>
    <w:tbl>
      <w:tblPr>
        <w:tblStyle w:val="Tabelacomgrelha"/>
        <w:tblpPr w:leftFromText="141" w:rightFromText="141" w:vertAnchor="page" w:horzAnchor="page" w:tblpX="6421" w:tblpY="5266"/>
        <w:tblW w:w="0" w:type="auto"/>
        <w:tblLook w:val="04A0"/>
      </w:tblPr>
      <w:tblGrid>
        <w:gridCol w:w="1222"/>
        <w:gridCol w:w="1784"/>
        <w:gridCol w:w="1971"/>
      </w:tblGrid>
      <w:tr w:rsidR="003F6038" w:rsidRPr="000A7DCD" w:rsidTr="00EC4D89">
        <w:trPr>
          <w:trHeight w:val="539"/>
        </w:trPr>
        <w:tc>
          <w:tcPr>
            <w:tcW w:w="1222" w:type="dxa"/>
            <w:tcBorders>
              <w:bottom w:val="nil"/>
              <w:right w:val="nil"/>
            </w:tcBorders>
            <w:shd w:val="clear" w:color="auto" w:fill="D0CECE" w:themeFill="background2" w:themeFillShade="E6"/>
          </w:tcPr>
          <w:p w:rsidR="003F6038" w:rsidRPr="000A7DCD" w:rsidRDefault="003F6038" w:rsidP="00EC4D89">
            <w:pPr>
              <w:jc w:val="center"/>
              <w:rPr>
                <w:rFonts w:asciiTheme="minorHAnsi" w:hAnsiTheme="minorHAnsi" w:cstheme="minorHAnsi"/>
                <w:sz w:val="24"/>
                <w:szCs w:val="24"/>
                <w:lang w:val="en-GB"/>
              </w:rPr>
            </w:pPr>
          </w:p>
        </w:tc>
        <w:tc>
          <w:tcPr>
            <w:tcW w:w="3755" w:type="dxa"/>
            <w:gridSpan w:val="2"/>
            <w:tcBorders>
              <w:left w:val="nil"/>
              <w:bottom w:val="nil"/>
            </w:tcBorders>
            <w:shd w:val="clear" w:color="auto" w:fill="D0CECE" w:themeFill="background2" w:themeFillShade="E6"/>
          </w:tcPr>
          <w:p w:rsidR="003F6038" w:rsidRPr="000A7DCD" w:rsidRDefault="003F6038" w:rsidP="00EC4D89">
            <w:pPr>
              <w:jc w:val="center"/>
              <w:rPr>
                <w:rFonts w:asciiTheme="minorHAnsi" w:hAnsiTheme="minorHAnsi" w:cstheme="minorHAnsi"/>
                <w:b/>
                <w:sz w:val="24"/>
                <w:szCs w:val="24"/>
                <w:lang w:val="en-GB"/>
              </w:rPr>
            </w:pPr>
            <w:r w:rsidRPr="000A7DCD">
              <w:rPr>
                <w:rFonts w:asciiTheme="minorHAnsi" w:hAnsiTheme="minorHAnsi" w:cstheme="minorHAnsi"/>
                <w:b/>
                <w:sz w:val="24"/>
                <w:szCs w:val="24"/>
                <w:lang w:val="en-GB"/>
              </w:rPr>
              <w:t>Hepatic failure ISGLS criteria</w:t>
            </w:r>
          </w:p>
        </w:tc>
      </w:tr>
      <w:tr w:rsidR="003F6038" w:rsidRPr="000A7DCD" w:rsidTr="00EC4D89">
        <w:trPr>
          <w:trHeight w:val="293"/>
        </w:trPr>
        <w:tc>
          <w:tcPr>
            <w:tcW w:w="1222" w:type="dxa"/>
            <w:tcBorders>
              <w:top w:val="nil"/>
              <w:right w:val="nil"/>
            </w:tcBorders>
            <w:shd w:val="clear" w:color="auto" w:fill="D0CECE" w:themeFill="background2" w:themeFillShade="E6"/>
          </w:tcPr>
          <w:p w:rsidR="003F6038" w:rsidRPr="000A7DCD" w:rsidRDefault="003F6038" w:rsidP="00EC4D89">
            <w:pPr>
              <w:rPr>
                <w:rFonts w:asciiTheme="minorHAnsi" w:hAnsiTheme="minorHAnsi" w:cstheme="minorHAnsi"/>
                <w:sz w:val="24"/>
                <w:szCs w:val="24"/>
                <w:lang w:val="en-GB"/>
              </w:rPr>
            </w:pPr>
          </w:p>
        </w:tc>
        <w:tc>
          <w:tcPr>
            <w:tcW w:w="1784" w:type="dxa"/>
            <w:tcBorders>
              <w:top w:val="nil"/>
              <w:left w:val="nil"/>
              <w:right w:val="nil"/>
            </w:tcBorders>
            <w:shd w:val="clear" w:color="auto" w:fill="D0CECE" w:themeFill="background2" w:themeFillShade="E6"/>
          </w:tcPr>
          <w:p w:rsidR="003F6038" w:rsidRPr="000A7DCD" w:rsidRDefault="003F6038" w:rsidP="00EC4D89">
            <w:pPr>
              <w:jc w:val="center"/>
              <w:rPr>
                <w:rFonts w:asciiTheme="minorHAnsi" w:hAnsiTheme="minorHAnsi" w:cstheme="minorHAnsi"/>
                <w:b/>
                <w:sz w:val="24"/>
                <w:szCs w:val="24"/>
                <w:lang w:val="en-GB"/>
              </w:rPr>
            </w:pPr>
            <w:r w:rsidRPr="000A7DCD">
              <w:rPr>
                <w:rFonts w:asciiTheme="minorHAnsi" w:hAnsiTheme="minorHAnsi" w:cstheme="minorHAnsi"/>
                <w:b/>
                <w:sz w:val="24"/>
                <w:szCs w:val="24"/>
                <w:lang w:val="en-GB"/>
              </w:rPr>
              <w:t>Yes</w:t>
            </w:r>
          </w:p>
        </w:tc>
        <w:tc>
          <w:tcPr>
            <w:tcW w:w="1971" w:type="dxa"/>
            <w:tcBorders>
              <w:top w:val="nil"/>
              <w:left w:val="nil"/>
            </w:tcBorders>
            <w:shd w:val="clear" w:color="auto" w:fill="D0CECE" w:themeFill="background2" w:themeFillShade="E6"/>
          </w:tcPr>
          <w:p w:rsidR="003F6038" w:rsidRPr="000A7DCD" w:rsidRDefault="003F6038" w:rsidP="00EC4D89">
            <w:pPr>
              <w:jc w:val="center"/>
              <w:rPr>
                <w:rFonts w:asciiTheme="minorHAnsi" w:hAnsiTheme="minorHAnsi" w:cstheme="minorHAnsi"/>
                <w:b/>
                <w:sz w:val="24"/>
                <w:szCs w:val="24"/>
                <w:lang w:val="en-GB"/>
              </w:rPr>
            </w:pPr>
            <w:r w:rsidRPr="000A7DCD">
              <w:rPr>
                <w:rFonts w:asciiTheme="minorHAnsi" w:hAnsiTheme="minorHAnsi" w:cstheme="minorHAnsi"/>
                <w:b/>
                <w:sz w:val="24"/>
                <w:szCs w:val="24"/>
                <w:lang w:val="en-GB"/>
              </w:rPr>
              <w:t>No</w:t>
            </w:r>
          </w:p>
        </w:tc>
      </w:tr>
      <w:tr w:rsidR="003F6038" w:rsidRPr="000A7DCD" w:rsidTr="00EC4D89">
        <w:trPr>
          <w:trHeight w:val="509"/>
        </w:trPr>
        <w:tc>
          <w:tcPr>
            <w:tcW w:w="1222" w:type="dxa"/>
            <w:shd w:val="clear" w:color="auto" w:fill="D0CECE" w:themeFill="background2" w:themeFillShade="E6"/>
            <w:vAlign w:val="center"/>
          </w:tcPr>
          <w:p w:rsidR="003F6038" w:rsidRPr="000A7DCD" w:rsidRDefault="003F6038" w:rsidP="00EC4D89">
            <w:pPr>
              <w:rPr>
                <w:rFonts w:asciiTheme="minorHAnsi" w:hAnsiTheme="minorHAnsi" w:cstheme="minorHAnsi"/>
                <w:b/>
                <w:sz w:val="24"/>
                <w:szCs w:val="24"/>
                <w:lang w:val="en-GB"/>
              </w:rPr>
            </w:pPr>
            <w:r w:rsidRPr="000A7DCD">
              <w:rPr>
                <w:rFonts w:asciiTheme="minorHAnsi" w:hAnsiTheme="minorHAnsi" w:cstheme="minorHAnsi"/>
                <w:b/>
                <w:sz w:val="24"/>
                <w:szCs w:val="24"/>
                <w:lang w:val="en-GB"/>
              </w:rPr>
              <w:t>PVP ≥ 2</w:t>
            </w:r>
          </w:p>
        </w:tc>
        <w:tc>
          <w:tcPr>
            <w:tcW w:w="1784" w:type="dxa"/>
            <w:vAlign w:val="center"/>
          </w:tcPr>
          <w:p w:rsidR="003F6038" w:rsidRPr="000A7DCD" w:rsidRDefault="003F6038" w:rsidP="00EC4D89">
            <w:pPr>
              <w:jc w:val="center"/>
              <w:rPr>
                <w:rFonts w:asciiTheme="minorHAnsi" w:hAnsiTheme="minorHAnsi" w:cstheme="minorHAnsi"/>
                <w:sz w:val="24"/>
                <w:szCs w:val="24"/>
                <w:lang w:val="en-GB"/>
              </w:rPr>
            </w:pPr>
            <w:r w:rsidRPr="000A7DCD">
              <w:rPr>
                <w:rFonts w:asciiTheme="minorHAnsi" w:eastAsia="Times New Roman" w:hAnsiTheme="minorHAnsi" w:cstheme="minorHAnsi"/>
                <w:bCs/>
                <w:sz w:val="24"/>
                <w:szCs w:val="24"/>
                <w:lang w:eastAsia="pt-PT"/>
              </w:rPr>
              <w:t>4 (28,6%)</w:t>
            </w:r>
          </w:p>
        </w:tc>
        <w:tc>
          <w:tcPr>
            <w:tcW w:w="1971" w:type="dxa"/>
            <w:vAlign w:val="center"/>
          </w:tcPr>
          <w:p w:rsidR="003F6038" w:rsidRPr="000A7DCD" w:rsidRDefault="003F6038" w:rsidP="00EC4D89">
            <w:pPr>
              <w:jc w:val="center"/>
              <w:rPr>
                <w:rFonts w:asciiTheme="minorHAnsi" w:hAnsiTheme="minorHAnsi" w:cstheme="minorHAnsi"/>
                <w:sz w:val="24"/>
                <w:szCs w:val="24"/>
                <w:lang w:val="en-GB"/>
              </w:rPr>
            </w:pPr>
            <w:r w:rsidRPr="000A7DCD">
              <w:rPr>
                <w:rFonts w:asciiTheme="minorHAnsi" w:eastAsia="Times New Roman" w:hAnsiTheme="minorHAnsi" w:cstheme="minorHAnsi"/>
                <w:bCs/>
                <w:sz w:val="24"/>
                <w:szCs w:val="24"/>
                <w:lang w:eastAsia="pt-PT"/>
              </w:rPr>
              <w:t>10 (71,4%)</w:t>
            </w:r>
          </w:p>
        </w:tc>
      </w:tr>
      <w:tr w:rsidR="003F6038" w:rsidRPr="000A7DCD" w:rsidTr="00EC4D89">
        <w:trPr>
          <w:trHeight w:val="509"/>
        </w:trPr>
        <w:tc>
          <w:tcPr>
            <w:tcW w:w="1222" w:type="dxa"/>
            <w:tcBorders>
              <w:bottom w:val="single" w:sz="4" w:space="0" w:color="auto"/>
            </w:tcBorders>
            <w:shd w:val="clear" w:color="auto" w:fill="D0CECE" w:themeFill="background2" w:themeFillShade="E6"/>
            <w:vAlign w:val="center"/>
          </w:tcPr>
          <w:p w:rsidR="003F6038" w:rsidRPr="000A7DCD" w:rsidRDefault="003F6038" w:rsidP="00EC4D89">
            <w:pPr>
              <w:rPr>
                <w:rFonts w:asciiTheme="minorHAnsi" w:hAnsiTheme="minorHAnsi" w:cstheme="minorHAnsi"/>
                <w:b/>
                <w:sz w:val="24"/>
                <w:szCs w:val="24"/>
                <w:lang w:val="en-GB"/>
              </w:rPr>
            </w:pPr>
            <w:r w:rsidRPr="000A7DCD">
              <w:rPr>
                <w:rFonts w:asciiTheme="minorHAnsi" w:hAnsiTheme="minorHAnsi" w:cstheme="minorHAnsi"/>
                <w:b/>
                <w:sz w:val="24"/>
                <w:szCs w:val="24"/>
                <w:lang w:val="en-GB"/>
              </w:rPr>
              <w:t>PVP &lt; 2</w:t>
            </w:r>
          </w:p>
        </w:tc>
        <w:tc>
          <w:tcPr>
            <w:tcW w:w="1784" w:type="dxa"/>
            <w:tcBorders>
              <w:bottom w:val="single" w:sz="4" w:space="0" w:color="auto"/>
            </w:tcBorders>
            <w:vAlign w:val="center"/>
          </w:tcPr>
          <w:p w:rsidR="003F6038" w:rsidRPr="000A7DCD" w:rsidRDefault="003F6038" w:rsidP="00EC4D89">
            <w:pPr>
              <w:jc w:val="center"/>
              <w:rPr>
                <w:rFonts w:asciiTheme="minorHAnsi" w:hAnsiTheme="minorHAnsi" w:cstheme="minorHAnsi"/>
                <w:sz w:val="24"/>
                <w:szCs w:val="24"/>
                <w:lang w:val="en-GB"/>
              </w:rPr>
            </w:pPr>
            <w:r w:rsidRPr="000A7DCD">
              <w:rPr>
                <w:rFonts w:asciiTheme="minorHAnsi" w:eastAsia="Times New Roman" w:hAnsiTheme="minorHAnsi" w:cstheme="minorHAnsi"/>
                <w:bCs/>
                <w:sz w:val="24"/>
                <w:szCs w:val="24"/>
                <w:lang w:eastAsia="pt-PT"/>
              </w:rPr>
              <w:t>0 (0%)</w:t>
            </w:r>
          </w:p>
        </w:tc>
        <w:tc>
          <w:tcPr>
            <w:tcW w:w="1971" w:type="dxa"/>
            <w:tcBorders>
              <w:bottom w:val="single" w:sz="4" w:space="0" w:color="auto"/>
            </w:tcBorders>
            <w:vAlign w:val="center"/>
          </w:tcPr>
          <w:p w:rsidR="003F6038" w:rsidRPr="000A7DCD" w:rsidRDefault="003F6038" w:rsidP="00EC4D89">
            <w:pPr>
              <w:jc w:val="center"/>
              <w:rPr>
                <w:rFonts w:asciiTheme="minorHAnsi" w:hAnsiTheme="minorHAnsi" w:cstheme="minorHAnsi"/>
                <w:sz w:val="24"/>
                <w:szCs w:val="24"/>
                <w:lang w:val="en-GB"/>
              </w:rPr>
            </w:pPr>
            <w:r w:rsidRPr="000A7DCD">
              <w:rPr>
                <w:rFonts w:asciiTheme="minorHAnsi" w:eastAsia="Times New Roman" w:hAnsiTheme="minorHAnsi" w:cstheme="minorHAnsi"/>
                <w:bCs/>
                <w:sz w:val="24"/>
                <w:szCs w:val="24"/>
                <w:lang w:eastAsia="pt-PT"/>
              </w:rPr>
              <w:t>16 (100%)</w:t>
            </w:r>
          </w:p>
        </w:tc>
      </w:tr>
      <w:tr w:rsidR="003F6038" w:rsidRPr="000A7DCD" w:rsidTr="00EC4D89">
        <w:trPr>
          <w:trHeight w:val="509"/>
        </w:trPr>
        <w:tc>
          <w:tcPr>
            <w:tcW w:w="1222" w:type="dxa"/>
            <w:tcBorders>
              <w:right w:val="nil"/>
            </w:tcBorders>
            <w:shd w:val="clear" w:color="auto" w:fill="auto"/>
            <w:vAlign w:val="center"/>
          </w:tcPr>
          <w:p w:rsidR="003F6038" w:rsidRPr="000A7DCD" w:rsidRDefault="003F6038" w:rsidP="00EC4D89">
            <w:pPr>
              <w:rPr>
                <w:rFonts w:asciiTheme="minorHAnsi" w:hAnsiTheme="minorHAnsi" w:cstheme="minorHAnsi"/>
                <w:sz w:val="24"/>
                <w:szCs w:val="24"/>
                <w:lang w:val="en-GB"/>
              </w:rPr>
            </w:pPr>
          </w:p>
        </w:tc>
        <w:tc>
          <w:tcPr>
            <w:tcW w:w="3755" w:type="dxa"/>
            <w:gridSpan w:val="2"/>
            <w:tcBorders>
              <w:left w:val="nil"/>
            </w:tcBorders>
            <w:vAlign w:val="center"/>
          </w:tcPr>
          <w:p w:rsidR="003F6038" w:rsidRPr="000A7DCD" w:rsidRDefault="003F6038" w:rsidP="00EC4D89">
            <w:pPr>
              <w:jc w:val="center"/>
              <w:rPr>
                <w:rFonts w:asciiTheme="minorHAnsi" w:hAnsiTheme="minorHAnsi" w:cstheme="minorHAnsi"/>
                <w:sz w:val="24"/>
                <w:szCs w:val="24"/>
                <w:lang w:val="en-GB"/>
              </w:rPr>
            </w:pPr>
            <w:r w:rsidRPr="000A7DCD">
              <w:rPr>
                <w:rFonts w:asciiTheme="minorHAnsi" w:eastAsia="Times New Roman" w:hAnsiTheme="minorHAnsi" w:cstheme="minorHAnsi"/>
                <w:b/>
                <w:bCs/>
                <w:sz w:val="24"/>
                <w:szCs w:val="24"/>
                <w:lang w:eastAsia="pt-PT"/>
              </w:rPr>
              <w:t>P=0,037</w:t>
            </w:r>
          </w:p>
        </w:tc>
      </w:tr>
    </w:tbl>
    <w:p w:rsidR="003F6038" w:rsidRPr="000A7DCD" w:rsidRDefault="003F6038" w:rsidP="003F6038">
      <w:pPr>
        <w:rPr>
          <w:rFonts w:asciiTheme="minorHAnsi" w:hAnsiTheme="minorHAnsi" w:cstheme="minorHAnsi"/>
          <w:sz w:val="24"/>
          <w:szCs w:val="24"/>
          <w:lang w:val="en-GB"/>
        </w:rPr>
      </w:pPr>
    </w:p>
    <w:p w:rsidR="003F6038" w:rsidRPr="000A7DCD" w:rsidRDefault="003F6038" w:rsidP="003F6038">
      <w:pPr>
        <w:rPr>
          <w:rFonts w:asciiTheme="minorHAnsi" w:hAnsiTheme="minorHAnsi" w:cstheme="minorHAnsi"/>
          <w:sz w:val="24"/>
          <w:szCs w:val="24"/>
        </w:rPr>
      </w:pPr>
      <w:r w:rsidRPr="000A7DCD">
        <w:rPr>
          <w:rFonts w:asciiTheme="minorHAnsi" w:hAnsiTheme="minorHAnsi" w:cstheme="minorHAnsi"/>
          <w:sz w:val="24"/>
          <w:szCs w:val="24"/>
        </w:rPr>
        <w:t>Sensitivity = 1</w:t>
      </w:r>
    </w:p>
    <w:p w:rsidR="003F6038" w:rsidRPr="000A7DCD" w:rsidRDefault="003F6038" w:rsidP="003F6038">
      <w:pPr>
        <w:rPr>
          <w:rFonts w:asciiTheme="minorHAnsi" w:hAnsiTheme="minorHAnsi" w:cstheme="minorHAnsi"/>
          <w:sz w:val="24"/>
          <w:szCs w:val="24"/>
        </w:rPr>
      </w:pPr>
      <w:r w:rsidRPr="000A7DCD">
        <w:rPr>
          <w:rFonts w:asciiTheme="minorHAnsi" w:hAnsiTheme="minorHAnsi" w:cstheme="minorHAnsi"/>
          <w:sz w:val="24"/>
          <w:szCs w:val="24"/>
        </w:rPr>
        <w:t>Specificity = 0,62</w:t>
      </w:r>
    </w:p>
    <w:p w:rsidR="003F6038" w:rsidRPr="000A7DCD" w:rsidRDefault="003F6038" w:rsidP="003F6038">
      <w:pPr>
        <w:rPr>
          <w:rFonts w:asciiTheme="minorHAnsi" w:hAnsiTheme="minorHAnsi" w:cstheme="minorHAnsi"/>
          <w:sz w:val="24"/>
          <w:szCs w:val="24"/>
        </w:rPr>
      </w:pPr>
      <w:r w:rsidRPr="000A7DCD">
        <w:rPr>
          <w:rFonts w:asciiTheme="minorHAnsi" w:hAnsiTheme="minorHAnsi" w:cstheme="minorHAnsi"/>
          <w:sz w:val="24"/>
          <w:szCs w:val="24"/>
        </w:rPr>
        <w:t>PPV (Positive predictive value) = 0,29</w:t>
      </w:r>
    </w:p>
    <w:p w:rsidR="003F6038" w:rsidRPr="000A7DCD" w:rsidRDefault="003F6038" w:rsidP="003F6038">
      <w:pPr>
        <w:rPr>
          <w:rFonts w:asciiTheme="minorHAnsi" w:hAnsiTheme="minorHAnsi" w:cstheme="minorHAnsi"/>
          <w:sz w:val="24"/>
          <w:szCs w:val="24"/>
        </w:rPr>
      </w:pPr>
      <w:r w:rsidRPr="000A7DCD">
        <w:rPr>
          <w:rFonts w:asciiTheme="minorHAnsi" w:hAnsiTheme="minorHAnsi" w:cstheme="minorHAnsi"/>
          <w:sz w:val="24"/>
          <w:szCs w:val="24"/>
        </w:rPr>
        <w:t>NVP (Negative predictive value) = 1</w:t>
      </w:r>
    </w:p>
    <w:p w:rsidR="003F6038" w:rsidRPr="000A7DCD" w:rsidRDefault="003F6038" w:rsidP="003F6038">
      <w:pPr>
        <w:rPr>
          <w:rFonts w:asciiTheme="minorHAnsi" w:hAnsiTheme="minorHAnsi" w:cstheme="minorHAnsi"/>
          <w:sz w:val="24"/>
          <w:szCs w:val="24"/>
        </w:rPr>
      </w:pPr>
    </w:p>
    <w:p w:rsidR="003F6038" w:rsidRPr="000A7DCD" w:rsidRDefault="00A105A8" w:rsidP="00207147">
      <w:pPr>
        <w:spacing w:before="100" w:beforeAutospacing="1" w:after="100" w:afterAutospacing="1" w:line="240" w:lineRule="auto"/>
        <w:jc w:val="both"/>
        <w:rPr>
          <w:rFonts w:asciiTheme="minorHAnsi" w:hAnsiTheme="minorHAnsi" w:cstheme="minorHAnsi"/>
          <w:sz w:val="24"/>
          <w:szCs w:val="24"/>
        </w:rPr>
      </w:pPr>
      <w:r w:rsidRPr="000A7DCD">
        <w:rPr>
          <w:rFonts w:asciiTheme="minorHAnsi" w:hAnsiTheme="minorHAnsi" w:cstheme="minorHAnsi"/>
          <w:sz w:val="24"/>
          <w:szCs w:val="24"/>
        </w:rPr>
        <w:t xml:space="preserve">De acordo com os critérios 50-50, dois doentes </w:t>
      </w:r>
      <w:r w:rsidR="00EC4D89" w:rsidRPr="000A7DCD">
        <w:rPr>
          <w:rFonts w:asciiTheme="minorHAnsi" w:hAnsiTheme="minorHAnsi" w:cstheme="minorHAnsi"/>
          <w:sz w:val="24"/>
          <w:szCs w:val="24"/>
        </w:rPr>
        <w:t xml:space="preserve">exibiram insuficiência hepática após hepatectomia, os quais apresentaram uma variação de PVP superior a 2 mm Hg. No entanto, estes resultados não permitiram aferir significância estatística. </w:t>
      </w:r>
    </w:p>
    <w:p w:rsidR="00EC4D89" w:rsidRPr="000A7DCD" w:rsidRDefault="00EC4D89" w:rsidP="00207147">
      <w:pPr>
        <w:spacing w:before="100" w:beforeAutospacing="1" w:after="100" w:afterAutospacing="1" w:line="240" w:lineRule="auto"/>
        <w:jc w:val="both"/>
        <w:rPr>
          <w:rFonts w:asciiTheme="minorHAnsi" w:hAnsiTheme="minorHAnsi" w:cstheme="minorHAnsi"/>
          <w:sz w:val="24"/>
          <w:szCs w:val="24"/>
        </w:rPr>
      </w:pPr>
      <w:r w:rsidRPr="000A7DCD">
        <w:rPr>
          <w:rFonts w:asciiTheme="minorHAnsi" w:hAnsiTheme="minorHAnsi" w:cstheme="minorHAnsi"/>
          <w:sz w:val="24"/>
          <w:szCs w:val="24"/>
        </w:rPr>
        <w:t xml:space="preserve">Acrescentamos na tabela 1 – caracterização da amostra - estes dados. </w:t>
      </w:r>
    </w:p>
    <w:p w:rsidR="00247D62" w:rsidRPr="000A7DCD" w:rsidRDefault="00247D62" w:rsidP="00207147">
      <w:pPr>
        <w:spacing w:before="100" w:beforeAutospacing="1" w:after="100" w:afterAutospacing="1" w:line="240" w:lineRule="auto"/>
        <w:jc w:val="both"/>
        <w:rPr>
          <w:rFonts w:asciiTheme="minorHAnsi" w:hAnsiTheme="minorHAnsi" w:cstheme="minorHAnsi"/>
          <w:sz w:val="24"/>
          <w:szCs w:val="24"/>
        </w:rPr>
      </w:pPr>
    </w:p>
    <w:p w:rsidR="00964BC6" w:rsidRPr="000A7DCD" w:rsidRDefault="00964BC6" w:rsidP="00247D62">
      <w:pPr>
        <w:pStyle w:val="PargrafodaLista"/>
        <w:numPr>
          <w:ilvl w:val="0"/>
          <w:numId w:val="1"/>
        </w:numPr>
        <w:spacing w:before="100" w:beforeAutospacing="1" w:after="100" w:afterAutospacing="1" w:line="240" w:lineRule="auto"/>
        <w:jc w:val="both"/>
        <w:rPr>
          <w:rFonts w:asciiTheme="minorHAnsi" w:hAnsiTheme="minorHAnsi" w:cstheme="minorHAnsi"/>
          <w:color w:val="C00000"/>
          <w:sz w:val="24"/>
          <w:szCs w:val="24"/>
        </w:rPr>
      </w:pPr>
      <w:r w:rsidRPr="000A7DCD">
        <w:rPr>
          <w:rFonts w:asciiTheme="minorHAnsi" w:hAnsiTheme="minorHAnsi" w:cstheme="minorHAnsi"/>
          <w:color w:val="C00000"/>
          <w:sz w:val="24"/>
          <w:szCs w:val="24"/>
        </w:rPr>
        <w:t>Não são sugeridos mecanismos putativos para a relação entre o incremento superior a 2 mmHg e o desenvolvimento de PHLF</w:t>
      </w:r>
    </w:p>
    <w:p w:rsidR="00247D62" w:rsidRPr="000A7DCD" w:rsidRDefault="00247D62" w:rsidP="00247D62">
      <w:pPr>
        <w:pStyle w:val="PargrafodaLista"/>
        <w:spacing w:before="100" w:beforeAutospacing="1" w:after="100" w:afterAutospacing="1" w:line="240" w:lineRule="auto"/>
        <w:ind w:left="360"/>
        <w:jc w:val="both"/>
        <w:rPr>
          <w:rFonts w:asciiTheme="minorHAnsi" w:hAnsiTheme="minorHAnsi" w:cstheme="minorHAnsi"/>
          <w:color w:val="C00000"/>
          <w:sz w:val="24"/>
          <w:szCs w:val="24"/>
        </w:rPr>
      </w:pPr>
    </w:p>
    <w:p w:rsidR="00247D62" w:rsidRPr="001F66ED" w:rsidRDefault="005F51AF" w:rsidP="00247D62">
      <w:pPr>
        <w:pStyle w:val="PargrafodaLista"/>
        <w:spacing w:before="100" w:beforeAutospacing="1" w:after="100" w:afterAutospacing="1" w:line="240" w:lineRule="auto"/>
        <w:ind w:left="360"/>
        <w:jc w:val="both"/>
        <w:rPr>
          <w:rFonts w:asciiTheme="minorHAnsi" w:hAnsiTheme="minorHAnsi" w:cstheme="minorHAnsi"/>
          <w:sz w:val="24"/>
          <w:szCs w:val="24"/>
          <w:vertAlign w:val="superscript"/>
          <w:lang w:val="en-GB"/>
        </w:rPr>
      </w:pPr>
      <w:r w:rsidRPr="000A7DCD">
        <w:rPr>
          <w:rFonts w:asciiTheme="minorHAnsi" w:hAnsiTheme="minorHAnsi" w:cstheme="minorHAnsi"/>
          <w:sz w:val="24"/>
          <w:szCs w:val="24"/>
        </w:rPr>
        <w:t>Acrescent</w:t>
      </w:r>
      <w:r w:rsidR="000A7DCD" w:rsidRPr="000A7DCD">
        <w:rPr>
          <w:rFonts w:asciiTheme="minorHAnsi" w:hAnsiTheme="minorHAnsi" w:cstheme="minorHAnsi"/>
          <w:sz w:val="24"/>
          <w:szCs w:val="24"/>
        </w:rPr>
        <w:t>á</w:t>
      </w:r>
      <w:r w:rsidRPr="000A7DCD">
        <w:rPr>
          <w:rFonts w:asciiTheme="minorHAnsi" w:hAnsiTheme="minorHAnsi" w:cstheme="minorHAnsi"/>
          <w:sz w:val="24"/>
          <w:szCs w:val="24"/>
        </w:rPr>
        <w:t>mos o seguinte parágrafo na discu</w:t>
      </w:r>
      <w:r w:rsidR="000A7DCD" w:rsidRPr="000A7DCD">
        <w:rPr>
          <w:rFonts w:asciiTheme="minorHAnsi" w:hAnsiTheme="minorHAnsi" w:cstheme="minorHAnsi"/>
          <w:sz w:val="24"/>
          <w:szCs w:val="24"/>
        </w:rPr>
        <w:t xml:space="preserve">ssão: “Despite portal venous flow plays a significant role in liver regeneration, these rapid hemodynamic changes can lead to excessive portal venous flow to residual liver, which generates portal hyperperfusion. </w:t>
      </w:r>
      <w:r w:rsidR="000A7DCD" w:rsidRPr="000A7DCD">
        <w:rPr>
          <w:rFonts w:asciiTheme="minorHAnsi" w:hAnsiTheme="minorHAnsi" w:cstheme="minorHAnsi"/>
          <w:sz w:val="24"/>
          <w:szCs w:val="24"/>
          <w:lang w:val="en-GB"/>
        </w:rPr>
        <w:t xml:space="preserve">Several factors are implicated in the pathogenesis of this phenomenon. One is the increased production of reactive oxygen species and cytokines induced by hemodynamic changes which, by itself, leads to hepatocyte necrosis and apoptosis. Other appointed factor is that the portal hyperperfusion destroys the hepatic sinusoidal network, by excessive shear forces on its walls, leading to periportal bleeding and endothelial destruction. Another explanation is based on the abrupt and excessive regenerative stimulus induced by portal hyperperfusion, which, particularly in the early hours, leads to excessive hepatocyte proliferation not supported by an organized sinusoidal network to ensure adequate blood supply to the hepatocytes, compromising the liver function. </w:t>
      </w:r>
      <w:r w:rsidR="000A7DCD" w:rsidRPr="001F66ED">
        <w:rPr>
          <w:rFonts w:asciiTheme="minorHAnsi" w:hAnsiTheme="minorHAnsi" w:cstheme="minorHAnsi"/>
          <w:sz w:val="24"/>
          <w:szCs w:val="24"/>
          <w:vertAlign w:val="superscript"/>
          <w:lang w:val="en-GB"/>
        </w:rPr>
        <w:t>11</w:t>
      </w:r>
    </w:p>
    <w:p w:rsidR="000A7DCD" w:rsidRPr="001F66ED" w:rsidRDefault="000A7DCD" w:rsidP="00247D62">
      <w:pPr>
        <w:pStyle w:val="PargrafodaLista"/>
        <w:spacing w:before="100" w:beforeAutospacing="1" w:after="100" w:afterAutospacing="1" w:line="240" w:lineRule="auto"/>
        <w:ind w:left="360"/>
        <w:jc w:val="both"/>
        <w:rPr>
          <w:rFonts w:cs="Calibri"/>
          <w:lang w:val="en-GB"/>
        </w:rPr>
      </w:pPr>
    </w:p>
    <w:p w:rsidR="000A7DCD" w:rsidRPr="000A7DCD" w:rsidRDefault="000A7DCD" w:rsidP="00247D62">
      <w:pPr>
        <w:pStyle w:val="PargrafodaLista"/>
        <w:spacing w:before="100" w:beforeAutospacing="1" w:after="100" w:afterAutospacing="1" w:line="240" w:lineRule="auto"/>
        <w:ind w:left="360"/>
        <w:jc w:val="both"/>
        <w:rPr>
          <w:rFonts w:cs="Calibri"/>
          <w:sz w:val="20"/>
          <w:szCs w:val="20"/>
        </w:rPr>
      </w:pPr>
      <w:r w:rsidRPr="000A7DCD">
        <w:rPr>
          <w:rFonts w:cs="Calibri"/>
          <w:sz w:val="20"/>
          <w:szCs w:val="20"/>
          <w:vertAlign w:val="superscript"/>
          <w:lang w:val="en-GB"/>
        </w:rPr>
        <w:t>11</w:t>
      </w:r>
      <w:r>
        <w:rPr>
          <w:rFonts w:cs="Calibri"/>
          <w:sz w:val="20"/>
          <w:szCs w:val="20"/>
          <w:lang w:val="en-GB"/>
        </w:rPr>
        <w:t xml:space="preserve"> </w:t>
      </w:r>
      <w:r w:rsidRPr="000A7DCD">
        <w:rPr>
          <w:rFonts w:cs="Calibri"/>
          <w:sz w:val="20"/>
          <w:szCs w:val="20"/>
          <w:lang w:val="en-GB"/>
        </w:rPr>
        <w:t xml:space="preserve">Fondevila C, Hessheimer AJ, Taurá P, Sánchez O, Calatayud D, de Riva N, et al. Portal hyperperfusion: mechanism of injury and stimulus for regeneration in porcine small-for-size transplantation. Liver transplantation : official publication of the American Association for the Study of Liver Diseases and the International Liver Transplantation Society. </w:t>
      </w:r>
      <w:r w:rsidRPr="000A7DCD">
        <w:rPr>
          <w:rFonts w:cs="Calibri"/>
          <w:sz w:val="20"/>
          <w:szCs w:val="20"/>
        </w:rPr>
        <w:t>2010;16:364-74.</w:t>
      </w:r>
    </w:p>
    <w:p w:rsidR="00247D62" w:rsidRPr="00A93207" w:rsidRDefault="00247D62" w:rsidP="00247D62">
      <w:pPr>
        <w:spacing w:before="100" w:beforeAutospacing="1" w:after="100" w:afterAutospacing="1" w:line="240" w:lineRule="auto"/>
        <w:jc w:val="both"/>
        <w:rPr>
          <w:rFonts w:cs="Calibri"/>
          <w:color w:val="C00000"/>
          <w:sz w:val="24"/>
          <w:szCs w:val="24"/>
        </w:rPr>
      </w:pPr>
      <w:r w:rsidRPr="00A93207">
        <w:rPr>
          <w:rFonts w:cs="Calibri"/>
          <w:color w:val="C00000"/>
          <w:sz w:val="24"/>
          <w:szCs w:val="24"/>
        </w:rPr>
        <w:tab/>
      </w:r>
    </w:p>
    <w:p w:rsidR="00964BC6" w:rsidRPr="00A93207" w:rsidRDefault="00964BC6" w:rsidP="000A7DCD">
      <w:pPr>
        <w:pStyle w:val="PargrafodaLista"/>
        <w:numPr>
          <w:ilvl w:val="0"/>
          <w:numId w:val="1"/>
        </w:numPr>
        <w:spacing w:before="100" w:beforeAutospacing="1" w:after="100" w:afterAutospacing="1" w:line="240" w:lineRule="auto"/>
        <w:jc w:val="both"/>
        <w:rPr>
          <w:rFonts w:cs="Calibri"/>
          <w:color w:val="C00000"/>
          <w:sz w:val="24"/>
          <w:szCs w:val="24"/>
        </w:rPr>
      </w:pPr>
      <w:r w:rsidRPr="00A93207">
        <w:rPr>
          <w:rFonts w:cs="Calibri"/>
          <w:color w:val="C00000"/>
          <w:sz w:val="24"/>
          <w:szCs w:val="24"/>
        </w:rPr>
        <w:t>Correlações significativas (p&lt;0.05 não chega, deve ser colocado o valor), mas fracas (r &lt; 0.4) entre o valor de PVP e o INR do 5º dia</w:t>
      </w:r>
    </w:p>
    <w:p w:rsidR="000A7DCD" w:rsidRPr="00A93207" w:rsidRDefault="000A7DCD" w:rsidP="000A7DCD">
      <w:pPr>
        <w:pStyle w:val="PargrafodaLista"/>
        <w:spacing w:before="100" w:beforeAutospacing="1" w:after="100" w:afterAutospacing="1" w:line="240" w:lineRule="auto"/>
        <w:ind w:left="360"/>
        <w:jc w:val="both"/>
        <w:rPr>
          <w:rFonts w:cs="Calibri"/>
          <w:color w:val="C00000"/>
          <w:sz w:val="24"/>
          <w:szCs w:val="24"/>
        </w:rPr>
      </w:pPr>
    </w:p>
    <w:p w:rsidR="00B5443F" w:rsidRPr="00A93207" w:rsidRDefault="00B5443F" w:rsidP="000A7DCD">
      <w:pPr>
        <w:pStyle w:val="PargrafodaLista"/>
        <w:spacing w:before="100" w:beforeAutospacing="1" w:after="100" w:afterAutospacing="1" w:line="240" w:lineRule="auto"/>
        <w:ind w:left="360"/>
        <w:jc w:val="both"/>
        <w:rPr>
          <w:rFonts w:cs="Calibri"/>
          <w:sz w:val="24"/>
          <w:szCs w:val="24"/>
        </w:rPr>
      </w:pPr>
      <w:r w:rsidRPr="00A93207">
        <w:rPr>
          <w:rFonts w:cs="Calibri"/>
          <w:sz w:val="24"/>
          <w:szCs w:val="24"/>
        </w:rPr>
        <w:t xml:space="preserve">Escrevemos o valor de p determinado em cada correlação estatisticamente significativa. </w:t>
      </w:r>
    </w:p>
    <w:p w:rsidR="00B5443F" w:rsidRPr="00A93207" w:rsidRDefault="00B5443F" w:rsidP="000A7DCD">
      <w:pPr>
        <w:pStyle w:val="PargrafodaLista"/>
        <w:spacing w:before="100" w:beforeAutospacing="1" w:after="100" w:afterAutospacing="1" w:line="240" w:lineRule="auto"/>
        <w:ind w:left="360"/>
        <w:jc w:val="both"/>
        <w:rPr>
          <w:rFonts w:cs="Calibri"/>
          <w:sz w:val="24"/>
          <w:szCs w:val="24"/>
        </w:rPr>
      </w:pPr>
    </w:p>
    <w:p w:rsidR="000A7DCD" w:rsidRPr="00A93207" w:rsidRDefault="00B5443F" w:rsidP="000A7DCD">
      <w:pPr>
        <w:pStyle w:val="PargrafodaLista"/>
        <w:spacing w:before="100" w:beforeAutospacing="1" w:after="100" w:afterAutospacing="1" w:line="240" w:lineRule="auto"/>
        <w:ind w:left="360"/>
        <w:jc w:val="both"/>
        <w:rPr>
          <w:rFonts w:cs="Calibri"/>
          <w:sz w:val="24"/>
          <w:szCs w:val="24"/>
        </w:rPr>
      </w:pPr>
      <w:r w:rsidRPr="00A93207">
        <w:rPr>
          <w:rFonts w:cs="Calibri"/>
          <w:sz w:val="24"/>
          <w:szCs w:val="24"/>
        </w:rPr>
        <w:t xml:space="preserve">Na análise </w:t>
      </w:r>
      <w:r w:rsidR="00267FAB" w:rsidRPr="00A93207">
        <w:rPr>
          <w:rFonts w:cs="Calibri"/>
          <w:sz w:val="24"/>
          <w:szCs w:val="24"/>
        </w:rPr>
        <w:t>uni</w:t>
      </w:r>
      <w:bookmarkStart w:id="0" w:name="_GoBack"/>
      <w:bookmarkEnd w:id="0"/>
      <w:r w:rsidR="00267FAB" w:rsidRPr="00A93207">
        <w:rPr>
          <w:rFonts w:cs="Calibri"/>
          <w:sz w:val="24"/>
          <w:szCs w:val="24"/>
        </w:rPr>
        <w:t>variada</w:t>
      </w:r>
      <w:r w:rsidRPr="00A93207">
        <w:rPr>
          <w:rFonts w:cs="Calibri"/>
          <w:sz w:val="24"/>
          <w:szCs w:val="24"/>
        </w:rPr>
        <w:t xml:space="preserve">, vários fatores poderão explicar a corelação fraca, apesar da significância estatística. Um deles é a de que o aumento da pressão venosa portal é um dos fatores concorrentes entre outros. Para além disso, existem mecanismos compensatórios que minimizam os efeitos deletérios do aumento abrupto da PVP após hepatectomia. Mais adiante, na </w:t>
      </w:r>
      <w:r w:rsidR="00121CFB" w:rsidRPr="00A93207">
        <w:rPr>
          <w:rFonts w:cs="Calibri"/>
          <w:sz w:val="24"/>
          <w:szCs w:val="24"/>
        </w:rPr>
        <w:t>análise multivariada (</w:t>
      </w:r>
      <w:r w:rsidRPr="00A93207">
        <w:rPr>
          <w:rFonts w:cs="Calibri"/>
          <w:sz w:val="24"/>
          <w:szCs w:val="24"/>
        </w:rPr>
        <w:t>regressão linear simples</w:t>
      </w:r>
      <w:r w:rsidR="00121CFB" w:rsidRPr="00A93207">
        <w:rPr>
          <w:rFonts w:cs="Calibri"/>
          <w:sz w:val="24"/>
          <w:szCs w:val="24"/>
        </w:rPr>
        <w:t>)</w:t>
      </w:r>
      <w:r w:rsidRPr="00A93207">
        <w:rPr>
          <w:rFonts w:cs="Calibri"/>
          <w:sz w:val="24"/>
          <w:szCs w:val="24"/>
        </w:rPr>
        <w:t>, após dicotomizar a variável pressão venosa portal (PVP)</w:t>
      </w:r>
      <w:r w:rsidR="00840D5D" w:rsidRPr="00A93207">
        <w:rPr>
          <w:rFonts w:cs="Calibri"/>
          <w:sz w:val="24"/>
          <w:szCs w:val="24"/>
        </w:rPr>
        <w:t xml:space="preserve">, observa-se uma corelação entre um valor de variação de PVP superior a 2 mm Hg e a deterioração do INR ao 5º dia, para um nível de significância inferior a 0.05. </w:t>
      </w:r>
    </w:p>
    <w:p w:rsidR="00A93207" w:rsidRPr="00A93207" w:rsidRDefault="00A93207" w:rsidP="000A7DCD">
      <w:pPr>
        <w:pStyle w:val="PargrafodaLista"/>
        <w:spacing w:before="100" w:beforeAutospacing="1" w:after="100" w:afterAutospacing="1" w:line="240" w:lineRule="auto"/>
        <w:ind w:left="360"/>
        <w:jc w:val="both"/>
        <w:rPr>
          <w:rFonts w:cs="Calibri"/>
          <w:sz w:val="24"/>
          <w:szCs w:val="24"/>
        </w:rPr>
      </w:pPr>
    </w:p>
    <w:p w:rsidR="00A93207" w:rsidRPr="00A93207" w:rsidRDefault="00A93207" w:rsidP="000A7DCD">
      <w:pPr>
        <w:pStyle w:val="PargrafodaLista"/>
        <w:spacing w:before="100" w:beforeAutospacing="1" w:after="100" w:afterAutospacing="1" w:line="240" w:lineRule="auto"/>
        <w:ind w:left="360"/>
        <w:jc w:val="both"/>
        <w:rPr>
          <w:rFonts w:cs="Calibri"/>
          <w:sz w:val="24"/>
          <w:szCs w:val="24"/>
        </w:rPr>
      </w:pPr>
    </w:p>
    <w:p w:rsidR="00A93207" w:rsidRPr="00A93207" w:rsidRDefault="00964BC6" w:rsidP="00A93207">
      <w:pPr>
        <w:pStyle w:val="PargrafodaLista"/>
        <w:numPr>
          <w:ilvl w:val="0"/>
          <w:numId w:val="1"/>
        </w:numPr>
        <w:spacing w:before="100" w:beforeAutospacing="1" w:after="100" w:afterAutospacing="1" w:line="240" w:lineRule="auto"/>
        <w:jc w:val="both"/>
        <w:rPr>
          <w:rFonts w:cs="Calibri"/>
          <w:color w:val="C00000"/>
          <w:sz w:val="24"/>
          <w:szCs w:val="24"/>
        </w:rPr>
      </w:pPr>
      <w:r w:rsidRPr="00A93207">
        <w:rPr>
          <w:rFonts w:cs="Calibri"/>
          <w:color w:val="C00000"/>
          <w:sz w:val="24"/>
          <w:szCs w:val="24"/>
        </w:rPr>
        <w:t>Não se verificou qualquer relação com bilirrubina pós-op, que é outro dos principais indicadores de função hepática pós-operatória</w:t>
      </w:r>
    </w:p>
    <w:p w:rsidR="00A93207" w:rsidRPr="00A93207" w:rsidRDefault="00A93207" w:rsidP="00A93207">
      <w:pPr>
        <w:pStyle w:val="PargrafodaLista"/>
        <w:spacing w:before="100" w:beforeAutospacing="1" w:after="100" w:afterAutospacing="1" w:line="240" w:lineRule="auto"/>
        <w:ind w:left="360"/>
        <w:jc w:val="both"/>
        <w:rPr>
          <w:rFonts w:cs="Calibri"/>
          <w:color w:val="C00000"/>
          <w:sz w:val="24"/>
          <w:szCs w:val="24"/>
        </w:rPr>
      </w:pPr>
    </w:p>
    <w:p w:rsidR="00A93207" w:rsidRDefault="00A93207" w:rsidP="00A93207">
      <w:pPr>
        <w:pStyle w:val="PargrafodaLista"/>
        <w:spacing w:before="100" w:beforeAutospacing="1" w:after="100" w:afterAutospacing="1" w:line="240" w:lineRule="auto"/>
        <w:ind w:left="360"/>
        <w:jc w:val="both"/>
        <w:rPr>
          <w:rFonts w:cs="Calibri"/>
          <w:sz w:val="24"/>
          <w:szCs w:val="24"/>
        </w:rPr>
      </w:pPr>
      <w:r w:rsidRPr="00A93207">
        <w:rPr>
          <w:rFonts w:cs="Calibri"/>
          <w:sz w:val="24"/>
          <w:szCs w:val="24"/>
        </w:rPr>
        <w:t xml:space="preserve">Nesta amostra não se verificou corelação entre o aumento da PVP e </w:t>
      </w:r>
      <w:r>
        <w:rPr>
          <w:rFonts w:cs="Calibri"/>
          <w:sz w:val="24"/>
          <w:szCs w:val="24"/>
        </w:rPr>
        <w:t xml:space="preserve">a variação de bilirrubina, indicador da função de excreção hepática. No entanto, há uma corelação significativa entre o aumento da variação de PVP após a hepatectomia e o aparecimento de insuficiência hepática pelos critérios da IGSLS, cuja importância clínica é mais relevante. </w:t>
      </w:r>
    </w:p>
    <w:p w:rsidR="00A02F4E" w:rsidRPr="00A93207" w:rsidRDefault="00A02F4E" w:rsidP="00A93207">
      <w:pPr>
        <w:pStyle w:val="PargrafodaLista"/>
        <w:spacing w:before="100" w:beforeAutospacing="1" w:after="100" w:afterAutospacing="1" w:line="240" w:lineRule="auto"/>
        <w:ind w:left="360"/>
        <w:jc w:val="both"/>
        <w:rPr>
          <w:rFonts w:cs="Calibri"/>
          <w:sz w:val="24"/>
          <w:szCs w:val="24"/>
        </w:rPr>
      </w:pPr>
    </w:p>
    <w:p w:rsidR="00A02F4E" w:rsidRDefault="00964BC6" w:rsidP="00A02F4E">
      <w:pPr>
        <w:pStyle w:val="PargrafodaLista"/>
        <w:numPr>
          <w:ilvl w:val="0"/>
          <w:numId w:val="1"/>
        </w:numPr>
        <w:spacing w:before="100" w:beforeAutospacing="1" w:after="100" w:afterAutospacing="1" w:line="240" w:lineRule="auto"/>
        <w:jc w:val="both"/>
        <w:rPr>
          <w:rFonts w:cs="Calibri"/>
          <w:color w:val="C00000"/>
          <w:sz w:val="24"/>
          <w:szCs w:val="24"/>
        </w:rPr>
      </w:pPr>
      <w:r w:rsidRPr="00A02F4E">
        <w:rPr>
          <w:rFonts w:cs="Calibri"/>
          <w:color w:val="C00000"/>
          <w:sz w:val="24"/>
          <w:szCs w:val="24"/>
        </w:rPr>
        <w:t>O valor de lactato arterial pós-op deveria ter sido medido dado que é outro indicador extremamente sensível de função hepática</w:t>
      </w:r>
    </w:p>
    <w:p w:rsidR="00A02F4E" w:rsidRDefault="00A02F4E" w:rsidP="00A02F4E">
      <w:pPr>
        <w:pStyle w:val="PargrafodaLista"/>
        <w:spacing w:before="100" w:beforeAutospacing="1" w:after="100" w:afterAutospacing="1" w:line="240" w:lineRule="auto"/>
        <w:ind w:left="360"/>
        <w:jc w:val="both"/>
        <w:rPr>
          <w:rFonts w:cs="Calibri"/>
          <w:color w:val="C00000"/>
          <w:sz w:val="24"/>
          <w:szCs w:val="24"/>
        </w:rPr>
      </w:pPr>
    </w:p>
    <w:p w:rsidR="00A02F4E" w:rsidRDefault="00A02F4E" w:rsidP="00A02F4E">
      <w:pPr>
        <w:pStyle w:val="PargrafodaLista"/>
        <w:spacing w:before="100" w:beforeAutospacing="1" w:after="100" w:afterAutospacing="1" w:line="240" w:lineRule="auto"/>
        <w:ind w:left="360"/>
        <w:jc w:val="both"/>
        <w:rPr>
          <w:rFonts w:ascii="Arial" w:hAnsi="Arial" w:cs="Arial"/>
          <w:color w:val="222222"/>
          <w:sz w:val="21"/>
          <w:szCs w:val="21"/>
          <w:shd w:val="clear" w:color="auto" w:fill="FFFFFF"/>
        </w:rPr>
      </w:pPr>
      <w:r w:rsidRPr="008A6F2D">
        <w:rPr>
          <w:rFonts w:asciiTheme="minorHAnsi" w:hAnsiTheme="minorHAnsi" w:cstheme="minorHAnsi"/>
          <w:sz w:val="24"/>
          <w:szCs w:val="24"/>
        </w:rPr>
        <w:t xml:space="preserve">De facto, seria outra opção de avaliação da função de depuração hepática. </w:t>
      </w:r>
      <w:r w:rsidR="008A6F2D" w:rsidRPr="008A6F2D">
        <w:rPr>
          <w:rFonts w:asciiTheme="minorHAnsi" w:hAnsiTheme="minorHAnsi" w:cstheme="minorHAnsi"/>
          <w:sz w:val="24"/>
          <w:szCs w:val="24"/>
        </w:rPr>
        <w:t xml:space="preserve">No entanto, o doseamento do lactato sérico está muito dependente de outros fatores como a </w:t>
      </w:r>
      <w:r w:rsidR="00267FAB" w:rsidRPr="008A6F2D">
        <w:rPr>
          <w:rFonts w:asciiTheme="minorHAnsi" w:hAnsiTheme="minorHAnsi" w:cstheme="minorHAnsi"/>
          <w:color w:val="222222"/>
          <w:sz w:val="24"/>
          <w:szCs w:val="24"/>
          <w:shd w:val="clear" w:color="auto" w:fill="FFFFFF"/>
        </w:rPr>
        <w:t>hipoxia</w:t>
      </w:r>
      <w:r w:rsidR="008A6F2D" w:rsidRPr="008A6F2D">
        <w:rPr>
          <w:rFonts w:asciiTheme="minorHAnsi" w:hAnsiTheme="minorHAnsi" w:cstheme="minorHAnsi"/>
          <w:color w:val="222222"/>
          <w:sz w:val="24"/>
          <w:szCs w:val="24"/>
          <w:shd w:val="clear" w:color="auto" w:fill="FFFFFF"/>
        </w:rPr>
        <w:t xml:space="preserve"> tecidual / hipoperfusão que num doente em período pós-operatório pode ocorrer, particularmente nos doentes portadores de </w:t>
      </w:r>
      <w:r w:rsidR="00267FAB" w:rsidRPr="008A6F2D">
        <w:rPr>
          <w:rFonts w:asciiTheme="minorHAnsi" w:hAnsiTheme="minorHAnsi" w:cstheme="minorHAnsi"/>
          <w:color w:val="222222"/>
          <w:sz w:val="24"/>
          <w:szCs w:val="24"/>
          <w:shd w:val="clear" w:color="auto" w:fill="FFFFFF"/>
        </w:rPr>
        <w:t>co morbilidades</w:t>
      </w:r>
      <w:r w:rsidR="008A6F2D">
        <w:rPr>
          <w:rFonts w:ascii="Arial" w:hAnsi="Arial" w:cs="Arial"/>
          <w:color w:val="222222"/>
          <w:sz w:val="21"/>
          <w:szCs w:val="21"/>
          <w:shd w:val="clear" w:color="auto" w:fill="FFFFFF"/>
        </w:rPr>
        <w:t xml:space="preserve">. </w:t>
      </w:r>
    </w:p>
    <w:p w:rsidR="008A6F2D" w:rsidRDefault="008A6F2D" w:rsidP="00A02F4E">
      <w:pPr>
        <w:pStyle w:val="PargrafodaLista"/>
        <w:spacing w:before="100" w:beforeAutospacing="1" w:after="100" w:afterAutospacing="1" w:line="240" w:lineRule="auto"/>
        <w:ind w:left="360"/>
        <w:jc w:val="both"/>
        <w:rPr>
          <w:rFonts w:cs="Calibri"/>
          <w:sz w:val="24"/>
          <w:szCs w:val="24"/>
        </w:rPr>
      </w:pPr>
    </w:p>
    <w:p w:rsidR="008A6F2D" w:rsidRPr="00A02F4E" w:rsidRDefault="008A6F2D" w:rsidP="00A02F4E">
      <w:pPr>
        <w:pStyle w:val="PargrafodaLista"/>
        <w:spacing w:before="100" w:beforeAutospacing="1" w:after="100" w:afterAutospacing="1" w:line="240" w:lineRule="auto"/>
        <w:ind w:left="360"/>
        <w:jc w:val="both"/>
        <w:rPr>
          <w:rFonts w:cs="Calibri"/>
          <w:sz w:val="24"/>
          <w:szCs w:val="24"/>
        </w:rPr>
      </w:pPr>
    </w:p>
    <w:p w:rsidR="00964BC6" w:rsidRPr="008A6F2D" w:rsidRDefault="00964BC6" w:rsidP="008A6F2D">
      <w:pPr>
        <w:pStyle w:val="PargrafodaLista"/>
        <w:numPr>
          <w:ilvl w:val="0"/>
          <w:numId w:val="1"/>
        </w:numPr>
        <w:spacing w:before="100" w:beforeAutospacing="1" w:after="100" w:afterAutospacing="1" w:line="240" w:lineRule="auto"/>
        <w:jc w:val="both"/>
        <w:rPr>
          <w:rFonts w:cs="Calibri"/>
          <w:color w:val="C00000"/>
          <w:sz w:val="24"/>
          <w:szCs w:val="24"/>
        </w:rPr>
      </w:pPr>
      <w:r w:rsidRPr="008A6F2D">
        <w:rPr>
          <w:rFonts w:cs="Calibri"/>
          <w:color w:val="C00000"/>
          <w:sz w:val="24"/>
          <w:szCs w:val="24"/>
        </w:rPr>
        <w:t>A amostra não é caracterizada quanto a número de ciclos de quimioterapia ou indicações cirúrgicas</w:t>
      </w:r>
    </w:p>
    <w:p w:rsidR="008A6F2D" w:rsidRDefault="008A6F2D" w:rsidP="008A6F2D">
      <w:pPr>
        <w:pStyle w:val="PargrafodaLista"/>
        <w:spacing w:before="100" w:beforeAutospacing="1" w:after="100" w:afterAutospacing="1" w:line="240" w:lineRule="auto"/>
        <w:ind w:left="360"/>
        <w:jc w:val="both"/>
        <w:rPr>
          <w:rFonts w:cs="Calibri"/>
          <w:color w:val="C00000"/>
          <w:sz w:val="24"/>
          <w:szCs w:val="24"/>
        </w:rPr>
      </w:pPr>
    </w:p>
    <w:p w:rsidR="008A6F2D" w:rsidRDefault="008A6F2D" w:rsidP="008A6F2D">
      <w:pPr>
        <w:pStyle w:val="PargrafodaLista"/>
        <w:spacing w:before="100" w:beforeAutospacing="1" w:after="100" w:afterAutospacing="1" w:line="240" w:lineRule="auto"/>
        <w:ind w:left="360"/>
        <w:jc w:val="both"/>
        <w:rPr>
          <w:rFonts w:cs="Calibri"/>
          <w:sz w:val="24"/>
          <w:szCs w:val="24"/>
        </w:rPr>
      </w:pPr>
      <w:r>
        <w:rPr>
          <w:rFonts w:cs="Calibri"/>
          <w:sz w:val="24"/>
          <w:szCs w:val="24"/>
        </w:rPr>
        <w:t>Essas variáveis foram consideradas na recolha de dados.</w:t>
      </w:r>
      <w:r w:rsidR="005A32A4">
        <w:rPr>
          <w:rFonts w:cs="Calibri"/>
          <w:sz w:val="24"/>
          <w:szCs w:val="24"/>
        </w:rPr>
        <w:t xml:space="preserve"> </w:t>
      </w:r>
      <w:r>
        <w:rPr>
          <w:rFonts w:cs="Calibri"/>
          <w:sz w:val="24"/>
          <w:szCs w:val="24"/>
        </w:rPr>
        <w:t xml:space="preserve"> No entanto, para tornar exequível a análise estatística, </w:t>
      </w:r>
      <w:r w:rsidR="005A32A4">
        <w:rPr>
          <w:rFonts w:cs="Calibri"/>
          <w:sz w:val="24"/>
          <w:szCs w:val="24"/>
        </w:rPr>
        <w:t xml:space="preserve">considerou-se apenas a existência ou ausência de quimioterapia de indução/conversão. </w:t>
      </w:r>
    </w:p>
    <w:p w:rsidR="00BF357D" w:rsidRDefault="00BF357D" w:rsidP="008A6F2D">
      <w:pPr>
        <w:pStyle w:val="PargrafodaLista"/>
        <w:spacing w:before="100" w:beforeAutospacing="1" w:after="100" w:afterAutospacing="1" w:line="240" w:lineRule="auto"/>
        <w:ind w:left="360"/>
        <w:jc w:val="both"/>
        <w:rPr>
          <w:rFonts w:cs="Calibri"/>
          <w:sz w:val="24"/>
          <w:szCs w:val="24"/>
        </w:rPr>
      </w:pPr>
    </w:p>
    <w:p w:rsidR="00BF357D" w:rsidRDefault="00BF357D" w:rsidP="008A6F2D">
      <w:pPr>
        <w:pStyle w:val="PargrafodaLista"/>
        <w:spacing w:before="100" w:beforeAutospacing="1" w:after="100" w:afterAutospacing="1" w:line="240" w:lineRule="auto"/>
        <w:ind w:left="360"/>
        <w:jc w:val="both"/>
        <w:rPr>
          <w:rFonts w:cs="Calibri"/>
          <w:sz w:val="24"/>
          <w:szCs w:val="24"/>
        </w:rPr>
      </w:pPr>
      <w:r>
        <w:rPr>
          <w:rFonts w:cs="Calibri"/>
          <w:sz w:val="24"/>
          <w:szCs w:val="24"/>
        </w:rPr>
        <w:t xml:space="preserve">Tal como explicámos no artigo, foram considerados fatores como o carácter benigno/maligno da lesão, a extensão da lesão, </w:t>
      </w:r>
      <w:r w:rsidR="00267FAB">
        <w:rPr>
          <w:rFonts w:cs="Calibri"/>
          <w:sz w:val="24"/>
          <w:szCs w:val="24"/>
        </w:rPr>
        <w:t>co morbilidades</w:t>
      </w:r>
      <w:r w:rsidR="00FC6FB5">
        <w:rPr>
          <w:rFonts w:cs="Calibri"/>
          <w:sz w:val="24"/>
          <w:szCs w:val="24"/>
        </w:rPr>
        <w:t xml:space="preserve"> </w:t>
      </w:r>
      <w:r>
        <w:rPr>
          <w:rFonts w:cs="Calibri"/>
          <w:sz w:val="24"/>
          <w:szCs w:val="24"/>
        </w:rPr>
        <w:t xml:space="preserve">e </w:t>
      </w:r>
      <w:r w:rsidR="00267FAB">
        <w:rPr>
          <w:rFonts w:cs="Calibri"/>
          <w:sz w:val="24"/>
          <w:szCs w:val="24"/>
        </w:rPr>
        <w:t>infeções</w:t>
      </w:r>
      <w:r>
        <w:rPr>
          <w:rFonts w:cs="Calibri"/>
          <w:sz w:val="24"/>
          <w:szCs w:val="24"/>
        </w:rPr>
        <w:t xml:space="preserve"> prévias. Mais uma vez, para aferir uma análise estatística tivemos que agrupar a patologia que condicionou a indicação cirúrgica de acordo com fatores que nos pareceram relevantes</w:t>
      </w:r>
      <w:r w:rsidR="002F2BA9">
        <w:rPr>
          <w:rFonts w:cs="Calibri"/>
          <w:sz w:val="24"/>
          <w:szCs w:val="24"/>
        </w:rPr>
        <w:t xml:space="preserve"> (como a malignidade, a </w:t>
      </w:r>
      <w:r w:rsidR="00267FAB">
        <w:rPr>
          <w:rFonts w:cs="Calibri"/>
          <w:sz w:val="24"/>
          <w:szCs w:val="24"/>
        </w:rPr>
        <w:t>infeção</w:t>
      </w:r>
      <w:r w:rsidR="002F2BA9">
        <w:rPr>
          <w:rFonts w:cs="Calibri"/>
          <w:sz w:val="24"/>
          <w:szCs w:val="24"/>
        </w:rPr>
        <w:t>,</w:t>
      </w:r>
      <w:r w:rsidR="00F2451F">
        <w:rPr>
          <w:rFonts w:cs="Calibri"/>
          <w:sz w:val="24"/>
          <w:szCs w:val="24"/>
        </w:rPr>
        <w:t xml:space="preserve"> </w:t>
      </w:r>
      <w:r w:rsidR="002F2BA9">
        <w:rPr>
          <w:rFonts w:cs="Calibri"/>
          <w:sz w:val="24"/>
          <w:szCs w:val="24"/>
        </w:rPr>
        <w:t>a extensão, etc.)</w:t>
      </w:r>
      <w:r w:rsidR="004B3009">
        <w:rPr>
          <w:rFonts w:cs="Calibri"/>
          <w:sz w:val="24"/>
          <w:szCs w:val="24"/>
        </w:rPr>
        <w:t xml:space="preserve"> </w:t>
      </w:r>
    </w:p>
    <w:p w:rsidR="004B3009" w:rsidRDefault="004B3009" w:rsidP="008A6F2D">
      <w:pPr>
        <w:pStyle w:val="PargrafodaLista"/>
        <w:spacing w:before="100" w:beforeAutospacing="1" w:after="100" w:afterAutospacing="1" w:line="240" w:lineRule="auto"/>
        <w:ind w:left="360"/>
        <w:jc w:val="both"/>
        <w:rPr>
          <w:rFonts w:cs="Calibri"/>
          <w:sz w:val="24"/>
          <w:szCs w:val="24"/>
        </w:rPr>
      </w:pPr>
    </w:p>
    <w:p w:rsidR="004B3009" w:rsidRPr="008A6F2D" w:rsidRDefault="004B3009" w:rsidP="008A6F2D">
      <w:pPr>
        <w:pStyle w:val="PargrafodaLista"/>
        <w:spacing w:before="100" w:beforeAutospacing="1" w:after="100" w:afterAutospacing="1" w:line="240" w:lineRule="auto"/>
        <w:ind w:left="360"/>
        <w:jc w:val="both"/>
        <w:rPr>
          <w:rFonts w:cs="Calibri"/>
          <w:sz w:val="24"/>
          <w:szCs w:val="24"/>
        </w:rPr>
      </w:pPr>
    </w:p>
    <w:p w:rsidR="00964BC6" w:rsidRPr="004B3009" w:rsidRDefault="00964BC6" w:rsidP="004B3009">
      <w:pPr>
        <w:pStyle w:val="PargrafodaLista"/>
        <w:numPr>
          <w:ilvl w:val="0"/>
          <w:numId w:val="1"/>
        </w:numPr>
        <w:spacing w:before="100" w:beforeAutospacing="1" w:after="100" w:afterAutospacing="1" w:line="240" w:lineRule="auto"/>
        <w:jc w:val="both"/>
        <w:rPr>
          <w:rFonts w:cs="Calibri"/>
          <w:color w:val="C00000"/>
          <w:sz w:val="24"/>
          <w:szCs w:val="24"/>
        </w:rPr>
      </w:pPr>
      <w:r w:rsidRPr="004B3009">
        <w:rPr>
          <w:rFonts w:cs="Calibri"/>
          <w:color w:val="C00000"/>
          <w:sz w:val="24"/>
          <w:szCs w:val="24"/>
        </w:rPr>
        <w:t>Não é analisado o volume de fígado remanescente após hepatectomia</w:t>
      </w:r>
    </w:p>
    <w:p w:rsidR="004B3009" w:rsidRDefault="004B3009" w:rsidP="004B3009">
      <w:pPr>
        <w:pStyle w:val="PargrafodaLista"/>
        <w:spacing w:before="100" w:beforeAutospacing="1" w:after="100" w:afterAutospacing="1" w:line="240" w:lineRule="auto"/>
        <w:ind w:left="360"/>
        <w:jc w:val="both"/>
        <w:rPr>
          <w:rFonts w:cs="Calibri"/>
          <w:color w:val="C00000"/>
          <w:sz w:val="24"/>
          <w:szCs w:val="24"/>
        </w:rPr>
      </w:pPr>
    </w:p>
    <w:p w:rsidR="004123EB" w:rsidRDefault="004123EB" w:rsidP="004B3009">
      <w:pPr>
        <w:pStyle w:val="PargrafodaLista"/>
        <w:spacing w:before="100" w:beforeAutospacing="1" w:after="100" w:afterAutospacing="1" w:line="240" w:lineRule="auto"/>
        <w:ind w:left="360"/>
        <w:jc w:val="both"/>
        <w:rPr>
          <w:rFonts w:cs="Calibri"/>
          <w:sz w:val="24"/>
          <w:szCs w:val="24"/>
        </w:rPr>
      </w:pPr>
      <w:r>
        <w:rPr>
          <w:rFonts w:cs="Calibri"/>
          <w:sz w:val="24"/>
          <w:szCs w:val="24"/>
        </w:rPr>
        <w:t>Essa análise não faz parte dos objetivos deste trabalho. Os autores propõem analisar o impacto da variação da PVP durante hepatectomia na citólise, função hepática e morbimortalidade</w:t>
      </w:r>
      <w:r w:rsidR="00494A7C">
        <w:rPr>
          <w:rFonts w:cs="Calibri"/>
          <w:sz w:val="24"/>
          <w:szCs w:val="24"/>
        </w:rPr>
        <w:t>. A regeneração hepática e a forma como esta é condicionada pela variação da PVP durante a hepatectomia, não faz parte do âmbito deste estudo. No entanto, é muito pertinente a</w:t>
      </w:r>
      <w:r w:rsidR="00FC6FB5">
        <w:rPr>
          <w:rFonts w:cs="Calibri"/>
          <w:sz w:val="24"/>
          <w:szCs w:val="24"/>
        </w:rPr>
        <w:t xml:space="preserve"> </w:t>
      </w:r>
      <w:r w:rsidR="00494A7C">
        <w:rPr>
          <w:rFonts w:cs="Calibri"/>
          <w:sz w:val="24"/>
          <w:szCs w:val="24"/>
        </w:rPr>
        <w:t xml:space="preserve">observação e talvez num futuro trabalho possamos efetuar essa análise. </w:t>
      </w:r>
    </w:p>
    <w:p w:rsidR="00124E80" w:rsidRPr="00D743BB" w:rsidRDefault="00124E80" w:rsidP="004B3009">
      <w:pPr>
        <w:pStyle w:val="PargrafodaLista"/>
        <w:spacing w:before="100" w:beforeAutospacing="1" w:after="100" w:afterAutospacing="1" w:line="240" w:lineRule="auto"/>
        <w:ind w:left="360"/>
        <w:jc w:val="both"/>
        <w:rPr>
          <w:rFonts w:cs="Calibri"/>
          <w:sz w:val="24"/>
          <w:szCs w:val="24"/>
        </w:rPr>
      </w:pPr>
    </w:p>
    <w:p w:rsidR="00124E80" w:rsidRPr="00D743BB" w:rsidRDefault="00124E80" w:rsidP="004B3009">
      <w:pPr>
        <w:pStyle w:val="PargrafodaLista"/>
        <w:spacing w:before="100" w:beforeAutospacing="1" w:after="100" w:afterAutospacing="1" w:line="240" w:lineRule="auto"/>
        <w:ind w:left="360"/>
        <w:jc w:val="both"/>
        <w:rPr>
          <w:rFonts w:cs="Calibri"/>
          <w:sz w:val="24"/>
          <w:szCs w:val="24"/>
        </w:rPr>
      </w:pPr>
    </w:p>
    <w:p w:rsidR="00124E80" w:rsidRDefault="00964BC6" w:rsidP="00124E80">
      <w:pPr>
        <w:pStyle w:val="PargrafodaLista"/>
        <w:numPr>
          <w:ilvl w:val="0"/>
          <w:numId w:val="1"/>
        </w:numPr>
        <w:spacing w:before="100" w:beforeAutospacing="1" w:after="100" w:afterAutospacing="1" w:line="240" w:lineRule="auto"/>
        <w:jc w:val="both"/>
        <w:rPr>
          <w:rFonts w:cs="Calibri"/>
          <w:color w:val="C00000"/>
          <w:sz w:val="24"/>
          <w:szCs w:val="24"/>
        </w:rPr>
      </w:pPr>
      <w:r w:rsidRPr="00124E80">
        <w:rPr>
          <w:rFonts w:cs="Calibri"/>
          <w:color w:val="C00000"/>
          <w:sz w:val="24"/>
          <w:szCs w:val="24"/>
        </w:rPr>
        <w:t>O índice Karnofksy está como variável contínua, quanto é uma variável discreta</w:t>
      </w:r>
      <w:r w:rsidR="00124E80" w:rsidRPr="00124E80">
        <w:rPr>
          <w:rFonts w:cs="Calibri"/>
          <w:color w:val="C00000"/>
          <w:sz w:val="24"/>
          <w:szCs w:val="24"/>
        </w:rPr>
        <w:t xml:space="preserve">. </w:t>
      </w:r>
    </w:p>
    <w:p w:rsidR="00124E80" w:rsidRDefault="00124E80" w:rsidP="00124E80">
      <w:pPr>
        <w:pStyle w:val="PargrafodaLista"/>
        <w:spacing w:before="100" w:beforeAutospacing="1" w:after="100" w:afterAutospacing="1" w:line="240" w:lineRule="auto"/>
        <w:ind w:left="360"/>
        <w:jc w:val="both"/>
        <w:rPr>
          <w:rFonts w:cs="Calibri"/>
          <w:color w:val="C00000"/>
          <w:sz w:val="24"/>
          <w:szCs w:val="24"/>
        </w:rPr>
      </w:pPr>
    </w:p>
    <w:p w:rsidR="00344A7F" w:rsidRPr="00344A7F" w:rsidRDefault="00344A7F" w:rsidP="00344A7F">
      <w:pPr>
        <w:pStyle w:val="PargrafodaLista"/>
        <w:spacing w:before="100" w:beforeAutospacing="1" w:after="100" w:afterAutospacing="1" w:line="240" w:lineRule="auto"/>
        <w:ind w:left="360"/>
        <w:jc w:val="both"/>
        <w:rPr>
          <w:rFonts w:cs="Calibri"/>
          <w:sz w:val="24"/>
          <w:szCs w:val="24"/>
        </w:rPr>
      </w:pPr>
      <w:r>
        <w:rPr>
          <w:rFonts w:cs="Calibri"/>
          <w:sz w:val="24"/>
          <w:szCs w:val="24"/>
        </w:rPr>
        <w:t xml:space="preserve">Foram observados apenas 3 valores de índice de karnofsky: </w:t>
      </w:r>
      <w:r w:rsidRPr="00344A7F">
        <w:rPr>
          <w:rFonts w:cs="Calibri"/>
          <w:sz w:val="24"/>
          <w:szCs w:val="24"/>
        </w:rPr>
        <w:t>80,90 e 100. O teste aplicado para ver as diferenças foi não paramétrico para variáveis ordinais.</w:t>
      </w:r>
    </w:p>
    <w:p w:rsidR="00344A7F" w:rsidRDefault="00D743BB" w:rsidP="00344A7F">
      <w:pPr>
        <w:pStyle w:val="PargrafodaLista"/>
        <w:spacing w:before="100" w:beforeAutospacing="1" w:after="100" w:afterAutospacing="1" w:line="240" w:lineRule="auto"/>
        <w:ind w:left="360"/>
        <w:jc w:val="both"/>
        <w:rPr>
          <w:rFonts w:cs="Calibri"/>
          <w:sz w:val="24"/>
          <w:szCs w:val="24"/>
        </w:rPr>
      </w:pPr>
      <w:r>
        <w:rPr>
          <w:rFonts w:cs="Calibri"/>
          <w:sz w:val="24"/>
          <w:szCs w:val="24"/>
        </w:rPr>
        <w:t>Cada uma das</w:t>
      </w:r>
      <w:r w:rsidR="00344A7F" w:rsidRPr="00344A7F">
        <w:rPr>
          <w:rFonts w:cs="Calibri"/>
          <w:sz w:val="24"/>
          <w:szCs w:val="24"/>
        </w:rPr>
        <w:t xml:space="preserve"> medidas descritivas - moda, mediana- são coincidentes e dão 100.</w:t>
      </w:r>
    </w:p>
    <w:p w:rsidR="00344A7F" w:rsidRPr="00344A7F" w:rsidRDefault="00344A7F" w:rsidP="00344A7F">
      <w:pPr>
        <w:pStyle w:val="PargrafodaLista"/>
        <w:spacing w:before="100" w:beforeAutospacing="1" w:after="100" w:afterAutospacing="1" w:line="240" w:lineRule="auto"/>
        <w:ind w:left="360"/>
        <w:jc w:val="both"/>
        <w:rPr>
          <w:rFonts w:cs="Calibri"/>
          <w:sz w:val="24"/>
          <w:szCs w:val="24"/>
        </w:rPr>
      </w:pPr>
      <w:r>
        <w:rPr>
          <w:rFonts w:cs="Calibri"/>
          <w:sz w:val="24"/>
          <w:szCs w:val="24"/>
        </w:rPr>
        <w:t>Alterámos o texto para ficar mais explícito que esta variável não é contínua</w:t>
      </w:r>
      <w:r w:rsidR="00DE3963">
        <w:rPr>
          <w:rFonts w:cs="Calibri"/>
          <w:sz w:val="24"/>
          <w:szCs w:val="24"/>
        </w:rPr>
        <w:t xml:space="preserve">, explicitando o n de cada subgrupo na tabela. </w:t>
      </w:r>
    </w:p>
    <w:p w:rsidR="001F66ED" w:rsidRPr="00656CCF" w:rsidRDefault="001F66ED" w:rsidP="00124E80">
      <w:pPr>
        <w:pStyle w:val="PargrafodaLista"/>
        <w:spacing w:before="100" w:beforeAutospacing="1" w:after="100" w:afterAutospacing="1" w:line="240" w:lineRule="auto"/>
        <w:ind w:left="360"/>
        <w:jc w:val="both"/>
        <w:rPr>
          <w:rFonts w:cs="Calibri"/>
          <w:b/>
          <w:color w:val="70AD47" w:themeColor="accent6"/>
          <w:sz w:val="24"/>
          <w:szCs w:val="24"/>
        </w:rPr>
      </w:pPr>
    </w:p>
    <w:p w:rsidR="00964BC6" w:rsidRDefault="00964BC6" w:rsidP="001F66ED">
      <w:pPr>
        <w:pStyle w:val="PargrafodaLista"/>
        <w:numPr>
          <w:ilvl w:val="0"/>
          <w:numId w:val="1"/>
        </w:numPr>
        <w:spacing w:before="100" w:beforeAutospacing="1" w:after="100" w:afterAutospacing="1" w:line="240" w:lineRule="auto"/>
        <w:jc w:val="both"/>
        <w:rPr>
          <w:rFonts w:cs="Calibri"/>
          <w:color w:val="C00000"/>
          <w:sz w:val="24"/>
          <w:szCs w:val="24"/>
        </w:rPr>
      </w:pPr>
      <w:r w:rsidRPr="001F66ED">
        <w:rPr>
          <w:rFonts w:cs="Calibri"/>
          <w:color w:val="C00000"/>
          <w:sz w:val="24"/>
          <w:szCs w:val="24"/>
        </w:rPr>
        <w:t>Não são mostrados os valores de PVP no início e no fim da cirurgia, quer nos casos, quer nos controles</w:t>
      </w:r>
    </w:p>
    <w:p w:rsidR="006607D8" w:rsidRDefault="006607D8" w:rsidP="006607D8">
      <w:pPr>
        <w:pStyle w:val="PargrafodaLista"/>
        <w:spacing w:before="100" w:beforeAutospacing="1" w:after="100" w:afterAutospacing="1" w:line="240" w:lineRule="auto"/>
        <w:ind w:left="360"/>
        <w:jc w:val="both"/>
        <w:rPr>
          <w:rFonts w:cs="Calibri"/>
          <w:color w:val="C00000"/>
          <w:sz w:val="24"/>
          <w:szCs w:val="24"/>
        </w:rPr>
      </w:pPr>
    </w:p>
    <w:p w:rsidR="006607D8" w:rsidRDefault="006607D8" w:rsidP="006607D8">
      <w:pPr>
        <w:pStyle w:val="PargrafodaLista"/>
        <w:spacing w:before="100" w:beforeAutospacing="1" w:after="100" w:afterAutospacing="1" w:line="240" w:lineRule="auto"/>
        <w:ind w:left="360"/>
        <w:jc w:val="both"/>
        <w:rPr>
          <w:rFonts w:cs="Calibri"/>
          <w:sz w:val="24"/>
          <w:szCs w:val="24"/>
        </w:rPr>
      </w:pPr>
      <w:r>
        <w:rPr>
          <w:rFonts w:cs="Calibri"/>
          <w:sz w:val="24"/>
          <w:szCs w:val="24"/>
        </w:rPr>
        <w:t>Por razões de limitação de tabelas no artigo e para não tornar exaustiva a apresentação de resultados, não foram colocados estes dados. No entanto, fornecemos esta tabela co</w:t>
      </w:r>
      <w:r w:rsidR="00D743BB">
        <w:rPr>
          <w:rFonts w:cs="Calibri"/>
          <w:sz w:val="24"/>
          <w:szCs w:val="24"/>
        </w:rPr>
        <w:t>m</w:t>
      </w:r>
      <w:r>
        <w:rPr>
          <w:rFonts w:cs="Calibri"/>
          <w:sz w:val="24"/>
          <w:szCs w:val="24"/>
        </w:rPr>
        <w:t xml:space="preserve"> os dados solicitados: </w:t>
      </w:r>
    </w:p>
    <w:p w:rsidR="006607D8" w:rsidRDefault="006607D8" w:rsidP="006607D8">
      <w:pPr>
        <w:pStyle w:val="PargrafodaLista"/>
        <w:spacing w:before="100" w:beforeAutospacing="1" w:after="100" w:afterAutospacing="1" w:line="240" w:lineRule="auto"/>
        <w:ind w:left="360"/>
        <w:jc w:val="both"/>
        <w:rPr>
          <w:rFonts w:cs="Calibri"/>
          <w:sz w:val="24"/>
          <w:szCs w:val="24"/>
        </w:rPr>
      </w:pPr>
    </w:p>
    <w:p w:rsidR="006607D8" w:rsidRPr="006607D8" w:rsidRDefault="006607D8" w:rsidP="006607D8">
      <w:pPr>
        <w:pStyle w:val="PargrafodaLista"/>
        <w:spacing w:before="100" w:beforeAutospacing="1" w:after="100" w:afterAutospacing="1" w:line="240" w:lineRule="auto"/>
        <w:ind w:left="360"/>
        <w:jc w:val="both"/>
        <w:rPr>
          <w:rFonts w:cs="Calibri"/>
          <w:b/>
          <w:sz w:val="24"/>
          <w:szCs w:val="24"/>
        </w:rPr>
      </w:pPr>
      <w:r w:rsidRPr="006607D8">
        <w:rPr>
          <w:rFonts w:cs="Calibri"/>
          <w:b/>
          <w:sz w:val="24"/>
          <w:szCs w:val="24"/>
        </w:rPr>
        <w:t>Valores obtidos de PVP</w:t>
      </w:r>
      <w:r w:rsidR="00D743BB">
        <w:rPr>
          <w:rFonts w:cs="Calibri"/>
          <w:b/>
          <w:sz w:val="24"/>
          <w:szCs w:val="24"/>
        </w:rPr>
        <w:t xml:space="preserve"> em mmHg</w:t>
      </w:r>
      <w:r w:rsidRPr="006607D8">
        <w:rPr>
          <w:rFonts w:cs="Calibri"/>
          <w:b/>
          <w:sz w:val="24"/>
          <w:szCs w:val="24"/>
        </w:rPr>
        <w:t xml:space="preserve"> ante</w:t>
      </w:r>
      <w:r w:rsidR="00260A1C">
        <w:rPr>
          <w:rFonts w:cs="Calibri"/>
          <w:b/>
          <w:sz w:val="24"/>
          <w:szCs w:val="24"/>
        </w:rPr>
        <w:t>s</w:t>
      </w:r>
      <w:r w:rsidRPr="006607D8">
        <w:rPr>
          <w:rFonts w:cs="Calibri"/>
          <w:b/>
          <w:sz w:val="24"/>
          <w:szCs w:val="24"/>
        </w:rPr>
        <w:t xml:space="preserve"> e após hepatectomia e respetiva variação</w:t>
      </w:r>
    </w:p>
    <w:p w:rsidR="001F66ED" w:rsidRDefault="001F66ED" w:rsidP="001F66ED">
      <w:pPr>
        <w:pStyle w:val="PargrafodaLista"/>
        <w:spacing w:before="100" w:beforeAutospacing="1" w:after="100" w:afterAutospacing="1" w:line="240" w:lineRule="auto"/>
        <w:ind w:left="360"/>
        <w:jc w:val="both"/>
        <w:rPr>
          <w:rFonts w:cs="Calibri"/>
          <w:color w:val="C00000"/>
          <w:sz w:val="24"/>
          <w:szCs w:val="24"/>
        </w:rPr>
      </w:pPr>
    </w:p>
    <w:tbl>
      <w:tblPr>
        <w:tblStyle w:val="Tabelacomgrelha"/>
        <w:tblW w:w="0" w:type="auto"/>
        <w:jc w:val="center"/>
        <w:tblLook w:val="04A0"/>
      </w:tblPr>
      <w:tblGrid>
        <w:gridCol w:w="2405"/>
        <w:gridCol w:w="2552"/>
        <w:gridCol w:w="1984"/>
      </w:tblGrid>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ind w:left="360"/>
              <w:jc w:val="center"/>
              <w:rPr>
                <w:rFonts w:cs="Calibri"/>
                <w:b/>
                <w:bCs/>
                <w:sz w:val="24"/>
                <w:szCs w:val="24"/>
              </w:rPr>
            </w:pPr>
            <w:r w:rsidRPr="00D743BB">
              <w:rPr>
                <w:rFonts w:cs="Calibri"/>
                <w:b/>
                <w:bCs/>
                <w:sz w:val="24"/>
                <w:szCs w:val="24"/>
              </w:rPr>
              <w:t>PVP pré-</w:t>
            </w:r>
            <w:r w:rsidR="00260A1C" w:rsidRPr="00D743BB">
              <w:rPr>
                <w:rFonts w:cs="Calibri"/>
                <w:b/>
                <w:bCs/>
                <w:sz w:val="24"/>
                <w:szCs w:val="24"/>
              </w:rPr>
              <w:t>hepatectomia</w:t>
            </w:r>
          </w:p>
          <w:p w:rsidR="00D743BB" w:rsidRPr="00D743BB" w:rsidRDefault="00D743BB" w:rsidP="009674C2">
            <w:pPr>
              <w:pStyle w:val="PargrafodaLista"/>
              <w:spacing w:before="100" w:beforeAutospacing="1" w:after="100" w:afterAutospacing="1"/>
              <w:ind w:left="360"/>
              <w:jc w:val="center"/>
              <w:rPr>
                <w:rFonts w:cs="Calibri"/>
                <w:b/>
                <w:bCs/>
                <w:sz w:val="24"/>
                <w:szCs w:val="24"/>
              </w:rPr>
            </w:pPr>
            <w:r w:rsidRPr="00D743BB">
              <w:rPr>
                <w:rFonts w:cs="Calibri"/>
                <w:b/>
                <w:bCs/>
                <w:sz w:val="24"/>
                <w:szCs w:val="24"/>
              </w:rPr>
              <w:t>(mmHg)</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b/>
                <w:bCs/>
                <w:sz w:val="24"/>
                <w:szCs w:val="24"/>
              </w:rPr>
            </w:pPr>
            <w:r w:rsidRPr="00D743BB">
              <w:rPr>
                <w:rFonts w:cs="Calibri"/>
                <w:b/>
                <w:bCs/>
                <w:sz w:val="24"/>
                <w:szCs w:val="24"/>
              </w:rPr>
              <w:t>PVP pós-</w:t>
            </w:r>
            <w:r w:rsidR="00260A1C" w:rsidRPr="00D743BB">
              <w:rPr>
                <w:rFonts w:cs="Calibri"/>
                <w:b/>
                <w:bCs/>
                <w:sz w:val="24"/>
                <w:szCs w:val="24"/>
              </w:rPr>
              <w:t>hepatectomia</w:t>
            </w:r>
          </w:p>
          <w:p w:rsidR="00D743BB" w:rsidRPr="00D743BB" w:rsidRDefault="00D743BB" w:rsidP="009674C2">
            <w:pPr>
              <w:pStyle w:val="PargrafodaLista"/>
              <w:spacing w:before="100" w:beforeAutospacing="1" w:after="100" w:afterAutospacing="1" w:line="240" w:lineRule="auto"/>
              <w:ind w:left="360"/>
              <w:jc w:val="center"/>
              <w:rPr>
                <w:rFonts w:cs="Calibri"/>
                <w:b/>
                <w:bCs/>
                <w:sz w:val="24"/>
                <w:szCs w:val="24"/>
              </w:rPr>
            </w:pPr>
            <w:r w:rsidRPr="00D743BB">
              <w:rPr>
                <w:rFonts w:cs="Calibri"/>
                <w:b/>
                <w:bCs/>
                <w:sz w:val="24"/>
                <w:szCs w:val="24"/>
              </w:rPr>
              <w:t>(mmHg)</w:t>
            </w:r>
          </w:p>
        </w:tc>
        <w:tc>
          <w:tcPr>
            <w:tcW w:w="1984" w:type="dxa"/>
            <w:noWrap/>
            <w:vAlign w:val="center"/>
            <w:hideMark/>
          </w:tcPr>
          <w:p w:rsidR="000E5785" w:rsidRPr="00D743BB" w:rsidRDefault="009674C2" w:rsidP="009674C2">
            <w:pPr>
              <w:pStyle w:val="PargrafodaLista"/>
              <w:spacing w:before="100" w:beforeAutospacing="1" w:after="100" w:afterAutospacing="1" w:line="240" w:lineRule="auto"/>
              <w:ind w:left="360"/>
              <w:jc w:val="center"/>
              <w:rPr>
                <w:rFonts w:cs="Calibri"/>
                <w:b/>
                <w:bCs/>
                <w:sz w:val="24"/>
                <w:szCs w:val="24"/>
              </w:rPr>
            </w:pPr>
            <w:r w:rsidRPr="00D743BB">
              <w:rPr>
                <w:rFonts w:cs="Calibri"/>
                <w:b/>
                <w:bCs/>
                <w:sz w:val="24"/>
                <w:szCs w:val="24"/>
              </w:rPr>
              <w:t>Variação de</w:t>
            </w:r>
            <w:r w:rsidR="000E5785" w:rsidRPr="00D743BB">
              <w:rPr>
                <w:rFonts w:cs="Calibri"/>
                <w:b/>
                <w:bCs/>
                <w:sz w:val="24"/>
                <w:szCs w:val="24"/>
              </w:rPr>
              <w:t xml:space="preserve"> PVP</w:t>
            </w:r>
          </w:p>
          <w:p w:rsidR="00D743BB" w:rsidRPr="00D743BB" w:rsidRDefault="00D743BB" w:rsidP="009674C2">
            <w:pPr>
              <w:pStyle w:val="PargrafodaLista"/>
              <w:spacing w:before="100" w:beforeAutospacing="1" w:after="100" w:afterAutospacing="1" w:line="240" w:lineRule="auto"/>
              <w:ind w:left="360"/>
              <w:jc w:val="center"/>
              <w:rPr>
                <w:rFonts w:cs="Calibri"/>
                <w:b/>
                <w:bCs/>
                <w:sz w:val="24"/>
                <w:szCs w:val="24"/>
              </w:rPr>
            </w:pPr>
            <w:r w:rsidRPr="00D743BB">
              <w:rPr>
                <w:rFonts w:cs="Calibri"/>
                <w:b/>
                <w:bCs/>
                <w:sz w:val="24"/>
                <w:szCs w:val="24"/>
              </w:rPr>
              <w:t>(mmHg)</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11</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14</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3</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12</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13</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13</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14</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10</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12</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2</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11</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w:t>
            </w:r>
            <w:r w:rsidR="009674C2" w:rsidRPr="00D743BB">
              <w:rPr>
                <w:rFonts w:cs="Calibri"/>
                <w:sz w:val="24"/>
                <w:szCs w:val="24"/>
              </w:rPr>
              <w:t>1</w:t>
            </w:r>
          </w:p>
        </w:tc>
        <w:tc>
          <w:tcPr>
            <w:tcW w:w="1984" w:type="dxa"/>
            <w:noWrap/>
            <w:vAlign w:val="center"/>
            <w:hideMark/>
          </w:tcPr>
          <w:p w:rsidR="000E5785" w:rsidRPr="00D743BB" w:rsidRDefault="009674C2"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0</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12</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w:t>
            </w:r>
            <w:r w:rsidR="009674C2" w:rsidRPr="00D743BB">
              <w:rPr>
                <w:rFonts w:cs="Calibri"/>
                <w:sz w:val="24"/>
                <w:szCs w:val="24"/>
              </w:rPr>
              <w:t>2</w:t>
            </w:r>
          </w:p>
        </w:tc>
        <w:tc>
          <w:tcPr>
            <w:tcW w:w="1984" w:type="dxa"/>
            <w:noWrap/>
            <w:vAlign w:val="center"/>
            <w:hideMark/>
          </w:tcPr>
          <w:p w:rsidR="000E5785" w:rsidRPr="00D743BB" w:rsidRDefault="009674C2"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0</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8</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12</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4</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5</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9</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4</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13</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14</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9</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11</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2</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5</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6</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15</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w:t>
            </w:r>
            <w:r w:rsidR="009674C2" w:rsidRPr="00D743BB">
              <w:rPr>
                <w:rFonts w:cs="Calibri"/>
                <w:sz w:val="24"/>
                <w:szCs w:val="24"/>
              </w:rPr>
              <w:t>5</w:t>
            </w:r>
          </w:p>
        </w:tc>
        <w:tc>
          <w:tcPr>
            <w:tcW w:w="1984" w:type="dxa"/>
            <w:noWrap/>
            <w:vAlign w:val="center"/>
            <w:hideMark/>
          </w:tcPr>
          <w:p w:rsidR="000E5785" w:rsidRPr="00D743BB" w:rsidRDefault="009674C2"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0</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5</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6</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5</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6</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15</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17</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2</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7</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9</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2</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13</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14</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6</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5</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7</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14</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7</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19</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38</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19</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12</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15</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3</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10</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11</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15</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15</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0</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10</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16</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6</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2</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2</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0</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9</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11</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2</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12</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12</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0</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20</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23</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3</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11</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11</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0</w:t>
            </w:r>
          </w:p>
        </w:tc>
      </w:tr>
      <w:tr w:rsidR="009674C2" w:rsidRPr="000E5785" w:rsidTr="009674C2">
        <w:trPr>
          <w:trHeight w:val="323"/>
          <w:jc w:val="center"/>
        </w:trPr>
        <w:tc>
          <w:tcPr>
            <w:tcW w:w="2405"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10</w:t>
            </w:r>
          </w:p>
        </w:tc>
        <w:tc>
          <w:tcPr>
            <w:tcW w:w="2552"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11</w:t>
            </w:r>
          </w:p>
        </w:tc>
        <w:tc>
          <w:tcPr>
            <w:tcW w:w="1984" w:type="dxa"/>
            <w:noWrap/>
            <w:vAlign w:val="center"/>
            <w:hideMark/>
          </w:tcPr>
          <w:p w:rsidR="000E5785" w:rsidRPr="00D743BB" w:rsidRDefault="000E5785" w:rsidP="009674C2">
            <w:pPr>
              <w:pStyle w:val="PargrafodaLista"/>
              <w:spacing w:before="100" w:beforeAutospacing="1" w:after="100" w:afterAutospacing="1" w:line="240" w:lineRule="auto"/>
              <w:ind w:left="360"/>
              <w:jc w:val="center"/>
              <w:rPr>
                <w:rFonts w:cs="Calibri"/>
                <w:sz w:val="24"/>
                <w:szCs w:val="24"/>
              </w:rPr>
            </w:pPr>
            <w:r w:rsidRPr="00D743BB">
              <w:rPr>
                <w:rFonts w:cs="Calibri"/>
                <w:sz w:val="24"/>
                <w:szCs w:val="24"/>
              </w:rPr>
              <w:t>1</w:t>
            </w:r>
          </w:p>
        </w:tc>
      </w:tr>
    </w:tbl>
    <w:p w:rsidR="006607D8" w:rsidRDefault="006607D8" w:rsidP="001F66ED">
      <w:pPr>
        <w:pStyle w:val="PargrafodaLista"/>
        <w:spacing w:before="100" w:beforeAutospacing="1" w:after="100" w:afterAutospacing="1" w:line="240" w:lineRule="auto"/>
        <w:ind w:left="360"/>
        <w:jc w:val="both"/>
        <w:rPr>
          <w:rFonts w:cs="Calibri"/>
          <w:color w:val="C00000"/>
          <w:sz w:val="24"/>
          <w:szCs w:val="24"/>
        </w:rPr>
      </w:pPr>
    </w:p>
    <w:p w:rsidR="00964BC6" w:rsidRDefault="00964BC6" w:rsidP="001F66ED">
      <w:pPr>
        <w:pStyle w:val="PargrafodaLista"/>
        <w:numPr>
          <w:ilvl w:val="0"/>
          <w:numId w:val="1"/>
        </w:numPr>
        <w:spacing w:before="100" w:beforeAutospacing="1" w:after="100" w:afterAutospacing="1" w:line="240" w:lineRule="auto"/>
        <w:jc w:val="both"/>
        <w:rPr>
          <w:rFonts w:cs="Calibri"/>
          <w:color w:val="C00000"/>
          <w:sz w:val="24"/>
          <w:szCs w:val="24"/>
        </w:rPr>
      </w:pPr>
      <w:r w:rsidRPr="001F66ED">
        <w:rPr>
          <w:rFonts w:cs="Calibri"/>
          <w:color w:val="C00000"/>
          <w:sz w:val="24"/>
          <w:szCs w:val="24"/>
        </w:rPr>
        <w:t>Não se percebe bem o papel do grupo controlo</w:t>
      </w:r>
    </w:p>
    <w:p w:rsidR="004C1829" w:rsidRDefault="004C1829" w:rsidP="004C1829">
      <w:pPr>
        <w:pStyle w:val="PargrafodaLista"/>
        <w:spacing w:before="100" w:beforeAutospacing="1" w:after="100" w:afterAutospacing="1" w:line="240" w:lineRule="auto"/>
        <w:ind w:left="360"/>
        <w:jc w:val="both"/>
        <w:rPr>
          <w:rFonts w:cs="Calibri"/>
          <w:color w:val="C00000"/>
          <w:sz w:val="24"/>
          <w:szCs w:val="24"/>
        </w:rPr>
      </w:pPr>
    </w:p>
    <w:p w:rsidR="004C1829" w:rsidRDefault="004C1829" w:rsidP="005C44C2">
      <w:pPr>
        <w:pStyle w:val="PargrafodaLista"/>
        <w:spacing w:before="100" w:beforeAutospacing="1" w:after="100" w:afterAutospacing="1" w:line="240" w:lineRule="auto"/>
        <w:ind w:left="357"/>
        <w:jc w:val="both"/>
        <w:rPr>
          <w:rFonts w:cs="Calibri"/>
          <w:sz w:val="24"/>
          <w:szCs w:val="24"/>
        </w:rPr>
      </w:pPr>
      <w:r w:rsidRPr="004C1829">
        <w:rPr>
          <w:rFonts w:cs="Calibri"/>
          <w:sz w:val="24"/>
          <w:szCs w:val="24"/>
        </w:rPr>
        <w:t xml:space="preserve">A inclusão </w:t>
      </w:r>
      <w:r>
        <w:rPr>
          <w:rFonts w:cs="Calibri"/>
          <w:sz w:val="24"/>
          <w:szCs w:val="24"/>
        </w:rPr>
        <w:t xml:space="preserve">de um grupo de controlo de doentes submetidos a hemicolectomia direita pretende demonstrar que um procedimento cirúrgico, indutor de um abrupto aumento da pressão venosa portal, não associado a cirurgia de ressecção hepática, não induz significativa alteração na função e citólise hepáticas, nos primeiros 30 dias. </w:t>
      </w:r>
    </w:p>
    <w:p w:rsidR="004C1829" w:rsidRDefault="004C1829" w:rsidP="005C44C2">
      <w:pPr>
        <w:pStyle w:val="PargrafodaLista"/>
        <w:spacing w:before="100" w:beforeAutospacing="1" w:after="100" w:afterAutospacing="1" w:line="240" w:lineRule="auto"/>
        <w:ind w:left="357"/>
        <w:jc w:val="both"/>
        <w:rPr>
          <w:rFonts w:cs="Calibri"/>
          <w:sz w:val="24"/>
          <w:szCs w:val="24"/>
        </w:rPr>
      </w:pPr>
    </w:p>
    <w:p w:rsidR="004C1829" w:rsidRPr="004C1829" w:rsidRDefault="004C1829" w:rsidP="005C44C2">
      <w:pPr>
        <w:pStyle w:val="PargrafodaLista"/>
        <w:spacing w:before="100" w:beforeAutospacing="1" w:after="100" w:afterAutospacing="1" w:line="240" w:lineRule="auto"/>
        <w:ind w:left="357"/>
        <w:jc w:val="both"/>
        <w:rPr>
          <w:rFonts w:cs="Calibri"/>
          <w:sz w:val="24"/>
          <w:szCs w:val="24"/>
        </w:rPr>
      </w:pPr>
      <w:r>
        <w:rPr>
          <w:rFonts w:cs="Calibri"/>
          <w:sz w:val="24"/>
          <w:szCs w:val="24"/>
        </w:rPr>
        <w:t xml:space="preserve">Acrescentámos esta explicação </w:t>
      </w:r>
      <w:r w:rsidR="003166FA">
        <w:rPr>
          <w:rFonts w:cs="Calibri"/>
          <w:sz w:val="24"/>
          <w:szCs w:val="24"/>
        </w:rPr>
        <w:t>n</w:t>
      </w:r>
      <w:r>
        <w:rPr>
          <w:rFonts w:cs="Calibri"/>
          <w:sz w:val="24"/>
          <w:szCs w:val="24"/>
        </w:rPr>
        <w:t xml:space="preserve">o </w:t>
      </w:r>
      <w:r w:rsidR="003166FA">
        <w:rPr>
          <w:rFonts w:cs="Calibri"/>
          <w:sz w:val="24"/>
          <w:szCs w:val="24"/>
        </w:rPr>
        <w:t xml:space="preserve">artigo. </w:t>
      </w:r>
    </w:p>
    <w:p w:rsidR="0073383E" w:rsidRDefault="0073383E" w:rsidP="005C44C2">
      <w:pPr>
        <w:spacing w:after="0" w:line="240" w:lineRule="auto"/>
        <w:jc w:val="both"/>
        <w:rPr>
          <w:rFonts w:cs="Calibri"/>
          <w:color w:val="C00000"/>
          <w:sz w:val="24"/>
          <w:szCs w:val="24"/>
          <w:shd w:val="clear" w:color="auto" w:fill="FFFFFF"/>
        </w:rPr>
      </w:pPr>
      <w:r>
        <w:rPr>
          <w:rFonts w:cs="Calibri"/>
          <w:color w:val="C00000"/>
          <w:sz w:val="24"/>
          <w:szCs w:val="24"/>
          <w:shd w:val="clear" w:color="auto" w:fill="FFFFFF"/>
        </w:rPr>
        <w:t xml:space="preserve">16. </w:t>
      </w:r>
      <w:r w:rsidR="00964BC6" w:rsidRPr="00A93207">
        <w:rPr>
          <w:rFonts w:cs="Calibri"/>
          <w:color w:val="C00000"/>
          <w:sz w:val="24"/>
          <w:szCs w:val="24"/>
          <w:shd w:val="clear" w:color="auto" w:fill="FFFFFF"/>
        </w:rPr>
        <w:t>Em conclusão, julgo que já terá sido submetido a outras revistas e que as sugestões dos revisores não devem ter merecido muita consideração</w:t>
      </w:r>
    </w:p>
    <w:p w:rsidR="0073383E" w:rsidRPr="00260A1C" w:rsidRDefault="00260A1C" w:rsidP="005C44C2">
      <w:pPr>
        <w:widowControl w:val="0"/>
        <w:spacing w:after="0" w:line="240" w:lineRule="auto"/>
        <w:ind w:left="357"/>
        <w:jc w:val="both"/>
        <w:rPr>
          <w:rFonts w:cs="Calibri"/>
          <w:sz w:val="24"/>
          <w:szCs w:val="24"/>
          <w:shd w:val="clear" w:color="auto" w:fill="FFFFFF"/>
        </w:rPr>
      </w:pPr>
      <w:r w:rsidRPr="00260A1C">
        <w:rPr>
          <w:rFonts w:cs="Calibri"/>
          <w:sz w:val="24"/>
          <w:szCs w:val="24"/>
          <w:shd w:val="clear" w:color="auto" w:fill="FFFFFF"/>
        </w:rPr>
        <w:t xml:space="preserve">Este estudo original foi alvo de várias correções e sugestões de colegas nacionais e </w:t>
      </w:r>
      <w:r w:rsidR="005C44C2">
        <w:rPr>
          <w:rFonts w:cs="Calibri"/>
          <w:sz w:val="24"/>
          <w:szCs w:val="24"/>
          <w:shd w:val="clear" w:color="auto" w:fill="FFFFFF"/>
        </w:rPr>
        <w:t xml:space="preserve">  </w:t>
      </w:r>
      <w:r w:rsidRPr="00260A1C">
        <w:rPr>
          <w:rFonts w:cs="Calibri"/>
          <w:sz w:val="24"/>
          <w:szCs w:val="24"/>
          <w:shd w:val="clear" w:color="auto" w:fill="FFFFFF"/>
        </w:rPr>
        <w:t>de outros países, especializados na área em estudo</w:t>
      </w:r>
      <w:r>
        <w:rPr>
          <w:rFonts w:cs="Calibri"/>
          <w:sz w:val="24"/>
          <w:szCs w:val="24"/>
          <w:shd w:val="clear" w:color="auto" w:fill="FFFFFF"/>
        </w:rPr>
        <w:t xml:space="preserve">. </w:t>
      </w:r>
      <w:r w:rsidR="00B4621A" w:rsidRPr="00260A1C">
        <w:rPr>
          <w:rFonts w:cs="Calibri"/>
          <w:sz w:val="24"/>
          <w:szCs w:val="24"/>
          <w:shd w:val="clear" w:color="auto" w:fill="FFFFFF"/>
        </w:rPr>
        <w:t xml:space="preserve">Estas correções propostas ou pedidos de esclarecimento pelos revisores da Acta Médica Portuguesa, não tinham sido propostos previamente. Caso contrário, obviamente teriam sido </w:t>
      </w:r>
      <w:r w:rsidR="005C44C2">
        <w:rPr>
          <w:rFonts w:cs="Calibri"/>
          <w:sz w:val="24"/>
          <w:szCs w:val="24"/>
          <w:shd w:val="clear" w:color="auto" w:fill="FFFFFF"/>
        </w:rPr>
        <w:tab/>
      </w:r>
      <w:r w:rsidR="00B4621A" w:rsidRPr="00260A1C">
        <w:rPr>
          <w:rFonts w:cs="Calibri"/>
          <w:sz w:val="24"/>
          <w:szCs w:val="24"/>
          <w:shd w:val="clear" w:color="auto" w:fill="FFFFFF"/>
        </w:rPr>
        <w:t xml:space="preserve">efetuadas, até porque </w:t>
      </w:r>
      <w:r w:rsidR="006A777A" w:rsidRPr="00260A1C">
        <w:rPr>
          <w:rFonts w:cs="Calibri"/>
          <w:sz w:val="24"/>
          <w:szCs w:val="24"/>
          <w:shd w:val="clear" w:color="auto" w:fill="FFFFFF"/>
        </w:rPr>
        <w:t xml:space="preserve">genericamente </w:t>
      </w:r>
      <w:r w:rsidR="00B4621A" w:rsidRPr="00260A1C">
        <w:rPr>
          <w:rFonts w:cs="Calibri"/>
          <w:sz w:val="24"/>
          <w:szCs w:val="24"/>
          <w:shd w:val="clear" w:color="auto" w:fill="FFFFFF"/>
        </w:rPr>
        <w:t xml:space="preserve">nos pareceram </w:t>
      </w:r>
      <w:r w:rsidR="00AE2561" w:rsidRPr="00260A1C">
        <w:rPr>
          <w:rFonts w:cs="Calibri"/>
          <w:sz w:val="24"/>
          <w:szCs w:val="24"/>
          <w:shd w:val="clear" w:color="auto" w:fill="FFFFFF"/>
        </w:rPr>
        <w:t xml:space="preserve">muito </w:t>
      </w:r>
      <w:r w:rsidR="00B4621A" w:rsidRPr="00260A1C">
        <w:rPr>
          <w:rFonts w:cs="Calibri"/>
          <w:sz w:val="24"/>
          <w:szCs w:val="24"/>
          <w:shd w:val="clear" w:color="auto" w:fill="FFFFFF"/>
        </w:rPr>
        <w:t xml:space="preserve">pertinentes. </w:t>
      </w:r>
    </w:p>
    <w:p w:rsidR="00964BC6" w:rsidRPr="00A93207" w:rsidRDefault="00964BC6" w:rsidP="005C44C2">
      <w:pPr>
        <w:spacing w:before="100" w:beforeAutospacing="1" w:after="100" w:afterAutospacing="1" w:line="240" w:lineRule="auto"/>
        <w:ind w:left="284"/>
        <w:jc w:val="both"/>
        <w:rPr>
          <w:rFonts w:cs="Calibri"/>
          <w:color w:val="C00000"/>
          <w:sz w:val="24"/>
          <w:szCs w:val="24"/>
        </w:rPr>
      </w:pPr>
    </w:p>
    <w:p w:rsidR="00964BC6" w:rsidRDefault="00964BC6" w:rsidP="00207147">
      <w:pPr>
        <w:spacing w:before="100" w:beforeAutospacing="1" w:after="100" w:afterAutospacing="1" w:line="240" w:lineRule="auto"/>
        <w:jc w:val="both"/>
        <w:rPr>
          <w:rFonts w:cs="Calibri"/>
          <w:color w:val="C00000"/>
          <w:sz w:val="24"/>
          <w:szCs w:val="24"/>
        </w:rPr>
      </w:pPr>
      <w:r w:rsidRPr="00A93207">
        <w:rPr>
          <w:rFonts w:cs="Calibri"/>
          <w:b/>
          <w:color w:val="C00000"/>
          <w:sz w:val="24"/>
          <w:szCs w:val="24"/>
        </w:rPr>
        <w:t>Potencial para ser citado</w:t>
      </w:r>
      <w:r w:rsidRPr="00A93207">
        <w:rPr>
          <w:rFonts w:cs="Calibri"/>
          <w:color w:val="C00000"/>
          <w:sz w:val="24"/>
          <w:szCs w:val="24"/>
        </w:rPr>
        <w:t xml:space="preserve"> – moderado, mas sobretudo porque o grupo publica muito e provavelmente irão citar este trabalho no futuro; ou seja não necessariamente pela qualidade do trabalho</w:t>
      </w:r>
    </w:p>
    <w:p w:rsidR="001071E6" w:rsidRDefault="001071E6" w:rsidP="00207147">
      <w:pPr>
        <w:spacing w:before="100" w:beforeAutospacing="1" w:after="100" w:afterAutospacing="1" w:line="240" w:lineRule="auto"/>
        <w:jc w:val="both"/>
        <w:rPr>
          <w:rFonts w:cs="Calibri"/>
          <w:sz w:val="24"/>
          <w:szCs w:val="24"/>
        </w:rPr>
      </w:pPr>
      <w:r w:rsidRPr="001071E6">
        <w:rPr>
          <w:rFonts w:cs="Calibri"/>
          <w:sz w:val="24"/>
          <w:szCs w:val="24"/>
        </w:rPr>
        <w:t>Com efeito</w:t>
      </w:r>
      <w:r>
        <w:rPr>
          <w:rFonts w:cs="Calibri"/>
          <w:sz w:val="24"/>
          <w:szCs w:val="24"/>
        </w:rPr>
        <w:t>, o grupo tem desenvolvido vários trabalhos nesta área. Publicámos</w:t>
      </w:r>
      <w:r w:rsidR="005E6ACB">
        <w:rPr>
          <w:rFonts w:cs="Calibri"/>
          <w:sz w:val="24"/>
          <w:szCs w:val="24"/>
        </w:rPr>
        <w:t xml:space="preserve">, entre outros, </w:t>
      </w:r>
      <w:r>
        <w:rPr>
          <w:rFonts w:cs="Calibri"/>
          <w:sz w:val="24"/>
          <w:szCs w:val="24"/>
        </w:rPr>
        <w:t>em 2016, na Scientific reports, um trabalho que demonstra que a laqueação da artéria esplénica</w:t>
      </w:r>
      <w:r w:rsidR="00C052EB">
        <w:rPr>
          <w:rFonts w:cs="Calibri"/>
          <w:sz w:val="24"/>
          <w:szCs w:val="24"/>
        </w:rPr>
        <w:t xml:space="preserve"> associada a hepatectomia de 85%</w:t>
      </w:r>
      <w:r>
        <w:rPr>
          <w:rFonts w:cs="Calibri"/>
          <w:sz w:val="24"/>
          <w:szCs w:val="24"/>
        </w:rPr>
        <w:t>,</w:t>
      </w:r>
      <w:r w:rsidR="00C052EB">
        <w:rPr>
          <w:rFonts w:cs="Calibri"/>
          <w:sz w:val="24"/>
          <w:szCs w:val="24"/>
        </w:rPr>
        <w:t xml:space="preserve"> </w:t>
      </w:r>
      <w:r>
        <w:rPr>
          <w:rFonts w:cs="Calibri"/>
          <w:sz w:val="24"/>
          <w:szCs w:val="24"/>
        </w:rPr>
        <w:t xml:space="preserve">no modelo murino, </w:t>
      </w:r>
      <w:r w:rsidR="00C052EB">
        <w:rPr>
          <w:rFonts w:cs="Calibri"/>
          <w:sz w:val="24"/>
          <w:szCs w:val="24"/>
        </w:rPr>
        <w:t xml:space="preserve">permite modular o influxo portal e promove a viabilidade e regeneração hepáticas, sem comprometer a função, provavelmente por minimizar o stress oxidativo nas primeiras 48h. </w:t>
      </w:r>
    </w:p>
    <w:p w:rsidR="004E11E2" w:rsidRDefault="004E11E2" w:rsidP="00207147">
      <w:pPr>
        <w:spacing w:before="100" w:beforeAutospacing="1" w:after="100" w:afterAutospacing="1" w:line="240" w:lineRule="auto"/>
        <w:jc w:val="both"/>
        <w:rPr>
          <w:rFonts w:cs="Calibri"/>
          <w:sz w:val="24"/>
          <w:szCs w:val="24"/>
        </w:rPr>
      </w:pPr>
      <w:r>
        <w:rPr>
          <w:rFonts w:cs="Calibri"/>
          <w:sz w:val="24"/>
          <w:szCs w:val="24"/>
        </w:rPr>
        <w:t>Este trabalho</w:t>
      </w:r>
      <w:r w:rsidR="005E6ACB">
        <w:rPr>
          <w:rFonts w:cs="Calibri"/>
          <w:sz w:val="24"/>
          <w:szCs w:val="24"/>
        </w:rPr>
        <w:t xml:space="preserve"> clínico</w:t>
      </w:r>
      <w:r>
        <w:rPr>
          <w:rFonts w:cs="Calibri"/>
          <w:sz w:val="24"/>
          <w:szCs w:val="24"/>
        </w:rPr>
        <w:t xml:space="preserve"> tem na sua génese um modelo</w:t>
      </w:r>
      <w:r w:rsidR="005E6ACB">
        <w:rPr>
          <w:rFonts w:cs="Calibri"/>
          <w:sz w:val="24"/>
          <w:szCs w:val="24"/>
        </w:rPr>
        <w:t xml:space="preserve"> </w:t>
      </w:r>
      <w:r>
        <w:rPr>
          <w:rFonts w:cs="Calibri"/>
          <w:sz w:val="24"/>
          <w:szCs w:val="24"/>
        </w:rPr>
        <w:t xml:space="preserve">bem delineado, em linha com outras investigações clínicas que se estão a desenvolver, focadas nos efeitos da pressão venosa portal após hepatectomia e </w:t>
      </w:r>
      <w:r w:rsidR="00D743BB">
        <w:rPr>
          <w:rFonts w:cs="Calibri"/>
          <w:sz w:val="24"/>
          <w:szCs w:val="24"/>
        </w:rPr>
        <w:t>n</w:t>
      </w:r>
      <w:r>
        <w:rPr>
          <w:rFonts w:cs="Calibri"/>
          <w:sz w:val="24"/>
          <w:szCs w:val="24"/>
        </w:rPr>
        <w:t>a forma como poderemos minimizá-los. Os vários métodos foram efetuados com rigor</w:t>
      </w:r>
      <w:r w:rsidR="005E6ACB">
        <w:rPr>
          <w:rFonts w:cs="Calibri"/>
          <w:sz w:val="24"/>
          <w:szCs w:val="24"/>
        </w:rPr>
        <w:t xml:space="preserve"> por especialistas em cada uma das metodolog</w:t>
      </w:r>
      <w:r w:rsidR="00D743BB">
        <w:rPr>
          <w:rFonts w:cs="Calibri"/>
          <w:sz w:val="24"/>
          <w:szCs w:val="24"/>
        </w:rPr>
        <w:t>i</w:t>
      </w:r>
      <w:r w:rsidR="005E6ACB">
        <w:rPr>
          <w:rFonts w:cs="Calibri"/>
          <w:sz w:val="24"/>
          <w:szCs w:val="24"/>
        </w:rPr>
        <w:t>as</w:t>
      </w:r>
      <w:r>
        <w:rPr>
          <w:rFonts w:cs="Calibri"/>
          <w:sz w:val="24"/>
          <w:szCs w:val="24"/>
        </w:rPr>
        <w:t xml:space="preserve">. No entanto, o trabalho tem limitações, nomeadamente a amostra reduzida. A ideia será apresentar os resultados duma avaliação inovadora da variação da PVP, que nos parece mais adequada que a simples medição da PVP após hepatectomia. Poderá permitir </w:t>
      </w:r>
      <w:r w:rsidR="005E6ACB">
        <w:rPr>
          <w:rFonts w:cs="Calibri"/>
          <w:sz w:val="24"/>
          <w:szCs w:val="24"/>
        </w:rPr>
        <w:t xml:space="preserve">fomentar a discussão nesta matéria e eventualmente auxiliar outros Centros de investigação, acarretando claros benefícios para os autores e para a revista, ao promover a citação deste artigo. </w:t>
      </w:r>
    </w:p>
    <w:p w:rsidR="00964BC6" w:rsidRPr="00A93207" w:rsidRDefault="00964BC6" w:rsidP="00207147">
      <w:pPr>
        <w:spacing w:before="100" w:beforeAutospacing="1" w:after="100" w:afterAutospacing="1"/>
        <w:jc w:val="both"/>
        <w:rPr>
          <w:color w:val="C00000"/>
          <w:sz w:val="24"/>
          <w:szCs w:val="24"/>
        </w:rPr>
      </w:pPr>
    </w:p>
    <w:p w:rsidR="00964BC6" w:rsidRPr="007E53CB" w:rsidRDefault="00964BC6" w:rsidP="00207147">
      <w:pPr>
        <w:spacing w:before="100" w:beforeAutospacing="1" w:after="100" w:afterAutospacing="1"/>
        <w:jc w:val="both"/>
        <w:rPr>
          <w:b/>
          <w:color w:val="C00000"/>
          <w:sz w:val="24"/>
          <w:szCs w:val="24"/>
        </w:rPr>
      </w:pPr>
      <w:r w:rsidRPr="007E53CB">
        <w:rPr>
          <w:b/>
          <w:color w:val="C00000"/>
          <w:sz w:val="24"/>
          <w:szCs w:val="24"/>
        </w:rPr>
        <w:t>Relativamente ao formato do artigo:</w:t>
      </w:r>
    </w:p>
    <w:p w:rsidR="00964BC6" w:rsidRDefault="007E53CB" w:rsidP="00207147">
      <w:pPr>
        <w:spacing w:before="100" w:beforeAutospacing="1" w:after="100" w:afterAutospacing="1"/>
        <w:jc w:val="both"/>
        <w:rPr>
          <w:color w:val="C00000"/>
          <w:sz w:val="24"/>
          <w:szCs w:val="24"/>
        </w:rPr>
      </w:pPr>
      <w:r>
        <w:rPr>
          <w:color w:val="C00000"/>
          <w:sz w:val="24"/>
          <w:szCs w:val="24"/>
        </w:rPr>
        <w:t>1.</w:t>
      </w:r>
      <w:r w:rsidR="00964BC6" w:rsidRPr="00A93207">
        <w:rPr>
          <w:color w:val="C00000"/>
          <w:sz w:val="24"/>
          <w:szCs w:val="24"/>
        </w:rPr>
        <w:t xml:space="preserve"> o resumo e o abstract deverão refletir fielmente a estrutura do artigo, pelo que deverá ser incluído um parágrafo independente relativo ao capítulo "Discussão";</w:t>
      </w:r>
    </w:p>
    <w:p w:rsidR="007E53CB" w:rsidRPr="007E53CB" w:rsidRDefault="007E53CB" w:rsidP="00207147">
      <w:pPr>
        <w:spacing w:before="100" w:beforeAutospacing="1" w:after="100" w:afterAutospacing="1"/>
        <w:jc w:val="both"/>
        <w:rPr>
          <w:sz w:val="24"/>
          <w:szCs w:val="24"/>
        </w:rPr>
      </w:pPr>
      <w:r w:rsidRPr="007E53CB">
        <w:rPr>
          <w:sz w:val="24"/>
          <w:szCs w:val="24"/>
        </w:rPr>
        <w:t>Procedemos a esta alteração</w:t>
      </w:r>
    </w:p>
    <w:p w:rsidR="00964BC6" w:rsidRDefault="007E53CB" w:rsidP="00207147">
      <w:pPr>
        <w:spacing w:before="100" w:beforeAutospacing="1" w:after="100" w:afterAutospacing="1"/>
        <w:jc w:val="both"/>
        <w:rPr>
          <w:color w:val="C00000"/>
          <w:sz w:val="24"/>
          <w:szCs w:val="24"/>
        </w:rPr>
      </w:pPr>
      <w:r>
        <w:rPr>
          <w:color w:val="C00000"/>
          <w:sz w:val="24"/>
          <w:szCs w:val="24"/>
        </w:rPr>
        <w:t>2.</w:t>
      </w:r>
      <w:r w:rsidR="00964BC6" w:rsidRPr="00A93207">
        <w:rPr>
          <w:color w:val="C00000"/>
          <w:sz w:val="24"/>
          <w:szCs w:val="24"/>
        </w:rPr>
        <w:t xml:space="preserve"> deverão remover-se as abreviaturas no Abstract;</w:t>
      </w:r>
      <w:r>
        <w:rPr>
          <w:color w:val="C00000"/>
          <w:sz w:val="24"/>
          <w:szCs w:val="24"/>
        </w:rPr>
        <w:t xml:space="preserve"> </w:t>
      </w:r>
    </w:p>
    <w:p w:rsidR="007E53CB" w:rsidRPr="007E53CB" w:rsidRDefault="007E53CB" w:rsidP="00207147">
      <w:pPr>
        <w:spacing w:before="100" w:beforeAutospacing="1" w:after="100" w:afterAutospacing="1"/>
        <w:jc w:val="both"/>
        <w:rPr>
          <w:sz w:val="24"/>
          <w:szCs w:val="24"/>
        </w:rPr>
      </w:pPr>
      <w:r w:rsidRPr="007E53CB">
        <w:rPr>
          <w:sz w:val="24"/>
          <w:szCs w:val="24"/>
        </w:rPr>
        <w:t xml:space="preserve">Foram removidas. </w:t>
      </w:r>
      <w:r>
        <w:rPr>
          <w:sz w:val="24"/>
          <w:szCs w:val="24"/>
        </w:rPr>
        <w:t xml:space="preserve">Palavras escritas por extenso. Por causa do limite de palavras, procedemos a uma reformulação do resumo. </w:t>
      </w:r>
    </w:p>
    <w:p w:rsidR="00964BC6" w:rsidRDefault="007E53CB" w:rsidP="00207147">
      <w:pPr>
        <w:spacing w:before="100" w:beforeAutospacing="1" w:after="100" w:afterAutospacing="1"/>
        <w:jc w:val="both"/>
        <w:rPr>
          <w:color w:val="C00000"/>
          <w:sz w:val="24"/>
          <w:szCs w:val="24"/>
        </w:rPr>
      </w:pPr>
      <w:r>
        <w:rPr>
          <w:color w:val="C00000"/>
          <w:sz w:val="24"/>
          <w:szCs w:val="24"/>
        </w:rPr>
        <w:t xml:space="preserve">3. </w:t>
      </w:r>
      <w:r w:rsidR="00964BC6" w:rsidRPr="00A93207">
        <w:rPr>
          <w:color w:val="C00000"/>
          <w:sz w:val="24"/>
          <w:szCs w:val="24"/>
        </w:rPr>
        <w:t xml:space="preserve"> na listagem final, as revistas consultadas deverão ser identificadas na sua forma abreviada (ex: Acta Med Port e não Acta Médica Portuguesa);</w:t>
      </w:r>
    </w:p>
    <w:p w:rsidR="007E53CB" w:rsidRPr="008363E8" w:rsidRDefault="008363E8" w:rsidP="00207147">
      <w:pPr>
        <w:spacing w:before="100" w:beforeAutospacing="1" w:after="100" w:afterAutospacing="1"/>
        <w:jc w:val="both"/>
        <w:rPr>
          <w:sz w:val="24"/>
          <w:szCs w:val="24"/>
        </w:rPr>
      </w:pPr>
      <w:r w:rsidRPr="008363E8">
        <w:rPr>
          <w:sz w:val="24"/>
          <w:szCs w:val="24"/>
        </w:rPr>
        <w:t xml:space="preserve">Fizemos a alteração. </w:t>
      </w:r>
    </w:p>
    <w:p w:rsidR="008363E8" w:rsidRDefault="008363E8" w:rsidP="00207147">
      <w:pPr>
        <w:spacing w:before="100" w:beforeAutospacing="1" w:after="100" w:afterAutospacing="1"/>
        <w:jc w:val="both"/>
        <w:rPr>
          <w:color w:val="C00000"/>
          <w:sz w:val="24"/>
          <w:szCs w:val="24"/>
        </w:rPr>
      </w:pPr>
      <w:r>
        <w:rPr>
          <w:color w:val="C00000"/>
          <w:sz w:val="24"/>
          <w:szCs w:val="24"/>
        </w:rPr>
        <w:t xml:space="preserve">4. </w:t>
      </w:r>
      <w:r w:rsidR="00964BC6" w:rsidRPr="00A93207">
        <w:rPr>
          <w:color w:val="C00000"/>
          <w:sz w:val="24"/>
          <w:szCs w:val="24"/>
        </w:rPr>
        <w:t>algumas referências (3x: #4) necessitam de ser completadas com o nome da casa publicadora, local de publicação ou nome da revista</w:t>
      </w:r>
    </w:p>
    <w:p w:rsidR="000163E0" w:rsidRPr="00C15097" w:rsidRDefault="008363E8" w:rsidP="00C15097">
      <w:pPr>
        <w:spacing w:before="100" w:beforeAutospacing="1" w:after="100" w:afterAutospacing="1"/>
        <w:jc w:val="both"/>
        <w:rPr>
          <w:sz w:val="24"/>
          <w:szCs w:val="24"/>
        </w:rPr>
      </w:pPr>
      <w:r w:rsidRPr="008363E8">
        <w:rPr>
          <w:sz w:val="24"/>
          <w:szCs w:val="24"/>
        </w:rPr>
        <w:t>Corrigimos esses lapsos.</w:t>
      </w:r>
      <w:r w:rsidR="00C15097">
        <w:rPr>
          <w:sz w:val="24"/>
          <w:szCs w:val="24"/>
        </w:rPr>
        <w:t xml:space="preserve"> </w:t>
      </w:r>
    </w:p>
    <w:sectPr w:rsidR="000163E0" w:rsidRPr="00C15097" w:rsidSect="006A06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67CA3"/>
    <w:multiLevelType w:val="hybridMultilevel"/>
    <w:tmpl w:val="86C221E8"/>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savePreviewPicture/>
  <w:compat/>
  <w:rsids>
    <w:rsidRoot w:val="00F656A6"/>
    <w:rsid w:val="000163E0"/>
    <w:rsid w:val="0003599E"/>
    <w:rsid w:val="000A7DCD"/>
    <w:rsid w:val="000C6BDE"/>
    <w:rsid w:val="000E5785"/>
    <w:rsid w:val="001031F9"/>
    <w:rsid w:val="001071E6"/>
    <w:rsid w:val="00121CFB"/>
    <w:rsid w:val="00124E80"/>
    <w:rsid w:val="00134F5E"/>
    <w:rsid w:val="00171E02"/>
    <w:rsid w:val="001B6E6C"/>
    <w:rsid w:val="001F66ED"/>
    <w:rsid w:val="00207147"/>
    <w:rsid w:val="00247D62"/>
    <w:rsid w:val="00260A1C"/>
    <w:rsid w:val="00267FAB"/>
    <w:rsid w:val="002F2BA9"/>
    <w:rsid w:val="003166FA"/>
    <w:rsid w:val="00344A7F"/>
    <w:rsid w:val="003C7D05"/>
    <w:rsid w:val="003F6038"/>
    <w:rsid w:val="004123EB"/>
    <w:rsid w:val="00432893"/>
    <w:rsid w:val="00494A7C"/>
    <w:rsid w:val="004B3009"/>
    <w:rsid w:val="004C1829"/>
    <w:rsid w:val="004E11E2"/>
    <w:rsid w:val="005A32A4"/>
    <w:rsid w:val="005C44C2"/>
    <w:rsid w:val="005E4125"/>
    <w:rsid w:val="005E6ACB"/>
    <w:rsid w:val="005F483A"/>
    <w:rsid w:val="005F51AF"/>
    <w:rsid w:val="00656CCF"/>
    <w:rsid w:val="006607D8"/>
    <w:rsid w:val="006A0673"/>
    <w:rsid w:val="006A777A"/>
    <w:rsid w:val="006D00D5"/>
    <w:rsid w:val="00703706"/>
    <w:rsid w:val="0073383E"/>
    <w:rsid w:val="007A4EB4"/>
    <w:rsid w:val="007C6693"/>
    <w:rsid w:val="007E53CB"/>
    <w:rsid w:val="008363E8"/>
    <w:rsid w:val="00840D5D"/>
    <w:rsid w:val="00846FA2"/>
    <w:rsid w:val="008A6F2D"/>
    <w:rsid w:val="00900488"/>
    <w:rsid w:val="00964BC6"/>
    <w:rsid w:val="009674C2"/>
    <w:rsid w:val="00A02F4E"/>
    <w:rsid w:val="00A105A8"/>
    <w:rsid w:val="00A5264F"/>
    <w:rsid w:val="00A86AA7"/>
    <w:rsid w:val="00A93207"/>
    <w:rsid w:val="00AB753F"/>
    <w:rsid w:val="00AE2561"/>
    <w:rsid w:val="00B4621A"/>
    <w:rsid w:val="00B5443F"/>
    <w:rsid w:val="00BE7F35"/>
    <w:rsid w:val="00BF357D"/>
    <w:rsid w:val="00C052EB"/>
    <w:rsid w:val="00C15097"/>
    <w:rsid w:val="00C51E3F"/>
    <w:rsid w:val="00C97331"/>
    <w:rsid w:val="00CB76C0"/>
    <w:rsid w:val="00CC29E0"/>
    <w:rsid w:val="00D0718F"/>
    <w:rsid w:val="00D743BB"/>
    <w:rsid w:val="00D95A36"/>
    <w:rsid w:val="00DB1736"/>
    <w:rsid w:val="00DB1FFF"/>
    <w:rsid w:val="00DC4613"/>
    <w:rsid w:val="00DE3963"/>
    <w:rsid w:val="00E41C4B"/>
    <w:rsid w:val="00E971DA"/>
    <w:rsid w:val="00EA1CEF"/>
    <w:rsid w:val="00EC4D89"/>
    <w:rsid w:val="00F14BF3"/>
    <w:rsid w:val="00F2451F"/>
    <w:rsid w:val="00F656A6"/>
    <w:rsid w:val="00F75C34"/>
    <w:rsid w:val="00FC002A"/>
    <w:rsid w:val="00FC6FB5"/>
    <w:rsid w:val="00FD191C"/>
    <w:rsid w:val="00FE583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BC6"/>
    <w:pPr>
      <w:spacing w:line="256" w:lineRule="auto"/>
    </w:pPr>
    <w:rPr>
      <w:rFonts w:ascii="Calibri" w:eastAsia="Calibri" w:hAnsi="Calibri" w:cs="Times New Roman"/>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64BC6"/>
    <w:pPr>
      <w:ind w:left="720"/>
      <w:contextualSpacing/>
    </w:pPr>
  </w:style>
  <w:style w:type="table" w:styleId="Tabelacomgrelha">
    <w:name w:val="Table Grid"/>
    <w:basedOn w:val="Tabelanormal"/>
    <w:uiPriority w:val="39"/>
    <w:rsid w:val="003F6038"/>
    <w:pPr>
      <w:spacing w:after="0" w:line="240" w:lineRule="auto"/>
    </w:pPr>
    <w:rPr>
      <w:lang w:val="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8140588">
      <w:bodyDiv w:val="1"/>
      <w:marLeft w:val="0"/>
      <w:marRight w:val="0"/>
      <w:marTop w:val="0"/>
      <w:marBottom w:val="0"/>
      <w:divBdr>
        <w:top w:val="none" w:sz="0" w:space="0" w:color="auto"/>
        <w:left w:val="none" w:sz="0" w:space="0" w:color="auto"/>
        <w:bottom w:val="none" w:sz="0" w:space="0" w:color="auto"/>
        <w:right w:val="none" w:sz="0" w:space="0" w:color="auto"/>
      </w:divBdr>
    </w:div>
    <w:div w:id="1292437708">
      <w:bodyDiv w:val="1"/>
      <w:marLeft w:val="0"/>
      <w:marRight w:val="0"/>
      <w:marTop w:val="0"/>
      <w:marBottom w:val="0"/>
      <w:divBdr>
        <w:top w:val="none" w:sz="0" w:space="0" w:color="auto"/>
        <w:left w:val="none" w:sz="0" w:space="0" w:color="auto"/>
        <w:bottom w:val="none" w:sz="0" w:space="0" w:color="auto"/>
        <w:right w:val="none" w:sz="0" w:space="0" w:color="auto"/>
      </w:divBdr>
    </w:div>
    <w:div w:id="16422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F0DBF-72A7-4A57-A908-99C21AB5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2423</Words>
  <Characters>13088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Carrapita</dc:creator>
  <cp:lastModifiedBy>MReis</cp:lastModifiedBy>
  <cp:revision>2</cp:revision>
  <dcterms:created xsi:type="dcterms:W3CDTF">2018-07-09T14:54:00Z</dcterms:created>
  <dcterms:modified xsi:type="dcterms:W3CDTF">2018-07-09T14:54:00Z</dcterms:modified>
</cp:coreProperties>
</file>