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781C" w14:textId="77777777" w:rsidR="00BC561B" w:rsidRPr="00BC561B" w:rsidRDefault="00BC561B" w:rsidP="00BC561B">
      <w:pPr>
        <w:pStyle w:val="Ttulo2"/>
      </w:pPr>
      <w:r w:rsidRPr="00BC561B">
        <w:t>TÍTULO</w:t>
      </w:r>
    </w:p>
    <w:p w14:paraId="763A8F75" w14:textId="7272541A" w:rsidR="00BC561B" w:rsidRPr="00BC561B" w:rsidRDefault="00BC561B" w:rsidP="00BC561B">
      <w:pPr>
        <w:jc w:val="left"/>
      </w:pPr>
      <w:proofErr w:type="spellStart"/>
      <w:r w:rsidRPr="00BC561B">
        <w:t>Fasceíte</w:t>
      </w:r>
      <w:proofErr w:type="spellEnd"/>
      <w:r w:rsidRPr="00BC561B">
        <w:t xml:space="preserve"> necrotizante causada por </w:t>
      </w:r>
      <w:proofErr w:type="spellStart"/>
      <w:r w:rsidRPr="00BC561B">
        <w:rPr>
          <w:i/>
        </w:rPr>
        <w:t>Photobacterium</w:t>
      </w:r>
      <w:proofErr w:type="spellEnd"/>
      <w:r w:rsidRPr="00BC561B">
        <w:rPr>
          <w:i/>
        </w:rPr>
        <w:t xml:space="preserve"> </w:t>
      </w:r>
      <w:proofErr w:type="spellStart"/>
      <w:r w:rsidRPr="00BC561B">
        <w:rPr>
          <w:i/>
        </w:rPr>
        <w:t>damselae</w:t>
      </w:r>
      <w:proofErr w:type="spellEnd"/>
      <w:r w:rsidRPr="00BC561B">
        <w:t>: o primeiro caso descrito em Portugal e uma revisão do tema</w:t>
      </w:r>
    </w:p>
    <w:p w14:paraId="6DBA1115" w14:textId="47467D1D" w:rsidR="00BC561B" w:rsidRPr="00BC561B" w:rsidRDefault="00BC561B" w:rsidP="00BC561B">
      <w:pPr>
        <w:pStyle w:val="Ttulo2"/>
        <w:rPr>
          <w:lang w:val="en-US"/>
        </w:rPr>
      </w:pPr>
      <w:r w:rsidRPr="00BC561B">
        <w:rPr>
          <w:lang w:val="en-US"/>
        </w:rPr>
        <w:t>TITLE</w:t>
      </w:r>
    </w:p>
    <w:p w14:paraId="162E4BDE" w14:textId="77777777" w:rsidR="00BC561B" w:rsidRPr="00BC561B" w:rsidRDefault="00BC561B" w:rsidP="00BC561B">
      <w:pPr>
        <w:jc w:val="left"/>
        <w:rPr>
          <w:lang w:val="en-US"/>
        </w:rPr>
      </w:pPr>
      <w:r w:rsidRPr="00BC561B">
        <w:rPr>
          <w:lang w:val="en-US"/>
        </w:rPr>
        <w:t xml:space="preserve">Necrotizing fasciitis caused by Photobacterium </w:t>
      </w:r>
      <w:proofErr w:type="spellStart"/>
      <w:r w:rsidRPr="00BC561B">
        <w:rPr>
          <w:lang w:val="en-US"/>
        </w:rPr>
        <w:t>damselae</w:t>
      </w:r>
      <w:proofErr w:type="spellEnd"/>
      <w:r w:rsidRPr="00BC561B">
        <w:rPr>
          <w:lang w:val="en-US"/>
        </w:rPr>
        <w:t>: the first report in Portugal and a review</w:t>
      </w:r>
    </w:p>
    <w:p w14:paraId="62C10F08" w14:textId="77777777" w:rsidR="00BC561B" w:rsidRDefault="00BC561B" w:rsidP="00BC561B">
      <w:pPr>
        <w:jc w:val="left"/>
      </w:pPr>
    </w:p>
    <w:p w14:paraId="612DF2AF" w14:textId="27116E4C" w:rsidR="00BC561B" w:rsidRPr="00BC561B" w:rsidRDefault="00BC561B" w:rsidP="00BC561B">
      <w:pPr>
        <w:jc w:val="left"/>
      </w:pPr>
      <w:r w:rsidRPr="00BC561B">
        <w:t>b) Autoria:</w:t>
      </w:r>
    </w:p>
    <w:p w14:paraId="3AC404AF" w14:textId="6B24FB2D" w:rsidR="00BC561B" w:rsidRPr="00BC561B" w:rsidRDefault="00BC561B" w:rsidP="00BC561B">
      <w:pPr>
        <w:jc w:val="left"/>
      </w:pPr>
      <w:r w:rsidRPr="00BC561B">
        <w:t xml:space="preserve">- Dr. Diogo Guimarães, </w:t>
      </w:r>
      <w:r>
        <w:t>Médico Interno de</w:t>
      </w:r>
      <w:r w:rsidRPr="00BC561B">
        <w:t xml:space="preserve"> Cirurgia Plástica</w:t>
      </w:r>
      <w:r>
        <w:t xml:space="preserve"> Reconstrutiva e Estética</w:t>
      </w:r>
      <w:r w:rsidRPr="00BC561B">
        <w:t xml:space="preserve"> </w:t>
      </w:r>
      <w:r>
        <w:t>no</w:t>
      </w:r>
      <w:r w:rsidRPr="00BC561B">
        <w:t xml:space="preserve"> Centro Hospitalar </w:t>
      </w:r>
      <w:r>
        <w:t xml:space="preserve">Universitário </w:t>
      </w:r>
      <w:r w:rsidRPr="00BC561B">
        <w:t>Lisboa Central, Lisboa, Portugal</w:t>
      </w:r>
    </w:p>
    <w:p w14:paraId="0CF470A3" w14:textId="26B905FE" w:rsidR="00BC561B" w:rsidRPr="00BC561B" w:rsidRDefault="00BC561B" w:rsidP="00BC561B">
      <w:pPr>
        <w:jc w:val="left"/>
      </w:pPr>
      <w:r w:rsidRPr="00BC561B">
        <w:t xml:space="preserve">- </w:t>
      </w:r>
      <w:proofErr w:type="spellStart"/>
      <w:r w:rsidRPr="00BC561B">
        <w:t>Dr</w:t>
      </w:r>
      <w:proofErr w:type="spellEnd"/>
      <w:r w:rsidRPr="00BC561B">
        <w:t xml:space="preserve"> Luís Ribeiro, </w:t>
      </w:r>
      <w:r>
        <w:t>Médico Interno de</w:t>
      </w:r>
      <w:r w:rsidRPr="00BC561B">
        <w:t xml:space="preserve"> Cirurgia Plástica</w:t>
      </w:r>
      <w:r>
        <w:t xml:space="preserve"> Reconstrutiva e Estética</w:t>
      </w:r>
      <w:r w:rsidRPr="00BC561B">
        <w:t xml:space="preserve"> </w:t>
      </w:r>
      <w:r>
        <w:t>no</w:t>
      </w:r>
      <w:r w:rsidRPr="00BC561B">
        <w:t xml:space="preserve"> Centro Hospitalar </w:t>
      </w:r>
      <w:r>
        <w:t xml:space="preserve">Universitário </w:t>
      </w:r>
      <w:r w:rsidRPr="00BC561B">
        <w:t>Lisboa Central, Lisboa, Portugal</w:t>
      </w:r>
    </w:p>
    <w:p w14:paraId="45FFFC2E" w14:textId="77777777" w:rsidR="00BC561B" w:rsidRPr="00BC561B" w:rsidRDefault="00BC561B" w:rsidP="00BC561B">
      <w:pPr>
        <w:jc w:val="left"/>
      </w:pPr>
      <w:r w:rsidRPr="00BC561B">
        <w:t xml:space="preserve">- Dr. Luís Vieira, </w:t>
      </w:r>
      <w:r>
        <w:t>Médico Interno de</w:t>
      </w:r>
      <w:r w:rsidRPr="00BC561B">
        <w:t xml:space="preserve"> Cirurgia Plástica</w:t>
      </w:r>
      <w:r>
        <w:t xml:space="preserve"> Reconstrutiva e Estética</w:t>
      </w:r>
      <w:r w:rsidRPr="00BC561B">
        <w:t xml:space="preserve"> </w:t>
      </w:r>
      <w:r>
        <w:t>no</w:t>
      </w:r>
      <w:r w:rsidRPr="00BC561B">
        <w:t xml:space="preserve"> Centro Hospitalar </w:t>
      </w:r>
      <w:r>
        <w:t xml:space="preserve">Universitário </w:t>
      </w:r>
      <w:r w:rsidRPr="00BC561B">
        <w:t>Lisboa Central, Lisboa, Portugal</w:t>
      </w:r>
    </w:p>
    <w:p w14:paraId="30446257" w14:textId="159278A6" w:rsidR="00BC561B" w:rsidRPr="00BC561B" w:rsidRDefault="00BC561B" w:rsidP="00BC561B">
      <w:pPr>
        <w:jc w:val="left"/>
      </w:pPr>
      <w:r w:rsidRPr="00BC561B">
        <w:t xml:space="preserve">- Dr. Ruben Coelho, </w:t>
      </w:r>
      <w:r>
        <w:t xml:space="preserve">Médico </w:t>
      </w:r>
      <w:r>
        <w:t>Assistente Hospitalar</w:t>
      </w:r>
      <w:r>
        <w:t xml:space="preserve"> de</w:t>
      </w:r>
      <w:r w:rsidRPr="00BC561B">
        <w:t xml:space="preserve"> Cirurgia Plástica</w:t>
      </w:r>
      <w:r>
        <w:t xml:space="preserve"> Reconstrutiva e Estética</w:t>
      </w:r>
      <w:r w:rsidRPr="00BC561B">
        <w:t xml:space="preserve"> </w:t>
      </w:r>
      <w:r>
        <w:t>no</w:t>
      </w:r>
      <w:r w:rsidRPr="00BC561B">
        <w:t xml:space="preserve"> Centro Hospitalar </w:t>
      </w:r>
      <w:r>
        <w:t xml:space="preserve">Universitário </w:t>
      </w:r>
      <w:r w:rsidRPr="00BC561B">
        <w:t>Lisboa Central, Lisboa, Portugal</w:t>
      </w:r>
    </w:p>
    <w:p w14:paraId="4A7D7307" w14:textId="77777777" w:rsidR="00BC561B" w:rsidRPr="00BC561B" w:rsidRDefault="00BC561B" w:rsidP="00BC561B">
      <w:pPr>
        <w:jc w:val="left"/>
      </w:pPr>
    </w:p>
    <w:p w14:paraId="49B2C210" w14:textId="77777777" w:rsidR="00BC561B" w:rsidRPr="00BC561B" w:rsidRDefault="00BC561B" w:rsidP="00BC561B">
      <w:pPr>
        <w:jc w:val="left"/>
      </w:pPr>
      <w:r w:rsidRPr="00BC561B">
        <w:t>c) Os autores não receberam qualquer subsídio para a realização deste trabalho</w:t>
      </w:r>
    </w:p>
    <w:p w14:paraId="69CBB694" w14:textId="2F2B33CD" w:rsidR="00BC561B" w:rsidRPr="00BC561B" w:rsidRDefault="00BC561B" w:rsidP="00BC561B">
      <w:pPr>
        <w:jc w:val="left"/>
      </w:pPr>
      <w:r w:rsidRPr="00BC561B">
        <w:t xml:space="preserve">d) Autor responsável: Diogo </w:t>
      </w:r>
      <w:bookmarkStart w:id="0" w:name="_GoBack"/>
      <w:bookmarkEnd w:id="0"/>
      <w:r w:rsidRPr="00BC561B">
        <w:t>Guimarães</w:t>
      </w:r>
    </w:p>
    <w:p w14:paraId="472832A4" w14:textId="77777777" w:rsidR="00BC561B" w:rsidRPr="00BC561B" w:rsidRDefault="00BC561B" w:rsidP="00BC561B">
      <w:pPr>
        <w:jc w:val="left"/>
      </w:pPr>
      <w:r w:rsidRPr="00BC561B">
        <w:t xml:space="preserve">Morada: Rua </w:t>
      </w:r>
      <w:proofErr w:type="spellStart"/>
      <w:r w:rsidRPr="00BC561B">
        <w:t>Melvin</w:t>
      </w:r>
      <w:proofErr w:type="spellEnd"/>
      <w:r w:rsidRPr="00BC561B">
        <w:t xml:space="preserve"> Jones, </w:t>
      </w:r>
      <w:proofErr w:type="spellStart"/>
      <w:r w:rsidRPr="00BC561B">
        <w:t>nr</w:t>
      </w:r>
      <w:proofErr w:type="spellEnd"/>
      <w:r w:rsidRPr="00BC561B">
        <w:t xml:space="preserve"> 8, 6-A, 1600-867 Lisboa</w:t>
      </w:r>
    </w:p>
    <w:p w14:paraId="6C2BA67A" w14:textId="77777777" w:rsidR="00BC561B" w:rsidRPr="00BC561B" w:rsidRDefault="00BC561B" w:rsidP="00BC561B">
      <w:pPr>
        <w:jc w:val="left"/>
        <w:rPr>
          <w:lang w:val="en-US"/>
        </w:rPr>
      </w:pPr>
      <w:r w:rsidRPr="00BC561B">
        <w:rPr>
          <w:lang w:val="en-US"/>
        </w:rPr>
        <w:t>Email: diogoandradeguimaraes@gmail.com</w:t>
      </w:r>
    </w:p>
    <w:p w14:paraId="5A14D026" w14:textId="619E7B8C" w:rsidR="00BC561B" w:rsidRPr="00BC561B" w:rsidRDefault="00BC561B" w:rsidP="00BC561B">
      <w:pPr>
        <w:jc w:val="left"/>
        <w:rPr>
          <w:rFonts w:asciiTheme="majorHAnsi" w:eastAsiaTheme="majorEastAsia" w:hAnsiTheme="majorHAnsi" w:cstheme="majorBidi"/>
          <w:color w:val="2F5496" w:themeColor="accent1" w:themeShade="BF"/>
          <w:szCs w:val="26"/>
        </w:rPr>
      </w:pPr>
      <w:r w:rsidRPr="00BC561B">
        <w:t xml:space="preserve">e) Título breve para cabeçalho: </w:t>
      </w:r>
      <w:proofErr w:type="spellStart"/>
      <w:r w:rsidRPr="00BC561B">
        <w:t>Fasceíte</w:t>
      </w:r>
      <w:proofErr w:type="spellEnd"/>
      <w:r w:rsidRPr="00BC561B">
        <w:t xml:space="preserve"> necrotizante </w:t>
      </w:r>
      <w:r w:rsidRPr="00BC561B">
        <w:br w:type="page"/>
      </w:r>
    </w:p>
    <w:p w14:paraId="742FF801" w14:textId="1514CD4D" w:rsidR="00F00747" w:rsidRPr="00863221" w:rsidRDefault="00F00747" w:rsidP="00220956">
      <w:pPr>
        <w:pStyle w:val="Ttulo2"/>
        <w:rPr>
          <w:lang w:val="en-US"/>
        </w:rPr>
      </w:pPr>
      <w:r w:rsidRPr="00863221">
        <w:rPr>
          <w:lang w:val="en-US"/>
        </w:rPr>
        <w:lastRenderedPageBreak/>
        <w:t>TITLE</w:t>
      </w:r>
    </w:p>
    <w:p w14:paraId="6F4A3EF0" w14:textId="77777777" w:rsidR="00F00747" w:rsidRDefault="00F00747" w:rsidP="00220956">
      <w:pPr>
        <w:rPr>
          <w:lang w:val="en-US"/>
        </w:rPr>
      </w:pPr>
      <w:r>
        <w:rPr>
          <w:lang w:val="en-US"/>
        </w:rPr>
        <w:t>N</w:t>
      </w:r>
      <w:r w:rsidRPr="00AF636C">
        <w:rPr>
          <w:lang w:val="en-US"/>
        </w:rPr>
        <w:t xml:space="preserve">ecrotizing fasciitis caused by Photobacterium </w:t>
      </w:r>
      <w:proofErr w:type="spellStart"/>
      <w:r w:rsidRPr="00AF636C">
        <w:rPr>
          <w:lang w:val="en-US"/>
        </w:rPr>
        <w:t>damselae</w:t>
      </w:r>
      <w:proofErr w:type="spellEnd"/>
      <w:r>
        <w:rPr>
          <w:lang w:val="en-US"/>
        </w:rPr>
        <w:t>: the first report in Portugal and a review</w:t>
      </w:r>
    </w:p>
    <w:p w14:paraId="0E5D71B4" w14:textId="77777777" w:rsidR="00F00747" w:rsidRPr="00220956" w:rsidRDefault="00F00747" w:rsidP="00220956">
      <w:pPr>
        <w:pStyle w:val="Ttulo2"/>
      </w:pPr>
      <w:r w:rsidRPr="00220956">
        <w:t>TÍTULO</w:t>
      </w:r>
    </w:p>
    <w:p w14:paraId="475F49F7" w14:textId="71852D50" w:rsidR="00F00747" w:rsidRDefault="00F00747" w:rsidP="00220956">
      <w:proofErr w:type="spellStart"/>
      <w:r>
        <w:t>Fasceíte</w:t>
      </w:r>
      <w:proofErr w:type="spellEnd"/>
      <w:r>
        <w:t xml:space="preserve"> necrotizante causada por </w:t>
      </w:r>
      <w:proofErr w:type="spellStart"/>
      <w:r w:rsidRPr="0016621B">
        <w:rPr>
          <w:i/>
        </w:rPr>
        <w:t>Photobacterium</w:t>
      </w:r>
      <w:proofErr w:type="spellEnd"/>
      <w:r w:rsidRPr="0016621B">
        <w:rPr>
          <w:i/>
        </w:rPr>
        <w:t xml:space="preserve"> </w:t>
      </w:r>
      <w:proofErr w:type="spellStart"/>
      <w:r w:rsidRPr="0016621B">
        <w:rPr>
          <w:i/>
        </w:rPr>
        <w:t>damselae</w:t>
      </w:r>
      <w:proofErr w:type="spellEnd"/>
      <w:r>
        <w:rPr>
          <w:i/>
        </w:rPr>
        <w:t xml:space="preserve">: </w:t>
      </w:r>
      <w:r w:rsidRPr="00B154C1">
        <w:t>o primeiro caso descrito em Portugal e uma</w:t>
      </w:r>
      <w:r>
        <w:t xml:space="preserve"> </w:t>
      </w:r>
      <w:r w:rsidRPr="00B154C1">
        <w:t>revisão do tema</w:t>
      </w:r>
    </w:p>
    <w:p w14:paraId="3D1F4893" w14:textId="77777777" w:rsidR="00F00747" w:rsidRDefault="00F00747" w:rsidP="00220956">
      <w:pPr>
        <w:pStyle w:val="Ttulo2"/>
        <w:rPr>
          <w:rFonts w:asciiTheme="minorHAnsi" w:hAnsiTheme="minorHAnsi" w:cstheme="minorHAnsi"/>
          <w:sz w:val="20"/>
          <w:szCs w:val="20"/>
        </w:rPr>
      </w:pPr>
    </w:p>
    <w:p w14:paraId="28C703CF" w14:textId="2DA564F8" w:rsidR="006E35A9" w:rsidRPr="00F04EBB" w:rsidRDefault="006E35A9" w:rsidP="00220956">
      <w:pPr>
        <w:pStyle w:val="Ttulo2"/>
        <w:rPr>
          <w:lang w:val="en-US"/>
        </w:rPr>
      </w:pPr>
      <w:r w:rsidRPr="00F04EBB">
        <w:rPr>
          <w:lang w:val="en-US"/>
        </w:rPr>
        <w:t>ABSTRACT</w:t>
      </w:r>
    </w:p>
    <w:p w14:paraId="75E9F1EA" w14:textId="273D7385" w:rsidR="00F4453C" w:rsidRDefault="00F43E51" w:rsidP="00220956">
      <w:pPr>
        <w:rPr>
          <w:lang w:val="en-US"/>
        </w:rPr>
      </w:pPr>
      <w:r w:rsidRPr="00AF636C">
        <w:rPr>
          <w:lang w:val="en-US"/>
        </w:rPr>
        <w:t xml:space="preserve">Necrotizing fasciitis is a severe infection that requires emergent surgical treatment </w:t>
      </w:r>
      <w:r w:rsidR="00F2418B">
        <w:rPr>
          <w:lang w:val="en-US"/>
        </w:rPr>
        <w:t>and results in</w:t>
      </w:r>
      <w:r w:rsidRPr="00AF636C">
        <w:rPr>
          <w:lang w:val="en-US"/>
        </w:rPr>
        <w:t xml:space="preserve"> </w:t>
      </w:r>
      <w:r w:rsidR="00F4453C" w:rsidRPr="00AF636C">
        <w:rPr>
          <w:lang w:val="en-US"/>
        </w:rPr>
        <w:t>death in a great</w:t>
      </w:r>
      <w:r w:rsidR="00F04EBB">
        <w:rPr>
          <w:lang w:val="en-US"/>
        </w:rPr>
        <w:t xml:space="preserve"> </w:t>
      </w:r>
      <w:r w:rsidR="00434650">
        <w:rPr>
          <w:lang w:val="en-US"/>
        </w:rPr>
        <w:t xml:space="preserve">number </w:t>
      </w:r>
      <w:r w:rsidR="00F4453C" w:rsidRPr="00AF636C">
        <w:rPr>
          <w:lang w:val="en-US"/>
        </w:rPr>
        <w:t xml:space="preserve">of patients. There are </w:t>
      </w:r>
      <w:r w:rsidR="00FE5925">
        <w:rPr>
          <w:lang w:val="en-US"/>
        </w:rPr>
        <w:t xml:space="preserve">several </w:t>
      </w:r>
      <w:r w:rsidR="00F4453C" w:rsidRPr="00AF636C">
        <w:rPr>
          <w:lang w:val="en-US"/>
        </w:rPr>
        <w:t xml:space="preserve">microorganisms which can cause this infection, </w:t>
      </w:r>
      <w:r w:rsidR="00F4453C" w:rsidRPr="00AF636C">
        <w:rPr>
          <w:i/>
          <w:lang w:val="en-US"/>
        </w:rPr>
        <w:t xml:space="preserve">Photobacterium </w:t>
      </w:r>
      <w:proofErr w:type="spellStart"/>
      <w:r w:rsidR="00F4453C" w:rsidRPr="00AF636C">
        <w:rPr>
          <w:i/>
          <w:lang w:val="en-US"/>
        </w:rPr>
        <w:t>damselae</w:t>
      </w:r>
      <w:proofErr w:type="spellEnd"/>
      <w:r w:rsidR="00F4453C" w:rsidRPr="00AF636C">
        <w:rPr>
          <w:lang w:val="en-US"/>
        </w:rPr>
        <w:t xml:space="preserve"> being one of them, with only </w:t>
      </w:r>
      <w:r w:rsidR="006C561F">
        <w:rPr>
          <w:lang w:val="en-US"/>
        </w:rPr>
        <w:t>8</w:t>
      </w:r>
      <w:r w:rsidR="00F4453C" w:rsidRPr="00AF636C">
        <w:rPr>
          <w:lang w:val="en-US"/>
        </w:rPr>
        <w:t xml:space="preserve"> cases previously reported in the literature. In the present article a case of necrotizing fasciitis by this microorganism is reported,</w:t>
      </w:r>
      <w:r w:rsidR="00464564">
        <w:rPr>
          <w:lang w:val="en-US"/>
        </w:rPr>
        <w:t xml:space="preserve"> the first infection by this microorganism reported in Portugal.</w:t>
      </w:r>
      <w:r w:rsidR="00F4453C" w:rsidRPr="00AF636C">
        <w:rPr>
          <w:lang w:val="en-US"/>
        </w:rPr>
        <w:t xml:space="preserve"> </w:t>
      </w:r>
      <w:r w:rsidR="00464564">
        <w:rPr>
          <w:lang w:val="en-US"/>
        </w:rPr>
        <w:t>In this case report</w:t>
      </w:r>
      <w:r w:rsidR="00F4453C" w:rsidRPr="00AF636C">
        <w:rPr>
          <w:lang w:val="en-US"/>
        </w:rPr>
        <w:t xml:space="preserve"> the </w:t>
      </w:r>
      <w:r w:rsidR="00F4453C" w:rsidRPr="00F2418B">
        <w:rPr>
          <w:lang w:val="en-US"/>
        </w:rPr>
        <w:t>patient ha</w:t>
      </w:r>
      <w:r w:rsidR="004D2889" w:rsidRPr="00F2418B">
        <w:rPr>
          <w:lang w:val="en-US"/>
        </w:rPr>
        <w:t>s</w:t>
      </w:r>
      <w:r w:rsidR="00F4453C" w:rsidRPr="00AF636C">
        <w:rPr>
          <w:lang w:val="en-US"/>
        </w:rPr>
        <w:t xml:space="preserve"> survived after serial debridement procedures and reconstruction of the upper limb with acellular dermal matrix and skin graft. We</w:t>
      </w:r>
      <w:r w:rsidR="00874D16" w:rsidRPr="00AF636C">
        <w:rPr>
          <w:lang w:val="en-US"/>
        </w:rPr>
        <w:t xml:space="preserve"> </w:t>
      </w:r>
      <w:r w:rsidR="00F4453C" w:rsidRPr="00AF636C">
        <w:rPr>
          <w:lang w:val="en-US"/>
        </w:rPr>
        <w:t xml:space="preserve">also </w:t>
      </w:r>
      <w:proofErr w:type="spellStart"/>
      <w:r w:rsidR="00FE5925">
        <w:rPr>
          <w:lang w:val="en-US"/>
        </w:rPr>
        <w:t>perfomed</w:t>
      </w:r>
      <w:proofErr w:type="spellEnd"/>
      <w:r w:rsidR="00FE5925">
        <w:rPr>
          <w:lang w:val="en-US"/>
        </w:rPr>
        <w:t xml:space="preserve"> </w:t>
      </w:r>
      <w:r w:rsidR="00F4453C" w:rsidRPr="00AF636C">
        <w:rPr>
          <w:lang w:val="en-US"/>
        </w:rPr>
        <w:t xml:space="preserve">a review </w:t>
      </w:r>
      <w:r w:rsidR="00874D16" w:rsidRPr="00AF636C">
        <w:rPr>
          <w:lang w:val="en-US"/>
        </w:rPr>
        <w:t>of the</w:t>
      </w:r>
      <w:r w:rsidR="00F4453C" w:rsidRPr="00AF636C">
        <w:rPr>
          <w:lang w:val="en-US"/>
        </w:rPr>
        <w:t xml:space="preserve"> </w:t>
      </w:r>
      <w:r w:rsidR="00F4453C" w:rsidRPr="00AF636C">
        <w:rPr>
          <w:i/>
          <w:lang w:val="en-US"/>
        </w:rPr>
        <w:t>P</w:t>
      </w:r>
      <w:r w:rsidR="00665475">
        <w:rPr>
          <w:i/>
          <w:lang w:val="en-US"/>
        </w:rPr>
        <w:t>hotobacterium</w:t>
      </w:r>
      <w:r w:rsidR="00F4453C" w:rsidRPr="00AF636C">
        <w:rPr>
          <w:i/>
          <w:lang w:val="en-US"/>
        </w:rPr>
        <w:t xml:space="preserve"> </w:t>
      </w:r>
      <w:proofErr w:type="spellStart"/>
      <w:r w:rsidR="00F4453C" w:rsidRPr="00AF636C">
        <w:rPr>
          <w:i/>
          <w:lang w:val="en-US"/>
        </w:rPr>
        <w:t>damselae</w:t>
      </w:r>
      <w:proofErr w:type="spellEnd"/>
      <w:r w:rsidR="00F4453C" w:rsidRPr="00AF636C">
        <w:rPr>
          <w:lang w:val="en-US"/>
        </w:rPr>
        <w:t xml:space="preserve"> </w:t>
      </w:r>
      <w:r w:rsidR="00874D16" w:rsidRPr="00AF636C">
        <w:rPr>
          <w:lang w:val="en-US"/>
        </w:rPr>
        <w:t xml:space="preserve">soft tissue infection </w:t>
      </w:r>
      <w:r w:rsidR="00F4453C" w:rsidRPr="00AF636C">
        <w:rPr>
          <w:lang w:val="en-US"/>
        </w:rPr>
        <w:t>report</w:t>
      </w:r>
      <w:r w:rsidR="00874D16" w:rsidRPr="00AF636C">
        <w:rPr>
          <w:lang w:val="en-US"/>
        </w:rPr>
        <w:t xml:space="preserve">s </w:t>
      </w:r>
      <w:r w:rsidR="00F4453C" w:rsidRPr="00AF636C">
        <w:rPr>
          <w:lang w:val="en-US"/>
        </w:rPr>
        <w:t xml:space="preserve">as well as the clinical presentation, diagnosis, </w:t>
      </w:r>
      <w:r w:rsidR="00874D16" w:rsidRPr="00AF636C">
        <w:rPr>
          <w:lang w:val="en-US"/>
        </w:rPr>
        <w:t>pathophysiology and treatment of necrotizing fasciitis.</w:t>
      </w:r>
    </w:p>
    <w:p w14:paraId="668CDADF" w14:textId="44B5956C" w:rsidR="0016621B" w:rsidRDefault="0016621B" w:rsidP="00220956">
      <w:pPr>
        <w:rPr>
          <w:sz w:val="20"/>
          <w:szCs w:val="20"/>
          <w:lang w:val="en-US"/>
        </w:rPr>
      </w:pPr>
    </w:p>
    <w:p w14:paraId="0532261B" w14:textId="5C14D425" w:rsidR="0016621B" w:rsidRPr="00220956" w:rsidRDefault="0016621B" w:rsidP="00220956">
      <w:pPr>
        <w:pStyle w:val="Ttulo2"/>
      </w:pPr>
      <w:r w:rsidRPr="00220956">
        <w:t>RESUMO</w:t>
      </w:r>
    </w:p>
    <w:p w14:paraId="261B6EFA" w14:textId="38CA91EE" w:rsidR="008C784B" w:rsidRDefault="0016621B" w:rsidP="00220956">
      <w:r w:rsidRPr="0016621B">
        <w:t xml:space="preserve">A </w:t>
      </w:r>
      <w:proofErr w:type="spellStart"/>
      <w:r w:rsidRPr="0016621B">
        <w:t>fasc</w:t>
      </w:r>
      <w:r>
        <w:t>e</w:t>
      </w:r>
      <w:r w:rsidRPr="0016621B">
        <w:t>íte</w:t>
      </w:r>
      <w:proofErr w:type="spellEnd"/>
      <w:r w:rsidRPr="0016621B">
        <w:t xml:space="preserve"> necrotizante é u</w:t>
      </w:r>
      <w:r>
        <w:t>ma infeção grave que requer tratamento cirúrgico emergente, sendo responsável por uma elevada taxa de mortalidade. Existem vários</w:t>
      </w:r>
      <w:r w:rsidR="00464564">
        <w:t xml:space="preserve"> </w:t>
      </w:r>
      <w:proofErr w:type="spellStart"/>
      <w:r w:rsidR="00464564">
        <w:t>microorganismos</w:t>
      </w:r>
      <w:proofErr w:type="spellEnd"/>
      <w:r w:rsidR="00464564">
        <w:t xml:space="preserve"> que podem ser responsáveis por este tipo de </w:t>
      </w:r>
      <w:proofErr w:type="spellStart"/>
      <w:r w:rsidR="00464564">
        <w:t>infecção</w:t>
      </w:r>
      <w:proofErr w:type="spellEnd"/>
      <w:r w:rsidR="00464564">
        <w:t xml:space="preserve">, sendo </w:t>
      </w:r>
      <w:r w:rsidR="00C6723D">
        <w:t>o</w:t>
      </w:r>
      <w:r w:rsidR="00464564">
        <w:t xml:space="preserve"> </w:t>
      </w:r>
      <w:proofErr w:type="spellStart"/>
      <w:r w:rsidR="00464564" w:rsidRPr="00464564">
        <w:rPr>
          <w:i/>
        </w:rPr>
        <w:t>Photobacterium</w:t>
      </w:r>
      <w:proofErr w:type="spellEnd"/>
      <w:r w:rsidR="00464564" w:rsidRPr="00464564">
        <w:rPr>
          <w:i/>
        </w:rPr>
        <w:t xml:space="preserve"> </w:t>
      </w:r>
      <w:proofErr w:type="spellStart"/>
      <w:r w:rsidR="00464564" w:rsidRPr="00464564">
        <w:rPr>
          <w:i/>
        </w:rPr>
        <w:t>damselae</w:t>
      </w:r>
      <w:proofErr w:type="spellEnd"/>
      <w:r w:rsidR="00464564">
        <w:t xml:space="preserve"> um destes, com apenas 8 casos descritos na literatura de </w:t>
      </w:r>
      <w:proofErr w:type="spellStart"/>
      <w:r w:rsidR="00464564">
        <w:t>fasceíte</w:t>
      </w:r>
      <w:proofErr w:type="spellEnd"/>
      <w:r w:rsidR="00464564">
        <w:t xml:space="preserve"> necrotizante por este agente, sendo o presente relato a primeira vez que é reportada uma infeção a este agente em Portugal. No presente caso o paciente sobreviveu após várias intervenções de desbridamento cirúrgico e reconstrução do membro superior com matriz dérmica acelular e enxertos de pele. </w:t>
      </w:r>
      <w:r w:rsidR="008C784B">
        <w:t>F</w:t>
      </w:r>
      <w:r w:rsidR="00464564">
        <w:t xml:space="preserve">oi </w:t>
      </w:r>
      <w:r w:rsidR="008C784B">
        <w:t xml:space="preserve">ainda </w:t>
      </w:r>
      <w:r w:rsidR="00464564">
        <w:t>realizada uma revisão de tod</w:t>
      </w:r>
      <w:r w:rsidR="008C784B">
        <w:t>o</w:t>
      </w:r>
      <w:r w:rsidR="00464564">
        <w:t xml:space="preserve">s </w:t>
      </w:r>
      <w:r w:rsidR="008C784B">
        <w:t>o</w:t>
      </w:r>
      <w:r w:rsidR="00464564">
        <w:t>s</w:t>
      </w:r>
      <w:r w:rsidR="008C784B">
        <w:t xml:space="preserve"> relatos de</w:t>
      </w:r>
      <w:r w:rsidR="00464564">
        <w:t xml:space="preserve"> </w:t>
      </w:r>
      <w:proofErr w:type="spellStart"/>
      <w:r w:rsidR="00464564">
        <w:t>in</w:t>
      </w:r>
      <w:r w:rsidR="008C784B">
        <w:t>fecção</w:t>
      </w:r>
      <w:proofErr w:type="spellEnd"/>
      <w:r w:rsidR="008C784B">
        <w:t xml:space="preserve"> de tecidos </w:t>
      </w:r>
      <w:proofErr w:type="gramStart"/>
      <w:r w:rsidR="008C784B">
        <w:t>moles  por</w:t>
      </w:r>
      <w:proofErr w:type="gramEnd"/>
      <w:r w:rsidR="008C784B">
        <w:t xml:space="preserve"> este agente, bem como um resumo da apresentação clinica, diagnóstico, fisiopatologia e tratamento da </w:t>
      </w:r>
      <w:proofErr w:type="spellStart"/>
      <w:r w:rsidR="008C784B">
        <w:t>fasceíte</w:t>
      </w:r>
      <w:proofErr w:type="spellEnd"/>
      <w:r w:rsidR="008C784B">
        <w:t xml:space="preserve"> necrotizante.</w:t>
      </w:r>
    </w:p>
    <w:p w14:paraId="2FE3FC0E" w14:textId="098A7879" w:rsidR="00F00747" w:rsidRPr="00863221" w:rsidRDefault="00F00747" w:rsidP="00220956">
      <w:pPr>
        <w:pStyle w:val="Ttulo2"/>
        <w:rPr>
          <w:lang w:val="en-US"/>
        </w:rPr>
      </w:pPr>
      <w:r w:rsidRPr="00863221">
        <w:rPr>
          <w:rStyle w:val="Ttulo2Carter"/>
          <w:lang w:val="en-US"/>
        </w:rPr>
        <w:t>KEYWORDS</w:t>
      </w:r>
      <w:r w:rsidRPr="00863221">
        <w:rPr>
          <w:lang w:val="en-US"/>
        </w:rPr>
        <w:t>:</w:t>
      </w:r>
    </w:p>
    <w:p w14:paraId="5828CFAD" w14:textId="14D8B659" w:rsidR="00F00747" w:rsidRPr="00242608" w:rsidRDefault="00F00747" w:rsidP="00220956">
      <w:pPr>
        <w:rPr>
          <w:lang w:val="en-US"/>
        </w:rPr>
      </w:pPr>
      <w:r w:rsidRPr="00242608">
        <w:rPr>
          <w:lang w:val="en-US"/>
        </w:rPr>
        <w:t>Fasciitis, Necrotizing</w:t>
      </w:r>
      <w:r w:rsidR="00242608" w:rsidRPr="00242608">
        <w:rPr>
          <w:lang w:val="en-US"/>
        </w:rPr>
        <w:t>; Hand Injuries; Bacterial Infections</w:t>
      </w:r>
      <w:r w:rsidR="00242608">
        <w:rPr>
          <w:lang w:val="en-US"/>
        </w:rPr>
        <w:t>;</w:t>
      </w:r>
      <w:r w:rsidR="00242608" w:rsidRPr="00242608">
        <w:rPr>
          <w:lang w:val="en-US"/>
        </w:rPr>
        <w:t xml:space="preserve"> Photobacterium; Vibrio Infections</w:t>
      </w:r>
    </w:p>
    <w:p w14:paraId="286100D5" w14:textId="77777777" w:rsidR="008C784B" w:rsidRPr="00242608" w:rsidRDefault="008C784B" w:rsidP="00220956">
      <w:pPr>
        <w:rPr>
          <w:sz w:val="20"/>
          <w:szCs w:val="20"/>
          <w:lang w:val="en-US"/>
        </w:rPr>
      </w:pPr>
      <w:r w:rsidRPr="00242608">
        <w:rPr>
          <w:sz w:val="20"/>
          <w:szCs w:val="20"/>
          <w:lang w:val="en-US"/>
        </w:rPr>
        <w:br w:type="page"/>
      </w:r>
    </w:p>
    <w:p w14:paraId="1F9CE272" w14:textId="77777777" w:rsidR="0016621B" w:rsidRPr="00242608" w:rsidRDefault="0016621B" w:rsidP="00220956">
      <w:pPr>
        <w:rPr>
          <w:sz w:val="20"/>
          <w:szCs w:val="20"/>
          <w:lang w:val="en-US"/>
        </w:rPr>
      </w:pPr>
    </w:p>
    <w:p w14:paraId="37815CD1" w14:textId="77777777" w:rsidR="00D336C6" w:rsidRPr="00B212C2" w:rsidRDefault="006E35A9" w:rsidP="00220956">
      <w:pPr>
        <w:pStyle w:val="Ttulo2"/>
        <w:rPr>
          <w:lang w:val="en-US"/>
        </w:rPr>
      </w:pPr>
      <w:r w:rsidRPr="00B212C2">
        <w:rPr>
          <w:lang w:val="en-US"/>
        </w:rPr>
        <w:t>INTRODUCTION</w:t>
      </w:r>
    </w:p>
    <w:p w14:paraId="78D27E83" w14:textId="4E175076" w:rsidR="00955BA9" w:rsidRPr="00AF636C" w:rsidRDefault="00955BA9" w:rsidP="00220956">
      <w:pPr>
        <w:rPr>
          <w:rFonts w:cstheme="minorHAnsi"/>
          <w:sz w:val="20"/>
          <w:szCs w:val="20"/>
          <w:lang w:val="en-US"/>
        </w:rPr>
      </w:pPr>
      <w:r w:rsidRPr="00AF636C">
        <w:rPr>
          <w:rFonts w:cstheme="minorHAnsi"/>
          <w:sz w:val="20"/>
          <w:szCs w:val="20"/>
          <w:lang w:val="en-US"/>
        </w:rPr>
        <w:t xml:space="preserve">Necrotizing fasciitis is a </w:t>
      </w:r>
      <w:r w:rsidR="00D369D6" w:rsidRPr="00AF636C">
        <w:rPr>
          <w:rFonts w:cstheme="minorHAnsi"/>
          <w:sz w:val="20"/>
          <w:szCs w:val="20"/>
          <w:lang w:val="en-US"/>
        </w:rPr>
        <w:t xml:space="preserve">rare infection that requires </w:t>
      </w:r>
      <w:r w:rsidRPr="00AF636C">
        <w:rPr>
          <w:rFonts w:cstheme="minorHAnsi"/>
          <w:sz w:val="20"/>
          <w:szCs w:val="20"/>
          <w:lang w:val="en-US"/>
        </w:rPr>
        <w:t>emergen</w:t>
      </w:r>
      <w:r w:rsidR="00D369D6" w:rsidRPr="00AF636C">
        <w:rPr>
          <w:rFonts w:cstheme="minorHAnsi"/>
          <w:sz w:val="20"/>
          <w:szCs w:val="20"/>
          <w:lang w:val="en-US"/>
        </w:rPr>
        <w:t xml:space="preserve">t surgery. </w:t>
      </w:r>
      <w:r w:rsidRPr="00AF636C">
        <w:rPr>
          <w:rFonts w:cstheme="minorHAnsi"/>
          <w:sz w:val="20"/>
          <w:szCs w:val="20"/>
          <w:lang w:val="en-US"/>
        </w:rPr>
        <w:t xml:space="preserve">Delay in diagnosis can lead to loss of life or limb. The infection involves the fascia and subcutaneous tissue, </w:t>
      </w:r>
      <w:r w:rsidRPr="00F2418B">
        <w:rPr>
          <w:rFonts w:cstheme="minorHAnsi"/>
          <w:sz w:val="20"/>
          <w:szCs w:val="20"/>
          <w:lang w:val="en-US"/>
        </w:rPr>
        <w:t>sparing</w:t>
      </w:r>
      <w:r w:rsidR="004D2889" w:rsidRPr="00F2418B">
        <w:rPr>
          <w:rFonts w:cstheme="minorHAnsi"/>
          <w:sz w:val="20"/>
          <w:szCs w:val="20"/>
          <w:lang w:val="en-US"/>
        </w:rPr>
        <w:t xml:space="preserve"> the</w:t>
      </w:r>
      <w:r w:rsidRPr="00AF636C">
        <w:rPr>
          <w:rFonts w:cstheme="minorHAnsi"/>
          <w:sz w:val="20"/>
          <w:szCs w:val="20"/>
          <w:lang w:val="en-US"/>
        </w:rPr>
        <w:t xml:space="preserve"> underlying tissues. Risk factors include immunosuppression, peripheral vascular disease, diabetes mellitus, chronic liver disease, and intravascular drug abuse.</w:t>
      </w:r>
    </w:p>
    <w:p w14:paraId="3E4C5775" w14:textId="35DB2514" w:rsidR="00D369D6" w:rsidRPr="00AF636C" w:rsidRDefault="00D369D6" w:rsidP="00220956">
      <w:pPr>
        <w:rPr>
          <w:rFonts w:cstheme="minorHAnsi"/>
          <w:sz w:val="20"/>
          <w:szCs w:val="20"/>
          <w:lang w:val="en-US"/>
        </w:rPr>
      </w:pPr>
      <w:r w:rsidRPr="00AF636C">
        <w:rPr>
          <w:rFonts w:cstheme="minorHAnsi"/>
          <w:sz w:val="20"/>
          <w:szCs w:val="20"/>
          <w:lang w:val="en-US"/>
        </w:rPr>
        <w:t>Necrotizing fasciitis is often polymicrobial although g</w:t>
      </w:r>
      <w:r w:rsidR="00526F19" w:rsidRPr="00AF636C">
        <w:rPr>
          <w:rFonts w:cstheme="minorHAnsi"/>
          <w:sz w:val="20"/>
          <w:szCs w:val="20"/>
          <w:lang w:val="en-US"/>
        </w:rPr>
        <w:t>r</w:t>
      </w:r>
      <w:r w:rsidRPr="00AF636C">
        <w:rPr>
          <w:rFonts w:cstheme="minorHAnsi"/>
          <w:sz w:val="20"/>
          <w:szCs w:val="20"/>
          <w:lang w:val="en-US"/>
        </w:rPr>
        <w:t xml:space="preserve">oup A β-hemolytic </w:t>
      </w:r>
      <w:r w:rsidR="00526F19" w:rsidRPr="00AF636C">
        <w:rPr>
          <w:rFonts w:cstheme="minorHAnsi"/>
          <w:i/>
          <w:sz w:val="20"/>
          <w:szCs w:val="20"/>
          <w:lang w:val="en-US"/>
        </w:rPr>
        <w:t>S</w:t>
      </w:r>
      <w:r w:rsidRPr="00AF636C">
        <w:rPr>
          <w:rFonts w:cstheme="minorHAnsi"/>
          <w:i/>
          <w:sz w:val="20"/>
          <w:szCs w:val="20"/>
          <w:lang w:val="en-US"/>
        </w:rPr>
        <w:t>treptococcus</w:t>
      </w:r>
      <w:r w:rsidRPr="00AF636C">
        <w:rPr>
          <w:rFonts w:cstheme="minorHAnsi"/>
          <w:sz w:val="20"/>
          <w:szCs w:val="20"/>
          <w:lang w:val="en-US"/>
        </w:rPr>
        <w:t xml:space="preserve"> is the most common </w:t>
      </w:r>
      <w:r w:rsidR="00C6723D">
        <w:rPr>
          <w:rFonts w:cstheme="minorHAnsi"/>
          <w:sz w:val="20"/>
          <w:szCs w:val="20"/>
          <w:lang w:val="en-US"/>
        </w:rPr>
        <w:t>microorganism group</w:t>
      </w:r>
      <w:r w:rsidRPr="00AF636C">
        <w:rPr>
          <w:rFonts w:cstheme="minorHAnsi"/>
          <w:sz w:val="20"/>
          <w:szCs w:val="20"/>
          <w:lang w:val="en-US"/>
        </w:rPr>
        <w:t xml:space="preserve"> identified in isolation</w:t>
      </w:r>
      <w:r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{"citationItems":[{"id":"ITEM-1","itemData":{"ISSN":"0021-9355","PMID":"12925624","abstract":"BACKGROUND Necrotizing fasciitis is a life-threatening soft-tissue infection primarily involving the superficial fascia. The present report describes the clinical presentation and microbiological characteristics of this condition as well as the determinants of mortality associated with this uncommon surgical emergency. METHODS The medical records of eighty-nine consecutive patients who had been admitted to our institution for necrotizing fasciitis from January 1997 to August 2002 were reviewed retrospectively. RESULTS The paucity of cutaneous findings early in the course of the disease makes the diagnosis difficult, and only thirteen of the eighty-nine patients had a diagnosis of necrotizing fasciitis at the time of admission. Preadmission treatment with antibiotics modified the initial clinical picture and often masked the severity of the underlying infection. Polymicrobial synergistic infection was the most common cause (forty-eight patients; 53.9%), with streptococci and enterobacteriaceae being the most common isolates. Group-A streptococcus was the most common cause of monomicrobial necrotizing fasciitis. The most common associated comorbidity was diabetes mellitus (sixty-three patients; 70.8%). Advanced age, two or more associated comorbidities, and a delay in surgery of more than twenty-four hours adversely affected the outcome. Multivariate analysis showed that only a delay in surgery of more than twenty-four hours was correlated with increased mortality (p &lt; 0.05; relative risk = 9.4). CONCLUSIONS Early operative débridement was demonstrated to reduce mortality among patients with this condition. A high index of suspicion is important in view of the paucity of specific cutaneous findings early in the course of the disease.","author":[{"dropping-particle":"","family":"Wong","given":"Chin-Ho","non-dropping-particle":"","parse-names":false,"suffix":""},{"dropping-particle":"","family":"Chang","given":"Haw-Chong","non-dropping-particle":"","parse-names":false,"suffix":""},{"dropping-particle":"","family":"Pasupathy","given":"Shanker","non-dropping-particle":"","parse-names":false,"suffix":""},{"dropping-particle":"","family":"Khin","given":"Lay-Wai","non-dropping-particle":"","parse-names":false,"suffix":""},{"dropping-particle":"","family":"Tan","given":"Jee-Lim","non-dropping-particle":"","parse-names":false,"suffix":""},{"dropping-particle":"","family":"Low","given":"Cheng-Ooi","non-dropping-particle":"","parse-names":false,"suffix":""}],"container-title":"The Journal of bone and joint surgery. American volume","id":"ITEM-1","issue":"8","issued":{"date-parts":[["2003","8"]]},"page":"1454-60","title":"Necrotizing fasciitis: clinical presentation, microbiology, and determinants of mortality.","type":"article-journal","volume":"85"},"uris":["http://www.mendeley.com/documents/?uuid=14e715f5-bdb7-3ecb-b26a-8e2b8f0859f8"]}],"mendeley":{"formattedCitation":"&lt;sup&gt;1&lt;/sup&gt;","plainTextFormattedCitation":"1","previouslyFormattedCitation":"&lt;sup&gt;1&lt;/sup&gt;"},"properties":{"noteIndex":0},"schema":"https://github.com/citation-style-language/schema/raw/master/csl-citation.json"}</w:instrText>
      </w:r>
      <w:r w:rsidRPr="00AF636C">
        <w:rPr>
          <w:rFonts w:cstheme="minorHAnsi"/>
          <w:sz w:val="20"/>
          <w:szCs w:val="20"/>
          <w:lang w:val="en-US"/>
        </w:rPr>
        <w:fldChar w:fldCharType="separate"/>
      </w:r>
      <w:r w:rsidR="00B212C2" w:rsidRPr="00B212C2">
        <w:rPr>
          <w:rFonts w:cstheme="minorHAnsi"/>
          <w:noProof/>
          <w:sz w:val="20"/>
          <w:szCs w:val="20"/>
          <w:vertAlign w:val="superscript"/>
          <w:lang w:val="en-US"/>
        </w:rPr>
        <w:t>1</w:t>
      </w:r>
      <w:r w:rsidRPr="00AF636C">
        <w:rPr>
          <w:rFonts w:cstheme="minorHAnsi"/>
          <w:sz w:val="20"/>
          <w:szCs w:val="20"/>
          <w:lang w:val="en-US"/>
        </w:rPr>
        <w:fldChar w:fldCharType="end"/>
      </w:r>
      <w:r w:rsidRPr="00AF636C">
        <w:rPr>
          <w:rFonts w:cstheme="minorHAnsi"/>
          <w:sz w:val="20"/>
          <w:szCs w:val="20"/>
          <w:lang w:val="en-US"/>
        </w:rPr>
        <w:t xml:space="preserve">. </w:t>
      </w:r>
    </w:p>
    <w:p w14:paraId="17B063FC" w14:textId="0F09286A" w:rsidR="008C784B" w:rsidRDefault="00631AEF" w:rsidP="00220956">
      <w:pPr>
        <w:rPr>
          <w:rFonts w:cstheme="minorHAnsi"/>
          <w:sz w:val="20"/>
          <w:szCs w:val="20"/>
          <w:lang w:val="en-US"/>
        </w:rPr>
      </w:pPr>
      <w:r w:rsidRPr="00AF636C">
        <w:rPr>
          <w:rFonts w:cstheme="minorHAnsi"/>
          <w:sz w:val="20"/>
          <w:szCs w:val="20"/>
          <w:lang w:val="en-US"/>
        </w:rPr>
        <w:t xml:space="preserve">The subspecies </w:t>
      </w:r>
      <w:r w:rsidRPr="00AF636C">
        <w:rPr>
          <w:rFonts w:cstheme="minorHAnsi"/>
          <w:i/>
          <w:sz w:val="20"/>
          <w:szCs w:val="20"/>
          <w:lang w:val="en-US"/>
        </w:rPr>
        <w:t>piscicida</w:t>
      </w:r>
      <w:r w:rsidRPr="00AF636C">
        <w:rPr>
          <w:rFonts w:cstheme="minorHAnsi"/>
          <w:sz w:val="20"/>
          <w:szCs w:val="20"/>
          <w:lang w:val="en-US"/>
        </w:rPr>
        <w:t xml:space="preserve"> of the bacterium </w:t>
      </w:r>
      <w:r w:rsidRPr="00AF636C">
        <w:rPr>
          <w:rFonts w:cstheme="minorHAnsi"/>
          <w:i/>
          <w:sz w:val="20"/>
          <w:szCs w:val="20"/>
          <w:lang w:val="en-US"/>
        </w:rPr>
        <w:t>P</w:t>
      </w:r>
      <w:r w:rsidR="00F74293" w:rsidRPr="00AF636C">
        <w:rPr>
          <w:rFonts w:cstheme="minorHAnsi"/>
          <w:i/>
          <w:sz w:val="20"/>
          <w:szCs w:val="20"/>
          <w:lang w:val="en-US"/>
        </w:rPr>
        <w:t>hotobacterium</w:t>
      </w:r>
      <w:r w:rsidRPr="00AF636C">
        <w:rPr>
          <w:rFonts w:cstheme="minorHAnsi"/>
          <w:i/>
          <w:sz w:val="20"/>
          <w:szCs w:val="20"/>
          <w:lang w:val="en-US"/>
        </w:rPr>
        <w:t xml:space="preserve"> </w:t>
      </w:r>
      <w:proofErr w:type="spellStart"/>
      <w:r w:rsidRPr="00AF636C">
        <w:rPr>
          <w:rFonts w:cstheme="minorHAnsi"/>
          <w:i/>
          <w:sz w:val="20"/>
          <w:szCs w:val="20"/>
          <w:lang w:val="en-US"/>
        </w:rPr>
        <w:t>damselae</w:t>
      </w:r>
      <w:proofErr w:type="spellEnd"/>
      <w:r w:rsidR="00526F19" w:rsidRPr="00AF636C">
        <w:rPr>
          <w:rFonts w:cstheme="minorHAnsi"/>
          <w:i/>
          <w:sz w:val="20"/>
          <w:szCs w:val="20"/>
          <w:lang w:val="en-US"/>
        </w:rPr>
        <w:t xml:space="preserve"> </w:t>
      </w:r>
      <w:r w:rsidR="00526F19" w:rsidRPr="00AF636C">
        <w:rPr>
          <w:rFonts w:cstheme="minorHAnsi"/>
          <w:sz w:val="20"/>
          <w:szCs w:val="20"/>
          <w:lang w:val="en-US"/>
        </w:rPr>
        <w:t>(</w:t>
      </w:r>
      <w:r w:rsidR="00526F19" w:rsidRPr="00AF636C">
        <w:rPr>
          <w:rFonts w:cstheme="minorHAnsi"/>
          <w:i/>
          <w:sz w:val="20"/>
          <w:szCs w:val="20"/>
          <w:lang w:val="en-US"/>
        </w:rPr>
        <w:t xml:space="preserve">P. </w:t>
      </w:r>
      <w:proofErr w:type="spellStart"/>
      <w:r w:rsidR="00526F19" w:rsidRPr="00AF636C">
        <w:rPr>
          <w:rFonts w:cstheme="minorHAnsi"/>
          <w:i/>
          <w:sz w:val="20"/>
          <w:szCs w:val="20"/>
          <w:lang w:val="en-US"/>
        </w:rPr>
        <w:t>damselae</w:t>
      </w:r>
      <w:proofErr w:type="spellEnd"/>
      <w:r w:rsidR="00526F19" w:rsidRPr="00AF636C">
        <w:rPr>
          <w:rFonts w:cstheme="minorHAnsi"/>
          <w:sz w:val="20"/>
          <w:szCs w:val="20"/>
          <w:lang w:val="en-US"/>
        </w:rPr>
        <w:t>)</w:t>
      </w:r>
      <w:r w:rsidRPr="00AF636C">
        <w:rPr>
          <w:rFonts w:cstheme="minorHAnsi"/>
          <w:sz w:val="20"/>
          <w:szCs w:val="20"/>
          <w:lang w:val="en-US"/>
        </w:rPr>
        <w:t xml:space="preserve"> is a well-studied fish pathogen, causing a </w:t>
      </w:r>
      <w:r w:rsidR="00FF5772" w:rsidRPr="00AF636C">
        <w:rPr>
          <w:rFonts w:cstheme="minorHAnsi"/>
          <w:sz w:val="20"/>
          <w:szCs w:val="20"/>
          <w:lang w:val="en-US"/>
        </w:rPr>
        <w:t>zoonosis</w:t>
      </w:r>
      <w:r w:rsidRPr="00AF636C">
        <w:rPr>
          <w:rFonts w:cstheme="minorHAnsi"/>
          <w:sz w:val="20"/>
          <w:szCs w:val="20"/>
          <w:lang w:val="en-US"/>
        </w:rPr>
        <w:t xml:space="preserve"> known as “fish </w:t>
      </w:r>
      <w:proofErr w:type="spellStart"/>
      <w:r w:rsidRPr="00AF636C">
        <w:rPr>
          <w:rFonts w:cstheme="minorHAnsi"/>
          <w:sz w:val="20"/>
          <w:szCs w:val="20"/>
          <w:lang w:val="en-US"/>
        </w:rPr>
        <w:t>pasteurellosis</w:t>
      </w:r>
      <w:proofErr w:type="spellEnd"/>
      <w:r w:rsidRPr="00AF636C">
        <w:rPr>
          <w:rFonts w:cstheme="minorHAnsi"/>
          <w:sz w:val="20"/>
          <w:szCs w:val="20"/>
          <w:lang w:val="en-US"/>
        </w:rPr>
        <w:t>”</w:t>
      </w:r>
      <w:r w:rsidR="00526F19" w:rsidRPr="00AF636C">
        <w:rPr>
          <w:rFonts w:cstheme="minorHAnsi"/>
          <w:sz w:val="20"/>
          <w:szCs w:val="20"/>
          <w:lang w:val="en-US"/>
        </w:rPr>
        <w:t xml:space="preserve"> </w:t>
      </w:r>
      <w:r w:rsidR="009145CD"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{"citationItems":[{"id":"ITEM-1","itemData":{"DOI":"10.1126/science.214.4525.1139","ISSN":"0036-8075","PMID":"17755898","abstract":"A previously undescribed marine bacterium, Vibrio damsela, was isolated from naturally occurring skin ulcers on a species of temperate-water damselfish, the blacksmith (Chromis punctipinnis). Laboratory infection of the blacksmith with Vibrio damsela produced similar ulcers. Vibrio damsela was pathogenic for four other species of damselfish but not for members of other families of fish. The bacterium has also been isolated from water and from two human wounds and may be a cause of human disease.","author":[{"dropping-particle":"","family":"Love","given":"M","non-dropping-particle":"","parse-names":false,"suffix":""},{"dropping-particle":"","family":"Teebken-Fisher","given":"D","non-dropping-particle":"","parse-names":false,"suffix":""},{"dropping-particle":"","family":"Hose","given":"J E","non-dropping-particle":"","parse-names":false,"suffix":""},{"dropping-particle":"","family":"Farmer","given":"J J","non-dropping-particle":"","parse-names":false,"suffix":""},{"dropping-particle":"","family":"Hickman","given":"F W","non-dropping-particle":"","parse-names":false,"suffix":""},{"dropping-particle":"","family":"Fanning","given":"G R","non-dropping-particle":"","parse-names":false,"suffix":""}],"container-title":"Science (New York, N.Y.)","id":"ITEM-1","issue":"4525","issued":{"date-parts":[["1981","12","4"]]},"page":"1139-40","title":"Vibrio damsela, a Marine Bacterium, Causes Skin Ulcers on the Damselfish Chromis punctipinnis.","type":"article-journal","volume":"214"},"uris":["http://www.mendeley.com/documents/?uuid=5b4f8eb5-7b9b-3eb6-898d-48ffa26cf46c"]}],"mendeley":{"formattedCitation":"&lt;sup&gt;2&lt;/sup&gt;","plainTextFormattedCitation":"2","previouslyFormattedCitation":"&lt;sup&gt;2&lt;/sup&gt;"},"properties":{"noteIndex":0},"schema":"https://github.com/citation-style-language/schema/raw/master/csl-citation.json"}</w:instrText>
      </w:r>
      <w:r w:rsidR="009145CD" w:rsidRPr="00AF636C">
        <w:rPr>
          <w:rFonts w:cstheme="minorHAnsi"/>
          <w:sz w:val="20"/>
          <w:szCs w:val="20"/>
          <w:lang w:val="en-US"/>
        </w:rPr>
        <w:fldChar w:fldCharType="separate"/>
      </w:r>
      <w:r w:rsidR="00B212C2" w:rsidRPr="00B212C2">
        <w:rPr>
          <w:rFonts w:cstheme="minorHAnsi"/>
          <w:noProof/>
          <w:sz w:val="20"/>
          <w:szCs w:val="20"/>
          <w:vertAlign w:val="superscript"/>
          <w:lang w:val="en-US"/>
        </w:rPr>
        <w:t>2</w:t>
      </w:r>
      <w:r w:rsidR="009145CD" w:rsidRPr="00AF636C">
        <w:rPr>
          <w:rFonts w:cstheme="minorHAnsi"/>
          <w:sz w:val="20"/>
          <w:szCs w:val="20"/>
          <w:lang w:val="en-US"/>
        </w:rPr>
        <w:fldChar w:fldCharType="end"/>
      </w:r>
      <w:r w:rsidR="009145CD" w:rsidRPr="00AF636C">
        <w:rPr>
          <w:rFonts w:cstheme="minorHAnsi"/>
          <w:sz w:val="20"/>
          <w:szCs w:val="20"/>
          <w:lang w:val="en-US"/>
        </w:rPr>
        <w:t xml:space="preserve">. Human diseases caused by </w:t>
      </w:r>
      <w:r w:rsidR="009145CD" w:rsidRPr="00AF636C">
        <w:rPr>
          <w:rFonts w:cstheme="minorHAnsi"/>
          <w:i/>
          <w:sz w:val="20"/>
          <w:szCs w:val="20"/>
          <w:lang w:val="en-US"/>
        </w:rPr>
        <w:t xml:space="preserve">P. </w:t>
      </w:r>
      <w:proofErr w:type="spellStart"/>
      <w:r w:rsidR="009145CD" w:rsidRPr="00AF636C">
        <w:rPr>
          <w:rFonts w:cstheme="minorHAnsi"/>
          <w:i/>
          <w:sz w:val="20"/>
          <w:szCs w:val="20"/>
          <w:lang w:val="en-US"/>
        </w:rPr>
        <w:t>damselae</w:t>
      </w:r>
      <w:proofErr w:type="spellEnd"/>
      <w:r w:rsidR="009145CD" w:rsidRPr="00AF636C">
        <w:rPr>
          <w:rFonts w:cstheme="minorHAnsi"/>
          <w:sz w:val="20"/>
          <w:szCs w:val="20"/>
          <w:lang w:val="en-US"/>
        </w:rPr>
        <w:t xml:space="preserve"> subspecies </w:t>
      </w:r>
      <w:proofErr w:type="spellStart"/>
      <w:r w:rsidR="009145CD" w:rsidRPr="00AF636C">
        <w:rPr>
          <w:rFonts w:cstheme="minorHAnsi"/>
          <w:i/>
          <w:sz w:val="20"/>
          <w:szCs w:val="20"/>
          <w:lang w:val="en-US"/>
        </w:rPr>
        <w:t>damselae</w:t>
      </w:r>
      <w:proofErr w:type="spellEnd"/>
      <w:r w:rsidR="009145CD" w:rsidRPr="00AF636C">
        <w:rPr>
          <w:rFonts w:cstheme="minorHAnsi"/>
          <w:sz w:val="20"/>
          <w:szCs w:val="20"/>
          <w:lang w:val="en-US"/>
        </w:rPr>
        <w:t xml:space="preserve"> are rare, with </w:t>
      </w:r>
      <w:r w:rsidR="00526F19" w:rsidRPr="00AF636C">
        <w:rPr>
          <w:rFonts w:cstheme="minorHAnsi"/>
          <w:sz w:val="20"/>
          <w:szCs w:val="20"/>
          <w:lang w:val="en-US"/>
        </w:rPr>
        <w:t xml:space="preserve">only </w:t>
      </w:r>
      <w:r w:rsidR="006F7F1D">
        <w:rPr>
          <w:rFonts w:cstheme="minorHAnsi"/>
          <w:sz w:val="20"/>
          <w:szCs w:val="20"/>
          <w:lang w:val="en-US"/>
        </w:rPr>
        <w:t>1</w:t>
      </w:r>
      <w:r w:rsidR="003040D8">
        <w:rPr>
          <w:rFonts w:cstheme="minorHAnsi"/>
          <w:sz w:val="20"/>
          <w:szCs w:val="20"/>
          <w:lang w:val="en-US"/>
        </w:rPr>
        <w:t>4</w:t>
      </w:r>
      <w:r w:rsidR="006F7F1D">
        <w:rPr>
          <w:rFonts w:cstheme="minorHAnsi"/>
          <w:sz w:val="20"/>
          <w:szCs w:val="20"/>
          <w:lang w:val="en-US"/>
        </w:rPr>
        <w:t xml:space="preserve"> </w:t>
      </w:r>
      <w:r w:rsidR="009145CD" w:rsidRPr="00AF636C">
        <w:rPr>
          <w:rFonts w:cstheme="minorHAnsi"/>
          <w:sz w:val="20"/>
          <w:szCs w:val="20"/>
          <w:lang w:val="en-US"/>
        </w:rPr>
        <w:t xml:space="preserve">patients </w:t>
      </w:r>
      <w:r w:rsidR="006F7F1D">
        <w:rPr>
          <w:rFonts w:cstheme="minorHAnsi"/>
          <w:sz w:val="20"/>
          <w:szCs w:val="20"/>
          <w:lang w:val="en-US"/>
        </w:rPr>
        <w:t xml:space="preserve">with soft tissues infection </w:t>
      </w:r>
      <w:r w:rsidR="009145CD" w:rsidRPr="00AF636C">
        <w:rPr>
          <w:rFonts w:cstheme="minorHAnsi"/>
          <w:sz w:val="20"/>
          <w:szCs w:val="20"/>
          <w:lang w:val="en-US"/>
        </w:rPr>
        <w:t>reported i</w:t>
      </w:r>
      <w:r w:rsidR="004D2889">
        <w:rPr>
          <w:rFonts w:cstheme="minorHAnsi"/>
          <w:sz w:val="20"/>
          <w:szCs w:val="20"/>
          <w:lang w:val="en-US"/>
        </w:rPr>
        <w:t>n</w:t>
      </w:r>
      <w:r w:rsidR="009145CD" w:rsidRPr="00AF636C">
        <w:rPr>
          <w:rFonts w:cstheme="minorHAnsi"/>
          <w:sz w:val="20"/>
          <w:szCs w:val="20"/>
          <w:lang w:val="en-US"/>
        </w:rPr>
        <w:t xml:space="preserve"> literature</w:t>
      </w:r>
      <w:r w:rsidR="006F7F1D">
        <w:rPr>
          <w:rFonts w:cstheme="minorHAnsi"/>
          <w:sz w:val="20"/>
          <w:szCs w:val="20"/>
          <w:lang w:val="en-US"/>
        </w:rPr>
        <w:t>.</w:t>
      </w:r>
    </w:p>
    <w:p w14:paraId="601269AF" w14:textId="77777777" w:rsidR="00242608" w:rsidRDefault="00242608" w:rsidP="00220956">
      <w:pPr>
        <w:rPr>
          <w:sz w:val="20"/>
          <w:szCs w:val="20"/>
          <w:lang w:val="en-US"/>
        </w:rPr>
      </w:pPr>
    </w:p>
    <w:p w14:paraId="1CD6FDDB" w14:textId="1BAEB05B" w:rsidR="007A6C2D" w:rsidRPr="008C784B" w:rsidRDefault="006E35A9" w:rsidP="00220956">
      <w:pPr>
        <w:pStyle w:val="Ttulo2"/>
        <w:rPr>
          <w:lang w:val="en-US"/>
        </w:rPr>
      </w:pPr>
      <w:r w:rsidRPr="00AF636C">
        <w:rPr>
          <w:lang w:val="en-US"/>
        </w:rPr>
        <w:t>CASE DESCRIPTION</w:t>
      </w:r>
    </w:p>
    <w:p w14:paraId="7ED57C1E" w14:textId="246BC347" w:rsidR="00B10D1D" w:rsidRPr="00AF636C" w:rsidRDefault="00AD01FF" w:rsidP="00220956">
      <w:pPr>
        <w:rPr>
          <w:rFonts w:cstheme="minorHAnsi"/>
          <w:sz w:val="20"/>
          <w:szCs w:val="20"/>
          <w:lang w:val="en-US"/>
        </w:rPr>
      </w:pPr>
      <w:r w:rsidRPr="00AF636C">
        <w:rPr>
          <w:rFonts w:cstheme="minorHAnsi"/>
          <w:sz w:val="20"/>
          <w:szCs w:val="20"/>
          <w:lang w:val="en-US"/>
        </w:rPr>
        <w:t xml:space="preserve"> A</w:t>
      </w:r>
      <w:r w:rsidR="00E51B46">
        <w:rPr>
          <w:rFonts w:cstheme="minorHAnsi"/>
          <w:sz w:val="20"/>
          <w:szCs w:val="20"/>
          <w:lang w:val="en-US"/>
        </w:rPr>
        <w:t xml:space="preserve"> 65 years old man</w:t>
      </w:r>
      <w:r w:rsidRPr="00AF636C">
        <w:rPr>
          <w:rFonts w:cstheme="minorHAnsi"/>
          <w:sz w:val="20"/>
          <w:szCs w:val="20"/>
          <w:lang w:val="en-US"/>
        </w:rPr>
        <w:t>,</w:t>
      </w:r>
      <w:r w:rsidR="00E51B46">
        <w:rPr>
          <w:rFonts w:cstheme="minorHAnsi"/>
          <w:sz w:val="20"/>
          <w:szCs w:val="20"/>
          <w:lang w:val="en-US"/>
        </w:rPr>
        <w:t xml:space="preserve"> fisherman,</w:t>
      </w:r>
      <w:r w:rsidRPr="00AF636C">
        <w:rPr>
          <w:rFonts w:cstheme="minorHAnsi"/>
          <w:sz w:val="20"/>
          <w:szCs w:val="20"/>
          <w:lang w:val="en-US"/>
        </w:rPr>
        <w:t xml:space="preserve"> </w:t>
      </w:r>
      <w:r w:rsidR="00D45D0B" w:rsidRPr="00AF636C">
        <w:rPr>
          <w:rFonts w:cstheme="minorHAnsi"/>
          <w:sz w:val="20"/>
          <w:szCs w:val="20"/>
          <w:lang w:val="en-US"/>
        </w:rPr>
        <w:t>independent</w:t>
      </w:r>
      <w:r w:rsidRPr="00AF636C">
        <w:rPr>
          <w:rFonts w:cstheme="minorHAnsi"/>
          <w:sz w:val="20"/>
          <w:szCs w:val="20"/>
          <w:lang w:val="en-US"/>
        </w:rPr>
        <w:t xml:space="preserve"> in activities</w:t>
      </w:r>
      <w:r w:rsidR="00E51B46">
        <w:rPr>
          <w:rFonts w:cstheme="minorHAnsi"/>
          <w:sz w:val="20"/>
          <w:szCs w:val="20"/>
          <w:lang w:val="en-US"/>
        </w:rPr>
        <w:t xml:space="preserve"> of daily living</w:t>
      </w:r>
      <w:r w:rsidRPr="00AF636C">
        <w:rPr>
          <w:rFonts w:cstheme="minorHAnsi"/>
          <w:sz w:val="20"/>
          <w:szCs w:val="20"/>
          <w:lang w:val="en-US"/>
        </w:rPr>
        <w:t xml:space="preserve">, </w:t>
      </w:r>
      <w:r w:rsidR="00FB05DC" w:rsidRPr="00AF636C">
        <w:rPr>
          <w:rFonts w:cstheme="minorHAnsi"/>
          <w:sz w:val="20"/>
          <w:szCs w:val="20"/>
          <w:lang w:val="en-US"/>
        </w:rPr>
        <w:t xml:space="preserve">was </w:t>
      </w:r>
      <w:r w:rsidR="00D45D0B" w:rsidRPr="00AF636C">
        <w:rPr>
          <w:rFonts w:cstheme="minorHAnsi"/>
          <w:sz w:val="20"/>
          <w:szCs w:val="20"/>
          <w:lang w:val="en-US"/>
        </w:rPr>
        <w:t>transferred</w:t>
      </w:r>
      <w:r w:rsidRPr="00AF636C">
        <w:rPr>
          <w:rFonts w:cstheme="minorHAnsi"/>
          <w:sz w:val="20"/>
          <w:szCs w:val="20"/>
          <w:lang w:val="en-US"/>
        </w:rPr>
        <w:t xml:space="preserve"> to the emergency</w:t>
      </w:r>
      <w:r w:rsidR="00FB05DC" w:rsidRPr="00AF636C">
        <w:rPr>
          <w:rFonts w:cstheme="minorHAnsi"/>
          <w:sz w:val="20"/>
          <w:szCs w:val="20"/>
          <w:lang w:val="en-US"/>
        </w:rPr>
        <w:t xml:space="preserve"> department of our hospital because of pain and edema </w:t>
      </w:r>
      <w:r w:rsidR="00E51B46">
        <w:rPr>
          <w:rFonts w:cstheme="minorHAnsi"/>
          <w:sz w:val="20"/>
          <w:szCs w:val="20"/>
          <w:lang w:val="en-US"/>
        </w:rPr>
        <w:t xml:space="preserve">in </w:t>
      </w:r>
      <w:r w:rsidR="00F2418B">
        <w:rPr>
          <w:rFonts w:cstheme="minorHAnsi"/>
          <w:sz w:val="20"/>
          <w:szCs w:val="20"/>
          <w:lang w:val="en-US"/>
        </w:rPr>
        <w:t>his right hand.</w:t>
      </w:r>
      <w:r w:rsidR="00FB05DC" w:rsidRPr="00AF636C">
        <w:rPr>
          <w:rFonts w:cstheme="minorHAnsi"/>
          <w:sz w:val="20"/>
          <w:szCs w:val="20"/>
          <w:lang w:val="en-US"/>
        </w:rPr>
        <w:t xml:space="preserve"> </w:t>
      </w:r>
      <w:r w:rsidR="00D45D0B" w:rsidRPr="00AF636C">
        <w:rPr>
          <w:rFonts w:cstheme="minorHAnsi"/>
          <w:sz w:val="20"/>
          <w:szCs w:val="20"/>
          <w:lang w:val="en-US"/>
        </w:rPr>
        <w:t>There was mention to</w:t>
      </w:r>
      <w:r w:rsidR="00025A53" w:rsidRPr="00AF636C">
        <w:rPr>
          <w:rFonts w:cstheme="minorHAnsi"/>
          <w:sz w:val="20"/>
          <w:szCs w:val="20"/>
          <w:lang w:val="en-US"/>
        </w:rPr>
        <w:t xml:space="preserve"> a previous </w:t>
      </w:r>
      <w:r w:rsidR="00E51B46">
        <w:rPr>
          <w:rFonts w:cstheme="minorHAnsi"/>
          <w:sz w:val="20"/>
          <w:szCs w:val="20"/>
          <w:lang w:val="en-US"/>
        </w:rPr>
        <w:t>hi</w:t>
      </w:r>
      <w:r w:rsidR="00025A53" w:rsidRPr="00AF636C">
        <w:rPr>
          <w:rFonts w:cstheme="minorHAnsi"/>
          <w:sz w:val="20"/>
          <w:szCs w:val="20"/>
          <w:lang w:val="en-US"/>
        </w:rPr>
        <w:t>story of renal transplantation 16 years before,</w:t>
      </w:r>
      <w:r w:rsidR="00C6723D">
        <w:rPr>
          <w:rFonts w:cstheme="minorHAnsi"/>
          <w:sz w:val="20"/>
          <w:szCs w:val="20"/>
          <w:lang w:val="en-US"/>
        </w:rPr>
        <w:t xml:space="preserve"> and to a</w:t>
      </w:r>
      <w:r w:rsidR="00025A53" w:rsidRPr="00AF636C">
        <w:rPr>
          <w:rFonts w:cstheme="minorHAnsi"/>
          <w:sz w:val="20"/>
          <w:szCs w:val="20"/>
          <w:lang w:val="en-US"/>
        </w:rPr>
        <w:t xml:space="preserve"> regimen of blood </w:t>
      </w:r>
      <w:r w:rsidR="002408B5">
        <w:rPr>
          <w:rFonts w:cstheme="minorHAnsi"/>
          <w:sz w:val="20"/>
          <w:szCs w:val="20"/>
          <w:lang w:val="en-US"/>
        </w:rPr>
        <w:t>dialysis for the last</w:t>
      </w:r>
      <w:r w:rsidR="00025A53" w:rsidRPr="00AF636C">
        <w:rPr>
          <w:rFonts w:cstheme="minorHAnsi"/>
          <w:sz w:val="20"/>
          <w:szCs w:val="20"/>
          <w:lang w:val="en-US"/>
        </w:rPr>
        <w:t xml:space="preserve"> 2 year</w:t>
      </w:r>
      <w:r w:rsidR="0014170D" w:rsidRPr="00AF636C">
        <w:rPr>
          <w:rFonts w:cstheme="minorHAnsi"/>
          <w:sz w:val="20"/>
          <w:szCs w:val="20"/>
          <w:lang w:val="en-US"/>
        </w:rPr>
        <w:t xml:space="preserve"> through a</w:t>
      </w:r>
      <w:r w:rsidR="00E51B46">
        <w:rPr>
          <w:rFonts w:cstheme="minorHAnsi"/>
          <w:sz w:val="20"/>
          <w:szCs w:val="20"/>
          <w:lang w:val="en-US"/>
        </w:rPr>
        <w:t>n</w:t>
      </w:r>
      <w:r w:rsidR="0014170D" w:rsidRPr="00AF636C">
        <w:rPr>
          <w:rFonts w:cstheme="minorHAnsi"/>
          <w:sz w:val="20"/>
          <w:szCs w:val="20"/>
          <w:lang w:val="en-US"/>
        </w:rPr>
        <w:t xml:space="preserve"> arterial-venous fistula in the right arm</w:t>
      </w:r>
      <w:r w:rsidR="00025A53" w:rsidRPr="00AF636C">
        <w:rPr>
          <w:rFonts w:cstheme="minorHAnsi"/>
          <w:sz w:val="20"/>
          <w:szCs w:val="20"/>
          <w:lang w:val="en-US"/>
        </w:rPr>
        <w:t xml:space="preserve">. </w:t>
      </w:r>
      <w:r w:rsidR="00D45D0B" w:rsidRPr="00AF636C">
        <w:rPr>
          <w:rFonts w:cstheme="minorHAnsi"/>
          <w:sz w:val="20"/>
          <w:szCs w:val="20"/>
          <w:lang w:val="en-US"/>
        </w:rPr>
        <w:t>His</w:t>
      </w:r>
      <w:r w:rsidR="00025A53" w:rsidRPr="00AF636C">
        <w:rPr>
          <w:rFonts w:cstheme="minorHAnsi"/>
          <w:sz w:val="20"/>
          <w:szCs w:val="20"/>
          <w:lang w:val="en-US"/>
        </w:rPr>
        <w:t xml:space="preserve"> regular medication </w:t>
      </w:r>
      <w:r w:rsidR="00D45D0B" w:rsidRPr="00AF636C">
        <w:rPr>
          <w:rFonts w:cstheme="minorHAnsi"/>
          <w:sz w:val="20"/>
          <w:szCs w:val="20"/>
          <w:lang w:val="en-US"/>
        </w:rPr>
        <w:t>w</w:t>
      </w:r>
      <w:r w:rsidR="00025A53" w:rsidRPr="00AF636C">
        <w:rPr>
          <w:rFonts w:cstheme="minorHAnsi"/>
          <w:sz w:val="20"/>
          <w:szCs w:val="20"/>
          <w:lang w:val="en-US"/>
        </w:rPr>
        <w:t>as lisinopril, alprazolam and bicalutamide</w:t>
      </w:r>
      <w:r w:rsidR="00D45D0B" w:rsidRPr="00AF636C">
        <w:rPr>
          <w:rFonts w:cstheme="minorHAnsi"/>
          <w:sz w:val="20"/>
          <w:szCs w:val="20"/>
          <w:lang w:val="en-US"/>
        </w:rPr>
        <w:t>.</w:t>
      </w:r>
    </w:p>
    <w:p w14:paraId="5F0788A0" w14:textId="5600692A" w:rsidR="00025A53" w:rsidRPr="00AF636C" w:rsidRDefault="00025A53" w:rsidP="00220956">
      <w:pPr>
        <w:rPr>
          <w:rFonts w:cstheme="minorHAnsi"/>
          <w:sz w:val="20"/>
          <w:szCs w:val="20"/>
          <w:lang w:val="en-US"/>
        </w:rPr>
      </w:pPr>
      <w:r w:rsidRPr="00AF636C">
        <w:rPr>
          <w:rFonts w:cstheme="minorHAnsi"/>
          <w:sz w:val="20"/>
          <w:szCs w:val="20"/>
          <w:lang w:val="en-US"/>
        </w:rPr>
        <w:t xml:space="preserve">At the admission the </w:t>
      </w:r>
      <w:r w:rsidR="00D45D0B" w:rsidRPr="00AF636C">
        <w:rPr>
          <w:rFonts w:cstheme="minorHAnsi"/>
          <w:sz w:val="20"/>
          <w:szCs w:val="20"/>
          <w:lang w:val="en-US"/>
        </w:rPr>
        <w:t>patient</w:t>
      </w:r>
      <w:r w:rsidRPr="00AF636C">
        <w:rPr>
          <w:rFonts w:cstheme="minorHAnsi"/>
          <w:sz w:val="20"/>
          <w:szCs w:val="20"/>
          <w:lang w:val="en-US"/>
        </w:rPr>
        <w:t xml:space="preserve"> complained of </w:t>
      </w:r>
      <w:r w:rsidR="002408B5">
        <w:rPr>
          <w:rFonts w:cstheme="minorHAnsi"/>
          <w:sz w:val="20"/>
          <w:szCs w:val="20"/>
          <w:lang w:val="en-US"/>
        </w:rPr>
        <w:t xml:space="preserve">progressively worse </w:t>
      </w:r>
      <w:proofErr w:type="gramStart"/>
      <w:r w:rsidR="0014170D" w:rsidRPr="00AF636C">
        <w:rPr>
          <w:rFonts w:cstheme="minorHAnsi"/>
          <w:sz w:val="20"/>
          <w:szCs w:val="20"/>
          <w:lang w:val="en-US"/>
        </w:rPr>
        <w:t xml:space="preserve">right </w:t>
      </w:r>
      <w:r w:rsidRPr="00AF636C">
        <w:rPr>
          <w:rFonts w:cstheme="minorHAnsi"/>
          <w:sz w:val="20"/>
          <w:szCs w:val="20"/>
          <w:lang w:val="en-US"/>
        </w:rPr>
        <w:t>hand</w:t>
      </w:r>
      <w:proofErr w:type="gramEnd"/>
      <w:r w:rsidRPr="00AF636C">
        <w:rPr>
          <w:rFonts w:cstheme="minorHAnsi"/>
          <w:sz w:val="20"/>
          <w:szCs w:val="20"/>
          <w:lang w:val="en-US"/>
        </w:rPr>
        <w:t xml:space="preserve"> edema and severe pain, </w:t>
      </w:r>
      <w:r w:rsidR="0084167B">
        <w:rPr>
          <w:rFonts w:cstheme="minorHAnsi"/>
          <w:sz w:val="20"/>
          <w:szCs w:val="20"/>
          <w:lang w:val="en-US"/>
        </w:rPr>
        <w:t>with</w:t>
      </w:r>
      <w:r w:rsidRPr="00AF636C">
        <w:rPr>
          <w:rFonts w:cstheme="minorHAnsi"/>
          <w:sz w:val="20"/>
          <w:szCs w:val="20"/>
          <w:lang w:val="en-US"/>
        </w:rPr>
        <w:t xml:space="preserve"> 6 hours </w:t>
      </w:r>
      <w:r w:rsidR="0084167B">
        <w:rPr>
          <w:rFonts w:cstheme="minorHAnsi"/>
          <w:sz w:val="20"/>
          <w:szCs w:val="20"/>
          <w:lang w:val="en-US"/>
        </w:rPr>
        <w:t>of evolution</w:t>
      </w:r>
      <w:r w:rsidRPr="00AF636C">
        <w:rPr>
          <w:rFonts w:cstheme="minorHAnsi"/>
          <w:sz w:val="20"/>
          <w:szCs w:val="20"/>
          <w:lang w:val="en-US"/>
        </w:rPr>
        <w:t>.</w:t>
      </w:r>
      <w:r w:rsidR="00BD623E" w:rsidRPr="00AF636C">
        <w:rPr>
          <w:rFonts w:cstheme="minorHAnsi"/>
          <w:sz w:val="20"/>
          <w:szCs w:val="20"/>
          <w:lang w:val="en-US"/>
        </w:rPr>
        <w:t xml:space="preserve"> He mentioned</w:t>
      </w:r>
      <w:r w:rsidR="0084167B">
        <w:rPr>
          <w:rFonts w:cstheme="minorHAnsi"/>
          <w:sz w:val="20"/>
          <w:szCs w:val="20"/>
          <w:lang w:val="en-US"/>
        </w:rPr>
        <w:t xml:space="preserve"> a </w:t>
      </w:r>
      <w:r w:rsidR="00BD623E" w:rsidRPr="00AF636C">
        <w:rPr>
          <w:rFonts w:cstheme="minorHAnsi"/>
          <w:sz w:val="20"/>
          <w:szCs w:val="20"/>
          <w:lang w:val="en-US"/>
        </w:rPr>
        <w:t xml:space="preserve">trauma </w:t>
      </w:r>
      <w:r w:rsidR="0084167B">
        <w:rPr>
          <w:rFonts w:cstheme="minorHAnsi"/>
          <w:sz w:val="20"/>
          <w:szCs w:val="20"/>
          <w:lang w:val="en-US"/>
        </w:rPr>
        <w:t>to that hand</w:t>
      </w:r>
      <w:r w:rsidR="00BD623E" w:rsidRPr="00AF636C">
        <w:rPr>
          <w:rFonts w:cstheme="minorHAnsi"/>
          <w:sz w:val="20"/>
          <w:szCs w:val="20"/>
          <w:lang w:val="en-US"/>
        </w:rPr>
        <w:t xml:space="preserve"> 12 hours before in </w:t>
      </w:r>
      <w:r w:rsidR="002408B5">
        <w:rPr>
          <w:rFonts w:cstheme="minorHAnsi"/>
          <w:sz w:val="20"/>
          <w:szCs w:val="20"/>
          <w:lang w:val="en-US"/>
        </w:rPr>
        <w:t>table where fish were being handled</w:t>
      </w:r>
      <w:r w:rsidR="00D45D0B" w:rsidRPr="00AF636C">
        <w:rPr>
          <w:rFonts w:cstheme="minorHAnsi"/>
          <w:sz w:val="20"/>
          <w:szCs w:val="20"/>
          <w:lang w:val="en-US"/>
        </w:rPr>
        <w:t>.</w:t>
      </w:r>
    </w:p>
    <w:p w14:paraId="3F115A89" w14:textId="029BE386" w:rsidR="00BD623E" w:rsidRPr="00AF636C" w:rsidRDefault="00BD623E" w:rsidP="00220956">
      <w:pPr>
        <w:rPr>
          <w:rFonts w:cstheme="minorHAnsi"/>
          <w:sz w:val="20"/>
          <w:szCs w:val="20"/>
          <w:lang w:val="en-US"/>
        </w:rPr>
      </w:pPr>
      <w:r w:rsidRPr="00AF636C">
        <w:rPr>
          <w:rFonts w:cstheme="minorHAnsi"/>
          <w:sz w:val="20"/>
          <w:szCs w:val="20"/>
          <w:lang w:val="en-US"/>
        </w:rPr>
        <w:t xml:space="preserve">At our observation he presented with edema of the right hand, reduced amplitude and </w:t>
      </w:r>
      <w:r w:rsidR="0084167B">
        <w:rPr>
          <w:rFonts w:cstheme="minorHAnsi"/>
          <w:sz w:val="20"/>
          <w:szCs w:val="20"/>
          <w:lang w:val="en-US"/>
        </w:rPr>
        <w:t>strength</w:t>
      </w:r>
      <w:r w:rsidRPr="00AF636C">
        <w:rPr>
          <w:rFonts w:cstheme="minorHAnsi"/>
          <w:sz w:val="20"/>
          <w:szCs w:val="20"/>
          <w:lang w:val="en-US"/>
        </w:rPr>
        <w:t xml:space="preserve"> </w:t>
      </w:r>
      <w:r w:rsidR="0084167B">
        <w:rPr>
          <w:rFonts w:cstheme="minorHAnsi"/>
          <w:sz w:val="20"/>
          <w:szCs w:val="20"/>
          <w:lang w:val="en-US"/>
        </w:rPr>
        <w:t>on</w:t>
      </w:r>
      <w:r w:rsidRPr="00AF636C">
        <w:rPr>
          <w:rFonts w:cstheme="minorHAnsi"/>
          <w:sz w:val="20"/>
          <w:szCs w:val="20"/>
          <w:lang w:val="en-US"/>
        </w:rPr>
        <w:t xml:space="preserve"> movements of the wrist and all the fingers. The</w:t>
      </w:r>
      <w:r w:rsidR="00D45D0B" w:rsidRPr="00AF636C">
        <w:rPr>
          <w:rFonts w:cstheme="minorHAnsi"/>
          <w:sz w:val="20"/>
          <w:szCs w:val="20"/>
          <w:lang w:val="en-US"/>
        </w:rPr>
        <w:t xml:space="preserve"> </w:t>
      </w:r>
      <w:r w:rsidRPr="00AF636C">
        <w:rPr>
          <w:rFonts w:cstheme="minorHAnsi"/>
          <w:sz w:val="20"/>
          <w:szCs w:val="20"/>
          <w:lang w:val="en-US"/>
        </w:rPr>
        <w:t xml:space="preserve">fingers </w:t>
      </w:r>
      <w:r w:rsidR="002408B5">
        <w:rPr>
          <w:rFonts w:cstheme="minorHAnsi"/>
          <w:sz w:val="20"/>
          <w:szCs w:val="20"/>
          <w:lang w:val="en-US"/>
        </w:rPr>
        <w:t>had good perfusion and</w:t>
      </w:r>
      <w:r w:rsidRPr="00AF636C">
        <w:rPr>
          <w:rFonts w:cstheme="minorHAnsi"/>
          <w:sz w:val="20"/>
          <w:szCs w:val="20"/>
          <w:lang w:val="en-US"/>
        </w:rPr>
        <w:t xml:space="preserve"> no </w:t>
      </w:r>
      <w:r w:rsidR="00526F19" w:rsidRPr="00AF636C">
        <w:rPr>
          <w:rFonts w:cstheme="minorHAnsi"/>
          <w:sz w:val="20"/>
          <w:szCs w:val="20"/>
          <w:lang w:val="en-US"/>
        </w:rPr>
        <w:t>sensitive</w:t>
      </w:r>
      <w:r w:rsidRPr="00AF636C">
        <w:rPr>
          <w:rFonts w:cstheme="minorHAnsi"/>
          <w:sz w:val="20"/>
          <w:szCs w:val="20"/>
          <w:lang w:val="en-US"/>
        </w:rPr>
        <w:t xml:space="preserve"> </w:t>
      </w:r>
      <w:r w:rsidR="00D45D0B" w:rsidRPr="00AF636C">
        <w:rPr>
          <w:rFonts w:cstheme="minorHAnsi"/>
          <w:sz w:val="20"/>
          <w:szCs w:val="20"/>
          <w:lang w:val="en-US"/>
        </w:rPr>
        <w:t>deficits</w:t>
      </w:r>
      <w:r w:rsidRPr="00AF636C">
        <w:rPr>
          <w:rFonts w:cstheme="minorHAnsi"/>
          <w:sz w:val="20"/>
          <w:szCs w:val="20"/>
          <w:lang w:val="en-US"/>
        </w:rPr>
        <w:t xml:space="preserve">. There was a small wound in the dorsum of the hand </w:t>
      </w:r>
      <w:r w:rsidR="00B212C2">
        <w:rPr>
          <w:rFonts w:cstheme="minorHAnsi"/>
          <w:sz w:val="20"/>
          <w:szCs w:val="20"/>
          <w:lang w:val="en-US"/>
        </w:rPr>
        <w:t>(Fig. 1)</w:t>
      </w:r>
      <w:r w:rsidRPr="00AF636C">
        <w:rPr>
          <w:rFonts w:cstheme="minorHAnsi"/>
          <w:sz w:val="20"/>
          <w:szCs w:val="20"/>
          <w:lang w:val="en-US"/>
        </w:rPr>
        <w:t xml:space="preserve">. </w:t>
      </w:r>
      <w:r w:rsidR="00AD01FF" w:rsidRPr="00AF636C">
        <w:rPr>
          <w:rFonts w:cstheme="minorHAnsi"/>
          <w:sz w:val="20"/>
          <w:szCs w:val="20"/>
          <w:lang w:val="en-US"/>
        </w:rPr>
        <w:t xml:space="preserve">The blood tests at </w:t>
      </w:r>
      <w:r w:rsidR="00D45D0B" w:rsidRPr="00AF636C">
        <w:rPr>
          <w:rFonts w:cstheme="minorHAnsi"/>
          <w:sz w:val="20"/>
          <w:szCs w:val="20"/>
          <w:lang w:val="en-US"/>
        </w:rPr>
        <w:t>admission date</w:t>
      </w:r>
      <w:r w:rsidR="00AD01FF" w:rsidRPr="00AF636C">
        <w:rPr>
          <w:rFonts w:cstheme="minorHAnsi"/>
          <w:sz w:val="20"/>
          <w:szCs w:val="20"/>
          <w:lang w:val="en-US"/>
        </w:rPr>
        <w:t xml:space="preserve"> had a </w:t>
      </w:r>
      <w:r w:rsidR="007B59A7" w:rsidRPr="00AF636C">
        <w:rPr>
          <w:rFonts w:cstheme="minorHAnsi"/>
          <w:sz w:val="20"/>
          <w:szCs w:val="20"/>
          <w:lang w:val="en-US"/>
        </w:rPr>
        <w:t>white blood cell</w:t>
      </w:r>
      <w:r w:rsidR="00AD01FF" w:rsidRPr="00AF636C">
        <w:rPr>
          <w:rFonts w:cstheme="minorHAnsi"/>
          <w:sz w:val="20"/>
          <w:szCs w:val="20"/>
          <w:lang w:val="en-US"/>
        </w:rPr>
        <w:t xml:space="preserve"> </w:t>
      </w:r>
      <w:r w:rsidR="007B59A7" w:rsidRPr="00AF636C">
        <w:rPr>
          <w:rFonts w:cstheme="minorHAnsi"/>
          <w:sz w:val="20"/>
          <w:szCs w:val="20"/>
          <w:lang w:val="en-US"/>
        </w:rPr>
        <w:t xml:space="preserve">(WBC) </w:t>
      </w:r>
      <w:r w:rsidR="00AD01FF" w:rsidRPr="00AF636C">
        <w:rPr>
          <w:rFonts w:cstheme="minorHAnsi"/>
          <w:sz w:val="20"/>
          <w:szCs w:val="20"/>
          <w:lang w:val="en-US"/>
        </w:rPr>
        <w:t>count</w:t>
      </w:r>
      <w:r w:rsidR="007B59A7" w:rsidRPr="00AF636C">
        <w:rPr>
          <w:rFonts w:cstheme="minorHAnsi"/>
          <w:sz w:val="20"/>
          <w:szCs w:val="20"/>
          <w:lang w:val="en-US"/>
        </w:rPr>
        <w:t>s</w:t>
      </w:r>
      <w:r w:rsidR="00AD01FF" w:rsidRPr="00AF636C">
        <w:rPr>
          <w:rFonts w:cstheme="minorHAnsi"/>
          <w:sz w:val="20"/>
          <w:szCs w:val="20"/>
          <w:lang w:val="en-US"/>
        </w:rPr>
        <w:t xml:space="preserve"> of 10,77</w:t>
      </w:r>
      <w:r w:rsidR="00D45D0B" w:rsidRPr="00AF636C">
        <w:rPr>
          <w:rFonts w:cstheme="minorHAnsi"/>
          <w:sz w:val="20"/>
          <w:szCs w:val="20"/>
          <w:lang w:val="en-US"/>
        </w:rPr>
        <w:t>0</w:t>
      </w:r>
      <w:r w:rsidR="00AD01FF" w:rsidRPr="00AF636C">
        <w:rPr>
          <w:rFonts w:cstheme="minorHAnsi"/>
          <w:sz w:val="20"/>
          <w:szCs w:val="20"/>
          <w:lang w:val="en-US"/>
        </w:rPr>
        <w:t xml:space="preserve">x10^9/L with 86% neutrophils; LDH 355U/L and a </w:t>
      </w:r>
      <w:r w:rsidR="007B59A7" w:rsidRPr="00AF636C">
        <w:rPr>
          <w:rFonts w:cstheme="minorHAnsi"/>
          <w:sz w:val="20"/>
          <w:szCs w:val="20"/>
          <w:lang w:val="en-US"/>
        </w:rPr>
        <w:t>C reactive protein (</w:t>
      </w:r>
      <w:r w:rsidR="00AD01FF" w:rsidRPr="00AF636C">
        <w:rPr>
          <w:rFonts w:cstheme="minorHAnsi"/>
          <w:sz w:val="20"/>
          <w:szCs w:val="20"/>
          <w:lang w:val="en-US"/>
        </w:rPr>
        <w:t>CRP</w:t>
      </w:r>
      <w:r w:rsidR="007B59A7" w:rsidRPr="00AF636C">
        <w:rPr>
          <w:rFonts w:cstheme="minorHAnsi"/>
          <w:sz w:val="20"/>
          <w:szCs w:val="20"/>
          <w:lang w:val="en-US"/>
        </w:rPr>
        <w:t>)</w:t>
      </w:r>
      <w:r w:rsidR="00AD01FF" w:rsidRPr="00AF636C">
        <w:rPr>
          <w:rFonts w:cstheme="minorHAnsi"/>
          <w:sz w:val="20"/>
          <w:szCs w:val="20"/>
          <w:lang w:val="en-US"/>
        </w:rPr>
        <w:t xml:space="preserve"> of 31,1mg/L</w:t>
      </w:r>
      <w:r w:rsidR="00DB4C62" w:rsidRPr="00AF636C">
        <w:rPr>
          <w:rFonts w:cstheme="minorHAnsi"/>
          <w:sz w:val="20"/>
          <w:szCs w:val="20"/>
          <w:lang w:val="en-US"/>
        </w:rPr>
        <w:t xml:space="preserve">. </w:t>
      </w:r>
      <w:r w:rsidRPr="00AF636C">
        <w:rPr>
          <w:rFonts w:cstheme="minorHAnsi"/>
          <w:sz w:val="20"/>
          <w:szCs w:val="20"/>
          <w:lang w:val="en-US"/>
        </w:rPr>
        <w:t xml:space="preserve">A swab was collected. About 2 hours after the admission, the patient was taken to the operating room and </w:t>
      </w:r>
      <w:r w:rsidR="00686DE1" w:rsidRPr="00AF636C">
        <w:rPr>
          <w:rFonts w:cstheme="minorHAnsi"/>
          <w:sz w:val="20"/>
          <w:szCs w:val="20"/>
          <w:lang w:val="en-US"/>
        </w:rPr>
        <w:t>fasciotomies</w:t>
      </w:r>
      <w:r w:rsidRPr="00AF636C">
        <w:rPr>
          <w:rFonts w:cstheme="minorHAnsi"/>
          <w:sz w:val="20"/>
          <w:szCs w:val="20"/>
          <w:lang w:val="en-US"/>
        </w:rPr>
        <w:t xml:space="preserve"> </w:t>
      </w:r>
      <w:r w:rsidR="0014170D" w:rsidRPr="00AF636C">
        <w:rPr>
          <w:rFonts w:cstheme="minorHAnsi"/>
          <w:sz w:val="20"/>
          <w:szCs w:val="20"/>
          <w:lang w:val="en-US"/>
        </w:rPr>
        <w:t xml:space="preserve">of the hand and wrist </w:t>
      </w:r>
      <w:r w:rsidRPr="00AF636C">
        <w:rPr>
          <w:rFonts w:cstheme="minorHAnsi"/>
          <w:sz w:val="20"/>
          <w:szCs w:val="20"/>
          <w:lang w:val="en-US"/>
        </w:rPr>
        <w:t xml:space="preserve">were performed </w:t>
      </w:r>
      <w:r w:rsidR="0014170D" w:rsidRPr="00AF636C">
        <w:rPr>
          <w:rFonts w:cstheme="minorHAnsi"/>
          <w:sz w:val="20"/>
          <w:szCs w:val="20"/>
          <w:lang w:val="en-US"/>
        </w:rPr>
        <w:t xml:space="preserve">with </w:t>
      </w:r>
      <w:r w:rsidR="00D45D0B" w:rsidRPr="00AF636C">
        <w:rPr>
          <w:rFonts w:cstheme="minorHAnsi"/>
          <w:sz w:val="20"/>
          <w:szCs w:val="20"/>
          <w:lang w:val="en-US"/>
        </w:rPr>
        <w:t>some</w:t>
      </w:r>
      <w:r w:rsidR="0014170D" w:rsidRPr="00AF636C">
        <w:rPr>
          <w:rFonts w:cstheme="minorHAnsi"/>
          <w:sz w:val="20"/>
          <w:szCs w:val="20"/>
          <w:lang w:val="en-US"/>
        </w:rPr>
        <w:t xml:space="preserve"> drainage of “washing-dishes like” fluid.</w:t>
      </w:r>
      <w:r w:rsidR="00C50A2A" w:rsidRPr="00AF636C">
        <w:rPr>
          <w:rFonts w:cstheme="minorHAnsi"/>
          <w:sz w:val="20"/>
          <w:szCs w:val="20"/>
          <w:lang w:val="en-US"/>
        </w:rPr>
        <w:t xml:space="preserve"> Empiric </w:t>
      </w:r>
      <w:proofErr w:type="spellStart"/>
      <w:r w:rsidR="00C50A2A" w:rsidRPr="00AF636C">
        <w:rPr>
          <w:rFonts w:cstheme="minorHAnsi"/>
          <w:sz w:val="20"/>
          <w:szCs w:val="20"/>
          <w:lang w:val="en-US"/>
        </w:rPr>
        <w:t>antibiotherapy</w:t>
      </w:r>
      <w:proofErr w:type="spellEnd"/>
      <w:r w:rsidR="00C50A2A" w:rsidRPr="00AF636C">
        <w:rPr>
          <w:rFonts w:cstheme="minorHAnsi"/>
          <w:sz w:val="20"/>
          <w:szCs w:val="20"/>
          <w:lang w:val="en-US"/>
        </w:rPr>
        <w:t xml:space="preserve"> with </w:t>
      </w:r>
      <w:r w:rsidR="00D45D0B" w:rsidRPr="00AF636C">
        <w:rPr>
          <w:rFonts w:cstheme="minorHAnsi"/>
          <w:sz w:val="20"/>
          <w:szCs w:val="20"/>
          <w:lang w:val="en-US"/>
        </w:rPr>
        <w:t>amoxicillin/clavulanic acid</w:t>
      </w:r>
      <w:r w:rsidR="00C50A2A" w:rsidRPr="00AF636C">
        <w:rPr>
          <w:rFonts w:cstheme="minorHAnsi"/>
          <w:sz w:val="20"/>
          <w:szCs w:val="20"/>
          <w:lang w:val="en-US"/>
        </w:rPr>
        <w:t xml:space="preserve"> and metronidazole </w:t>
      </w:r>
      <w:r w:rsidR="00D905F2" w:rsidRPr="00AF636C">
        <w:rPr>
          <w:rFonts w:cstheme="minorHAnsi"/>
          <w:sz w:val="20"/>
          <w:szCs w:val="20"/>
          <w:lang w:val="en-US"/>
        </w:rPr>
        <w:t>was initiated.</w:t>
      </w:r>
    </w:p>
    <w:p w14:paraId="17CB0FA4" w14:textId="3902FB59" w:rsidR="001A1FC9" w:rsidRPr="00AF636C" w:rsidRDefault="0014170D" w:rsidP="00220956">
      <w:pPr>
        <w:rPr>
          <w:rFonts w:cstheme="minorHAnsi"/>
          <w:sz w:val="20"/>
          <w:szCs w:val="20"/>
          <w:lang w:val="en-US"/>
        </w:rPr>
      </w:pPr>
      <w:r w:rsidRPr="00AF636C">
        <w:rPr>
          <w:rFonts w:cstheme="minorHAnsi"/>
          <w:sz w:val="20"/>
          <w:szCs w:val="20"/>
          <w:lang w:val="en-US"/>
        </w:rPr>
        <w:t xml:space="preserve">About </w:t>
      </w:r>
      <w:r w:rsidR="007B59A7" w:rsidRPr="00AF636C">
        <w:rPr>
          <w:rFonts w:cstheme="minorHAnsi"/>
          <w:sz w:val="20"/>
          <w:szCs w:val="20"/>
          <w:lang w:val="en-US"/>
        </w:rPr>
        <w:t>15</w:t>
      </w:r>
      <w:r w:rsidRPr="00AF636C">
        <w:rPr>
          <w:rFonts w:cstheme="minorHAnsi"/>
          <w:sz w:val="20"/>
          <w:szCs w:val="20"/>
          <w:lang w:val="en-US"/>
        </w:rPr>
        <w:t xml:space="preserve"> hours after admission skin necrosis in the dorsum of the right hand and progression of edema to the forearm was observed</w:t>
      </w:r>
      <w:r w:rsidR="00D905F2" w:rsidRPr="00AF636C">
        <w:rPr>
          <w:rFonts w:cstheme="minorHAnsi"/>
          <w:sz w:val="20"/>
          <w:szCs w:val="20"/>
          <w:lang w:val="en-US"/>
        </w:rPr>
        <w:t xml:space="preserve">. The patient </w:t>
      </w:r>
      <w:r w:rsidR="007B59A7" w:rsidRPr="00AF636C">
        <w:rPr>
          <w:rFonts w:cstheme="minorHAnsi"/>
          <w:sz w:val="20"/>
          <w:szCs w:val="20"/>
          <w:lang w:val="en-US"/>
        </w:rPr>
        <w:t>developed</w:t>
      </w:r>
      <w:r w:rsidR="00D45D0B" w:rsidRPr="00AF636C">
        <w:rPr>
          <w:rFonts w:cstheme="minorHAnsi"/>
          <w:sz w:val="20"/>
          <w:szCs w:val="20"/>
          <w:lang w:val="en-US"/>
        </w:rPr>
        <w:t xml:space="preserve"> a</w:t>
      </w:r>
      <w:r w:rsidR="00D905F2" w:rsidRPr="00AF636C">
        <w:rPr>
          <w:rFonts w:cstheme="minorHAnsi"/>
          <w:sz w:val="20"/>
          <w:szCs w:val="20"/>
          <w:lang w:val="en-US"/>
        </w:rPr>
        <w:t xml:space="preserve"> septic shock and was taken emergently to the operating theatre for </w:t>
      </w:r>
      <w:r w:rsidR="00C60D74">
        <w:rPr>
          <w:rFonts w:cstheme="minorHAnsi"/>
          <w:sz w:val="20"/>
          <w:szCs w:val="20"/>
          <w:lang w:val="en-US"/>
        </w:rPr>
        <w:t>debridement</w:t>
      </w:r>
      <w:r w:rsidR="002408B5">
        <w:rPr>
          <w:rFonts w:cstheme="minorHAnsi"/>
          <w:sz w:val="20"/>
          <w:szCs w:val="20"/>
          <w:lang w:val="en-US"/>
        </w:rPr>
        <w:t xml:space="preserve"> </w:t>
      </w:r>
      <w:r w:rsidR="00B212C2">
        <w:rPr>
          <w:rFonts w:cstheme="minorHAnsi"/>
          <w:sz w:val="20"/>
          <w:szCs w:val="20"/>
          <w:lang w:val="en-US"/>
        </w:rPr>
        <w:t>(Fig. 2)</w:t>
      </w:r>
      <w:r w:rsidR="00D905F2" w:rsidRPr="00AF636C">
        <w:rPr>
          <w:rFonts w:cstheme="minorHAnsi"/>
          <w:sz w:val="20"/>
          <w:szCs w:val="20"/>
          <w:lang w:val="en-US"/>
        </w:rPr>
        <w:t>.</w:t>
      </w:r>
      <w:r w:rsidR="001A1FC9" w:rsidRPr="00AF636C">
        <w:rPr>
          <w:rFonts w:cstheme="minorHAnsi"/>
          <w:sz w:val="20"/>
          <w:szCs w:val="20"/>
          <w:lang w:val="en-US"/>
        </w:rPr>
        <w:t xml:space="preserve"> </w:t>
      </w:r>
      <w:r w:rsidR="00C60D74">
        <w:rPr>
          <w:rFonts w:cstheme="minorHAnsi"/>
          <w:sz w:val="20"/>
          <w:szCs w:val="20"/>
          <w:lang w:val="en-US"/>
        </w:rPr>
        <w:t>A</w:t>
      </w:r>
      <w:r w:rsidR="001A1FC9" w:rsidRPr="00AF636C">
        <w:rPr>
          <w:rFonts w:cstheme="minorHAnsi"/>
          <w:sz w:val="20"/>
          <w:szCs w:val="20"/>
          <w:lang w:val="en-US"/>
        </w:rPr>
        <w:t xml:space="preserve"> preliminary identification of </w:t>
      </w:r>
      <w:r w:rsidR="007B59A7" w:rsidRPr="00AF636C">
        <w:rPr>
          <w:rFonts w:cstheme="minorHAnsi"/>
          <w:i/>
          <w:sz w:val="20"/>
          <w:szCs w:val="20"/>
          <w:lang w:val="en-US"/>
        </w:rPr>
        <w:t>P.</w:t>
      </w:r>
      <w:r w:rsidR="001A1FC9" w:rsidRPr="00AF636C">
        <w:rPr>
          <w:rFonts w:cstheme="minorHAnsi"/>
          <w:i/>
          <w:sz w:val="20"/>
          <w:szCs w:val="20"/>
          <w:lang w:val="en-US"/>
        </w:rPr>
        <w:t xml:space="preserve"> </w:t>
      </w:r>
      <w:proofErr w:type="spellStart"/>
      <w:r w:rsidR="001A1FC9" w:rsidRPr="00AF636C">
        <w:rPr>
          <w:rFonts w:cstheme="minorHAnsi"/>
          <w:i/>
          <w:sz w:val="20"/>
          <w:szCs w:val="20"/>
          <w:lang w:val="en-US"/>
        </w:rPr>
        <w:t>damselae</w:t>
      </w:r>
      <w:proofErr w:type="spellEnd"/>
      <w:r w:rsidR="001A1FC9" w:rsidRPr="00AF636C">
        <w:rPr>
          <w:rFonts w:cstheme="minorHAnsi"/>
          <w:sz w:val="20"/>
          <w:szCs w:val="20"/>
          <w:lang w:val="en-US"/>
        </w:rPr>
        <w:t xml:space="preserve"> was possible and </w:t>
      </w:r>
      <w:r w:rsidR="009777DC">
        <w:rPr>
          <w:rFonts w:cstheme="minorHAnsi"/>
          <w:sz w:val="20"/>
          <w:szCs w:val="20"/>
          <w:lang w:val="en-US"/>
        </w:rPr>
        <w:t xml:space="preserve">we initiated </w:t>
      </w:r>
      <w:r w:rsidR="001A1FC9" w:rsidRPr="00AF636C">
        <w:rPr>
          <w:rFonts w:cstheme="minorHAnsi"/>
          <w:sz w:val="20"/>
          <w:szCs w:val="20"/>
          <w:lang w:val="en-US"/>
        </w:rPr>
        <w:t xml:space="preserve">the </w:t>
      </w:r>
      <w:proofErr w:type="spellStart"/>
      <w:r w:rsidR="001A1FC9" w:rsidRPr="00AF636C">
        <w:rPr>
          <w:rFonts w:cstheme="minorHAnsi"/>
          <w:sz w:val="20"/>
          <w:szCs w:val="20"/>
          <w:lang w:val="en-US"/>
        </w:rPr>
        <w:t>antibiotherapy</w:t>
      </w:r>
      <w:proofErr w:type="spellEnd"/>
      <w:r w:rsidR="001A1FC9" w:rsidRPr="00AF636C">
        <w:rPr>
          <w:rFonts w:cstheme="minorHAnsi"/>
          <w:sz w:val="20"/>
          <w:szCs w:val="20"/>
          <w:lang w:val="en-US"/>
        </w:rPr>
        <w:t xml:space="preserve"> </w:t>
      </w:r>
      <w:r w:rsidR="0084167B">
        <w:rPr>
          <w:rFonts w:cstheme="minorHAnsi"/>
          <w:sz w:val="20"/>
          <w:szCs w:val="20"/>
          <w:lang w:val="en-US"/>
        </w:rPr>
        <w:t xml:space="preserve">regimen </w:t>
      </w:r>
      <w:r w:rsidR="001A1FC9" w:rsidRPr="00AF636C">
        <w:rPr>
          <w:rFonts w:cstheme="minorHAnsi"/>
          <w:sz w:val="20"/>
          <w:szCs w:val="20"/>
          <w:lang w:val="en-US"/>
        </w:rPr>
        <w:t xml:space="preserve">directed </w:t>
      </w:r>
      <w:r w:rsidR="007B59A7" w:rsidRPr="00AF636C">
        <w:rPr>
          <w:rFonts w:cstheme="minorHAnsi"/>
          <w:sz w:val="20"/>
          <w:szCs w:val="20"/>
          <w:lang w:val="en-US"/>
        </w:rPr>
        <w:t xml:space="preserve">to </w:t>
      </w:r>
      <w:r w:rsidR="001A1FC9" w:rsidRPr="00AF636C">
        <w:rPr>
          <w:rFonts w:cstheme="minorHAnsi"/>
          <w:sz w:val="20"/>
          <w:szCs w:val="20"/>
          <w:lang w:val="en-US"/>
        </w:rPr>
        <w:t xml:space="preserve">the agent with ceftriaxone and </w:t>
      </w:r>
      <w:proofErr w:type="spellStart"/>
      <w:r w:rsidR="001A1FC9" w:rsidRPr="00AF636C">
        <w:rPr>
          <w:rFonts w:cstheme="minorHAnsi"/>
          <w:sz w:val="20"/>
          <w:szCs w:val="20"/>
          <w:lang w:val="en-US"/>
        </w:rPr>
        <w:t>doxicicline</w:t>
      </w:r>
      <w:proofErr w:type="spellEnd"/>
      <w:r w:rsidR="001A1FC9" w:rsidRPr="00AF636C">
        <w:rPr>
          <w:rFonts w:cstheme="minorHAnsi"/>
          <w:sz w:val="20"/>
          <w:szCs w:val="20"/>
          <w:lang w:val="en-US"/>
        </w:rPr>
        <w:t xml:space="preserve">. </w:t>
      </w:r>
    </w:p>
    <w:p w14:paraId="44367E80" w14:textId="3E053596" w:rsidR="006E35A9" w:rsidRDefault="00DA0CC7" w:rsidP="00220956">
      <w:pPr>
        <w:rPr>
          <w:rFonts w:cstheme="minorHAnsi"/>
          <w:sz w:val="20"/>
          <w:szCs w:val="20"/>
          <w:lang w:val="en-US"/>
        </w:rPr>
      </w:pPr>
      <w:r w:rsidRPr="00AF636C">
        <w:rPr>
          <w:rFonts w:cstheme="minorHAnsi"/>
          <w:sz w:val="20"/>
          <w:szCs w:val="20"/>
          <w:lang w:val="en-US"/>
        </w:rPr>
        <w:t>At d</w:t>
      </w:r>
      <w:r w:rsidR="008B1907" w:rsidRPr="00AF636C">
        <w:rPr>
          <w:rFonts w:cstheme="minorHAnsi"/>
          <w:sz w:val="20"/>
          <w:szCs w:val="20"/>
          <w:lang w:val="en-US"/>
        </w:rPr>
        <w:t xml:space="preserve">ay 10 and 17 </w:t>
      </w:r>
      <w:r w:rsidR="007B59A7" w:rsidRPr="00AF636C">
        <w:rPr>
          <w:rFonts w:cstheme="minorHAnsi"/>
          <w:sz w:val="20"/>
          <w:szCs w:val="20"/>
          <w:lang w:val="en-US"/>
        </w:rPr>
        <w:t xml:space="preserve">after admission </w:t>
      </w:r>
      <w:r w:rsidR="008B1907" w:rsidRPr="00AF636C">
        <w:rPr>
          <w:rFonts w:cstheme="minorHAnsi"/>
          <w:sz w:val="20"/>
          <w:szCs w:val="20"/>
          <w:lang w:val="en-US"/>
        </w:rPr>
        <w:t>he was again submitted to surgical intervention</w:t>
      </w:r>
      <w:r w:rsidR="009777DC">
        <w:rPr>
          <w:rFonts w:cstheme="minorHAnsi"/>
          <w:sz w:val="20"/>
          <w:szCs w:val="20"/>
          <w:lang w:val="en-US"/>
        </w:rPr>
        <w:t>s</w:t>
      </w:r>
      <w:r w:rsidR="008B1907" w:rsidRPr="00AF636C">
        <w:rPr>
          <w:rFonts w:cstheme="minorHAnsi"/>
          <w:sz w:val="20"/>
          <w:szCs w:val="20"/>
          <w:lang w:val="en-US"/>
        </w:rPr>
        <w:t xml:space="preserve"> for debridement</w:t>
      </w:r>
      <w:r w:rsidR="009B4BEC" w:rsidRPr="00AF636C">
        <w:rPr>
          <w:rFonts w:cstheme="minorHAnsi"/>
          <w:sz w:val="20"/>
          <w:szCs w:val="20"/>
          <w:lang w:val="en-US"/>
        </w:rPr>
        <w:t>. From the 17</w:t>
      </w:r>
      <w:r w:rsidR="009B4BEC" w:rsidRPr="00AF636C">
        <w:rPr>
          <w:rFonts w:cstheme="minorHAnsi"/>
          <w:sz w:val="20"/>
          <w:szCs w:val="20"/>
          <w:vertAlign w:val="superscript"/>
          <w:lang w:val="en-US"/>
        </w:rPr>
        <w:t>th</w:t>
      </w:r>
      <w:r w:rsidR="009B4BEC" w:rsidRPr="00AF636C">
        <w:rPr>
          <w:rFonts w:cstheme="minorHAnsi"/>
          <w:sz w:val="20"/>
          <w:szCs w:val="20"/>
          <w:lang w:val="en-US"/>
        </w:rPr>
        <w:t xml:space="preserve"> day on</w:t>
      </w:r>
      <w:r w:rsidR="009777DC">
        <w:rPr>
          <w:rFonts w:cstheme="minorHAnsi"/>
          <w:sz w:val="20"/>
          <w:szCs w:val="20"/>
          <w:lang w:val="en-US"/>
        </w:rPr>
        <w:t>wards</w:t>
      </w:r>
      <w:r w:rsidR="009B4BEC" w:rsidRPr="00AF636C">
        <w:rPr>
          <w:rFonts w:cstheme="minorHAnsi"/>
          <w:sz w:val="20"/>
          <w:szCs w:val="20"/>
          <w:lang w:val="en-US"/>
        </w:rPr>
        <w:t xml:space="preserve"> a regimen of </w:t>
      </w:r>
      <w:r w:rsidR="009777DC">
        <w:rPr>
          <w:rFonts w:cstheme="minorHAnsi"/>
          <w:sz w:val="20"/>
          <w:szCs w:val="20"/>
          <w:lang w:val="en-US"/>
        </w:rPr>
        <w:t>negative pressure</w:t>
      </w:r>
      <w:r w:rsidR="009777DC" w:rsidRPr="00AF636C">
        <w:rPr>
          <w:rFonts w:cstheme="minorHAnsi"/>
          <w:sz w:val="20"/>
          <w:szCs w:val="20"/>
          <w:lang w:val="en-US"/>
        </w:rPr>
        <w:t xml:space="preserve"> </w:t>
      </w:r>
      <w:r w:rsidR="009B4BEC" w:rsidRPr="00AF636C">
        <w:rPr>
          <w:rFonts w:cstheme="minorHAnsi"/>
          <w:sz w:val="20"/>
          <w:szCs w:val="20"/>
          <w:lang w:val="en-US"/>
        </w:rPr>
        <w:t xml:space="preserve">therapy was started. The </w:t>
      </w:r>
      <w:proofErr w:type="spellStart"/>
      <w:r w:rsidR="009B4BEC" w:rsidRPr="00AF636C">
        <w:rPr>
          <w:rFonts w:cstheme="minorHAnsi"/>
          <w:sz w:val="20"/>
          <w:szCs w:val="20"/>
          <w:lang w:val="en-US"/>
        </w:rPr>
        <w:t>antibiotherapy</w:t>
      </w:r>
      <w:proofErr w:type="spellEnd"/>
      <w:r w:rsidR="009B4BEC" w:rsidRPr="00AF636C">
        <w:rPr>
          <w:rFonts w:cstheme="minorHAnsi"/>
          <w:sz w:val="20"/>
          <w:szCs w:val="20"/>
          <w:lang w:val="en-US"/>
        </w:rPr>
        <w:t xml:space="preserve"> was stopped at day 21. At day 25 an acellular dermal matrix </w:t>
      </w:r>
      <w:r w:rsidR="00572EFB" w:rsidRPr="00AF636C">
        <w:rPr>
          <w:rFonts w:cstheme="minorHAnsi"/>
          <w:sz w:val="20"/>
          <w:szCs w:val="20"/>
          <w:lang w:val="en-US"/>
        </w:rPr>
        <w:t xml:space="preserve">(ADM) </w:t>
      </w:r>
      <w:r w:rsidR="009B4BEC" w:rsidRPr="00AF636C">
        <w:rPr>
          <w:rFonts w:cstheme="minorHAnsi"/>
          <w:sz w:val="20"/>
          <w:szCs w:val="20"/>
          <w:lang w:val="en-US"/>
        </w:rPr>
        <w:t>was applied with vacuum</w:t>
      </w:r>
      <w:r w:rsidR="00B212C2">
        <w:rPr>
          <w:rFonts w:cstheme="minorHAnsi"/>
          <w:sz w:val="20"/>
          <w:szCs w:val="20"/>
          <w:lang w:val="en-US"/>
        </w:rPr>
        <w:t xml:space="preserve"> (Fig.3)</w:t>
      </w:r>
      <w:r w:rsidR="009B4BEC" w:rsidRPr="00AF636C">
        <w:rPr>
          <w:rFonts w:cstheme="minorHAnsi"/>
          <w:sz w:val="20"/>
          <w:szCs w:val="20"/>
          <w:lang w:val="en-US"/>
        </w:rPr>
        <w:t xml:space="preserve">. </w:t>
      </w:r>
      <w:r w:rsidR="00E345A8">
        <w:rPr>
          <w:rFonts w:cstheme="minorHAnsi"/>
          <w:sz w:val="20"/>
          <w:szCs w:val="20"/>
          <w:lang w:val="en-US"/>
        </w:rPr>
        <w:t>Four weeks later</w:t>
      </w:r>
      <w:r w:rsidR="009777DC">
        <w:rPr>
          <w:rFonts w:cstheme="minorHAnsi"/>
          <w:sz w:val="20"/>
          <w:szCs w:val="20"/>
          <w:lang w:val="en-US"/>
        </w:rPr>
        <w:t>,</w:t>
      </w:r>
      <w:r w:rsidR="00572EFB" w:rsidRPr="00AF636C">
        <w:rPr>
          <w:rFonts w:cstheme="minorHAnsi"/>
          <w:sz w:val="20"/>
          <w:szCs w:val="20"/>
          <w:lang w:val="en-US"/>
        </w:rPr>
        <w:t xml:space="preserve"> </w:t>
      </w:r>
      <w:r w:rsidR="002A1E4C">
        <w:rPr>
          <w:rFonts w:cstheme="minorHAnsi"/>
          <w:sz w:val="20"/>
          <w:szCs w:val="20"/>
          <w:lang w:val="en-US"/>
        </w:rPr>
        <w:t>the hand and forearm were skin grafted</w:t>
      </w:r>
      <w:r w:rsidR="00B212C2">
        <w:rPr>
          <w:rFonts w:cstheme="minorHAnsi"/>
          <w:sz w:val="20"/>
          <w:szCs w:val="20"/>
          <w:lang w:val="en-US"/>
        </w:rPr>
        <w:t xml:space="preserve"> (Fig. 4)</w:t>
      </w:r>
      <w:r w:rsidR="00572EFB" w:rsidRPr="00AF636C">
        <w:rPr>
          <w:rFonts w:cstheme="minorHAnsi"/>
          <w:sz w:val="20"/>
          <w:szCs w:val="20"/>
          <w:lang w:val="en-US"/>
        </w:rPr>
        <w:t>. The patient was discharged from the hospital 70 days after admission</w:t>
      </w:r>
      <w:r w:rsidR="007A6C2D" w:rsidRPr="00AF636C">
        <w:rPr>
          <w:rFonts w:cstheme="minorHAnsi"/>
          <w:sz w:val="20"/>
          <w:szCs w:val="20"/>
          <w:lang w:val="en-US"/>
        </w:rPr>
        <w:t xml:space="preserve"> after a</w:t>
      </w:r>
      <w:r w:rsidR="008B1907" w:rsidRPr="00AF636C">
        <w:rPr>
          <w:rFonts w:cstheme="minorHAnsi"/>
          <w:sz w:val="20"/>
          <w:szCs w:val="20"/>
          <w:lang w:val="en-US"/>
        </w:rPr>
        <w:t xml:space="preserve"> total of 6 surgical interventions</w:t>
      </w:r>
      <w:r w:rsidR="00B212C2">
        <w:rPr>
          <w:rFonts w:cstheme="minorHAnsi"/>
          <w:sz w:val="20"/>
          <w:szCs w:val="20"/>
          <w:lang w:val="en-US"/>
        </w:rPr>
        <w:t xml:space="preserve"> (Fig. 5)</w:t>
      </w:r>
      <w:r w:rsidR="008B1907" w:rsidRPr="00AF636C">
        <w:rPr>
          <w:rFonts w:cstheme="minorHAnsi"/>
          <w:sz w:val="20"/>
          <w:szCs w:val="20"/>
          <w:lang w:val="en-US"/>
        </w:rPr>
        <w:t>.</w:t>
      </w:r>
    </w:p>
    <w:p w14:paraId="68E58A9D" w14:textId="77777777" w:rsidR="002A1E4C" w:rsidRPr="00AF636C" w:rsidRDefault="002A1E4C" w:rsidP="00220956">
      <w:pPr>
        <w:rPr>
          <w:rFonts w:cstheme="minorHAnsi"/>
          <w:sz w:val="20"/>
          <w:szCs w:val="20"/>
          <w:lang w:val="en-US"/>
        </w:rPr>
      </w:pPr>
    </w:p>
    <w:p w14:paraId="0356EA4C" w14:textId="58C8C0C9" w:rsidR="003613C7" w:rsidRPr="00220956" w:rsidRDefault="006E35A9" w:rsidP="00220956">
      <w:pPr>
        <w:pStyle w:val="Ttulo2"/>
        <w:rPr>
          <w:rFonts w:asciiTheme="minorHAnsi" w:hAnsiTheme="minorHAnsi" w:cstheme="minorHAnsi"/>
          <w:sz w:val="20"/>
          <w:szCs w:val="20"/>
          <w:lang w:val="en-US"/>
        </w:rPr>
      </w:pPr>
      <w:r w:rsidRPr="00AF636C">
        <w:rPr>
          <w:rFonts w:asciiTheme="minorHAnsi" w:hAnsiTheme="minorHAnsi" w:cstheme="minorHAnsi"/>
          <w:sz w:val="20"/>
          <w:szCs w:val="20"/>
          <w:lang w:val="en-US"/>
        </w:rPr>
        <w:t>DISCUSSION</w:t>
      </w:r>
    </w:p>
    <w:p w14:paraId="38672047" w14:textId="3C24DABA" w:rsidR="003C6A55" w:rsidRPr="00AF636C" w:rsidRDefault="003C6A55" w:rsidP="00220956">
      <w:pPr>
        <w:rPr>
          <w:rFonts w:cstheme="minorHAnsi"/>
          <w:sz w:val="20"/>
          <w:szCs w:val="20"/>
          <w:lang w:val="en-US"/>
        </w:rPr>
      </w:pPr>
      <w:r w:rsidRPr="00AF636C">
        <w:rPr>
          <w:rFonts w:cstheme="minorHAnsi"/>
          <w:sz w:val="20"/>
          <w:szCs w:val="20"/>
          <w:lang w:val="en-US"/>
        </w:rPr>
        <w:t>Necrotizing fasciitis</w:t>
      </w:r>
      <w:r w:rsidR="00D369D6" w:rsidRPr="00AF636C">
        <w:rPr>
          <w:rFonts w:cstheme="minorHAnsi"/>
          <w:sz w:val="20"/>
          <w:szCs w:val="20"/>
          <w:lang w:val="en-US"/>
        </w:rPr>
        <w:t xml:space="preserve"> </w:t>
      </w:r>
      <w:r w:rsidRPr="00AF636C">
        <w:rPr>
          <w:rFonts w:cstheme="minorHAnsi"/>
          <w:sz w:val="20"/>
          <w:szCs w:val="20"/>
          <w:lang w:val="en-US"/>
        </w:rPr>
        <w:t xml:space="preserve">frequently </w:t>
      </w:r>
      <w:r w:rsidR="00D369D6" w:rsidRPr="00AF636C">
        <w:rPr>
          <w:rFonts w:cstheme="minorHAnsi"/>
          <w:sz w:val="20"/>
          <w:szCs w:val="20"/>
          <w:lang w:val="en-US"/>
        </w:rPr>
        <w:t>appear</w:t>
      </w:r>
      <w:r w:rsidR="009777DC">
        <w:rPr>
          <w:rFonts w:cstheme="minorHAnsi"/>
          <w:sz w:val="20"/>
          <w:szCs w:val="20"/>
          <w:lang w:val="en-US"/>
        </w:rPr>
        <w:t>s</w:t>
      </w:r>
      <w:r w:rsidRPr="00AF636C">
        <w:rPr>
          <w:rFonts w:cstheme="minorHAnsi"/>
          <w:sz w:val="20"/>
          <w:szCs w:val="20"/>
          <w:lang w:val="en-US"/>
        </w:rPr>
        <w:t xml:space="preserve"> only</w:t>
      </w:r>
      <w:r w:rsidR="00D369D6" w:rsidRPr="00AF636C">
        <w:rPr>
          <w:rFonts w:cstheme="minorHAnsi"/>
          <w:sz w:val="20"/>
          <w:szCs w:val="20"/>
          <w:lang w:val="en-US"/>
        </w:rPr>
        <w:t xml:space="preserve"> as low grade </w:t>
      </w:r>
      <w:proofErr w:type="gramStart"/>
      <w:r w:rsidR="00D369D6" w:rsidRPr="00AF636C">
        <w:rPr>
          <w:rFonts w:cstheme="minorHAnsi"/>
          <w:sz w:val="20"/>
          <w:szCs w:val="20"/>
          <w:lang w:val="en-US"/>
        </w:rPr>
        <w:t>cellulitis, and</w:t>
      </w:r>
      <w:proofErr w:type="gramEnd"/>
      <w:r w:rsidR="00D369D6" w:rsidRPr="00AF636C">
        <w:rPr>
          <w:rFonts w:cstheme="minorHAnsi"/>
          <w:sz w:val="20"/>
          <w:szCs w:val="20"/>
          <w:lang w:val="en-US"/>
        </w:rPr>
        <w:t xml:space="preserve"> can be very challenging to make an early diagnosis. Across two series, the most common examination findings at the time of presentation were warmth (97%), erythema (95–100%), edema (82%) and disproportionate pain (98–100%)</w:t>
      </w:r>
      <w:r w:rsidR="00D369D6"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{"citationItems":[{"id":"ITEM-1","itemData":{"ISSN":"0021-9355","PMID":"12925624","abstract":"BACKGROUND Necrotizing fasciitis is a life-threatening soft-tissue infection primarily involving the superficial fascia. The present report describes the clinical presentation and microbiological characteristics of this condition as well as the determinants of mortality associated with this uncommon surgical emergency. METHODS The medical records of eighty-nine consecutive patients who had been admitted to our institution for necrotizing fasciitis from January 1997 to August 2002 were reviewed retrospectively. RESULTS The paucity of cutaneous findings early in the course of the disease makes the diagnosis difficult, and only thirteen of the eighty-nine patients had a diagnosis of necrotizing fasciitis at the time of admission. Preadmission treatment with antibiotics modified the initial clinical picture and often masked the severity of the underlying infection. Polymicrobial synergistic infection was the most common cause (forty-eight patients; 53.9%), with streptococci and enterobacteriaceae being the most common isolates. Group-A streptococcus was the most common cause of monomicrobial necrotizing fasciitis. The most common associated comorbidity was diabetes mellitus (sixty-three patients; 70.8%). Advanced age, two or more associated comorbidities, and a delay in surgery of more than twenty-four hours adversely affected the outcome. Multivariate analysis showed that only a delay in surgery of more than twenty-four hours was correlated with increased mortality (p &lt; 0.05; relative risk = 9.4). CONCLUSIONS Early operative débridement was demonstrated to reduce mortality among patients with this condition. A high index of suspicion is important in view of the paucity of specific cutaneous findings early in the course of the disease.","author":[{"dropping-particle":"","family":"Wong","given":"Chin-Ho","non-dropping-particle":"","parse-names":false,"suffix":""},{"dropping-particle":"","family":"Chang","given":"Haw-Chong","non-dropping-particle":"","parse-names":false,"suffix":""},{"dropping-particle":"","family":"Pasupathy","given":"Shanker","non-dropping-particle":"","parse-names":false,"suffix":""},{"dropping-particle":"","family":"Khin","given":"Lay-Wai","non-dropping-particle":"","parse-names":false,"suffix":""},{"dropping-particle":"","family":"Tan","given":"Jee-Lim","non-dropping-particle":"","parse-names":false,"suffix":""},{"dropping-particle":"","family":"Low","given":"Cheng-Ooi","non-dropping-particle":"","parse-names":false,"suffix":""}],"container-title":"The Journal of bone and joint surgery. American volume","id":"ITEM-1","issue":"8","issued":{"date-parts":[["2003","8"]]},"page":"1454-60","title":"Necrotizing fasciitis: clinical presentation, microbiology, and determinants of mortality.","type":"article-journal","volume":"85"},"uris":["http://www.mendeley.com/documents/?uuid=14e715f5-bdb7-3ecb-b26a-8e2b8f0859f8"]},{"id":"ITEM-2","itemData":{"ISSN":"0003-1348","PMID":"11842952","abstract":"This review was prompted by continued public and professional interest of necrotizing fasciitis as well as worldwide increases in the incidence of streptococcal invasive infections. Our objective was to outline the clinical course of necrotizing fasciitis and delineate factors relating to mortality among 163 diagnosed patients. Over 14 years patients diagnosed with necrotizing fasciitis were reviewed for patient history, comorbid conditions, and progression of clinical course. A logistic regression model was used to identify factors increasing mortality risk among necrotizing fasciitis patients. Nearly 17 per cent of the patients showed no identifiable antecedent trauma. Seventy-one per cent of tissue culture-positive patients (145) had multibacterial infections. Although no streptococcal species were recovered from one-third of these culture-positive patients there was an increase in mortality noted with beta-Streptococcus infections. Ninety-six per cent of the patient deaths were correlated with variables organized into the following categories: 1) patient history (intravenous drug use and age &lt;1 or &gt;60 years), 2) comorbid conditions (cancer, renal disease, and congestive heart failure), 3) characteristics of clinical course (trunk involvement, positive blood cultures, peripheral vascular disease, and positive cultures for beta-streptococcus or anaerobic bacteria), and 4) quantitative timeline of clinical course (time: injury to diagnosis, diagnosis to treatment). Mortality is correlated to patient history, comorbid conditions, and progression of clinical course. Necrotizing fasciitis can occur idiopathically and is generally a polymicrobial infection that sometimes occurs in the absence of streptococci. Clearly the mortality and morbidity associated with necrotizing fasciitis can be decreased with clinical awareness, early diagnosis, adequate surgical debridement, and intensive supportive care.","author":[{"dropping-particle":"","family":"Childers","given":"Ben J","non-dropping-particle":"","parse-names":false,"suffix":""},{"dropping-particle":"","family":"Potyondy","given":"Louis D","non-dropping-particle":"","parse-names":false,"suffix":""},{"dropping-particle":"","family":"Nachreiner","given":"Ryan","non-dropping-particle":"","parse-names":false,"suffix":""},{"dropping-particle":"","family":"Rogers","given":"Frank R","non-dropping-particle":"","parse-names":false,"suffix":""},{"dropping-particle":"","family":"Childers","given":"Ellyn R","non-dropping-particle":"","parse-names":false,"suffix":""},{"dropping-particle":"","family":"Oberg","given":"Kerby C","non-dropping-particle":"","parse-names":false,"suffix":""},{"dropping-particle":"","family":"Hendricks","given":"Douglas L","non-dropping-particle":"","parse-names":false,"suffix":""},{"dropping-particle":"","family":"Hardesty","given":"Robert A","non-dropping-particle":"","parse-names":false,"suffix":""}],"container-title":"The American surgeon","id":"ITEM-2","issue":"2","issued":{"date-parts":[["2002","2"]]},"page":"109-16","title":"Necrotizing fasciitis: a fourteen-year retrospective study of 163 consecutive patients.","type":"article-journal","volume":"68"},"uris":["http://www.mendeley.com/documents/?uuid=24c04aca-25a1-31d5-afb2-d634e169ce43"]}],"mendeley":{"formattedCitation":"&lt;sup&gt;1,3&lt;/sup&gt;","plainTextFormattedCitation":"1,3","previouslyFormattedCitation":"&lt;sup&gt;1,3&lt;/sup&gt;"},"properties":{"noteIndex":0},"schema":"https://github.com/citation-style-language/schema/raw/master/csl-citation.json"}</w:instrText>
      </w:r>
      <w:r w:rsidR="00D369D6" w:rsidRPr="00AF636C">
        <w:rPr>
          <w:rFonts w:cstheme="minorHAnsi"/>
          <w:sz w:val="20"/>
          <w:szCs w:val="20"/>
          <w:lang w:val="en-US"/>
        </w:rPr>
        <w:fldChar w:fldCharType="separate"/>
      </w:r>
      <w:r w:rsidR="00B212C2" w:rsidRPr="00B212C2">
        <w:rPr>
          <w:rFonts w:cstheme="minorHAnsi"/>
          <w:noProof/>
          <w:sz w:val="20"/>
          <w:szCs w:val="20"/>
          <w:vertAlign w:val="superscript"/>
          <w:lang w:val="en-US"/>
        </w:rPr>
        <w:t>1,3</w:t>
      </w:r>
      <w:r w:rsidR="00D369D6" w:rsidRPr="00AF636C">
        <w:rPr>
          <w:rFonts w:cstheme="minorHAnsi"/>
          <w:sz w:val="20"/>
          <w:szCs w:val="20"/>
          <w:lang w:val="en-US"/>
        </w:rPr>
        <w:fldChar w:fldCharType="end"/>
      </w:r>
      <w:r w:rsidR="00D369D6" w:rsidRPr="00AF636C">
        <w:rPr>
          <w:rFonts w:cstheme="minorHAnsi"/>
          <w:sz w:val="20"/>
          <w:szCs w:val="20"/>
          <w:lang w:val="en-US"/>
        </w:rPr>
        <w:t xml:space="preserve">. Patients are frequently hemodynamically unstable with elevated </w:t>
      </w:r>
      <w:r w:rsidR="007B59A7" w:rsidRPr="00AF636C">
        <w:rPr>
          <w:rFonts w:cstheme="minorHAnsi"/>
          <w:sz w:val="20"/>
          <w:szCs w:val="20"/>
          <w:lang w:val="en-US"/>
        </w:rPr>
        <w:t xml:space="preserve">(WBC) </w:t>
      </w:r>
      <w:r w:rsidR="00D369D6" w:rsidRPr="00AF636C">
        <w:rPr>
          <w:rFonts w:cstheme="minorHAnsi"/>
          <w:sz w:val="20"/>
          <w:szCs w:val="20"/>
          <w:lang w:val="en-US"/>
        </w:rPr>
        <w:t>counts, coagulopathy, and shock. Skin necrosis, bullae, crepitus, gas on imaging studies and hemodynamic instability, suggestive signs of necrotizing fasciitis are not always present. In fact one or more of th</w:t>
      </w:r>
      <w:r w:rsidR="009777DC">
        <w:rPr>
          <w:rFonts w:cstheme="minorHAnsi"/>
          <w:sz w:val="20"/>
          <w:szCs w:val="20"/>
          <w:lang w:val="en-US"/>
        </w:rPr>
        <w:t>ese</w:t>
      </w:r>
      <w:r w:rsidR="00D369D6" w:rsidRPr="00AF636C">
        <w:rPr>
          <w:rFonts w:cstheme="minorHAnsi"/>
          <w:sz w:val="20"/>
          <w:szCs w:val="20"/>
          <w:lang w:val="en-US"/>
        </w:rPr>
        <w:t xml:space="preserve"> signs are present less than 50% of the time</w:t>
      </w:r>
      <w:r w:rsidR="00D369D6"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{"citationItems":[{"id":"ITEM-1","itemData":{"DOI":"10.1016/j.amjsurg.2008.07.025","ISSN":"00029610","PMID":"19095111","abstract":"BACKGROUND When clinical \"hard signs\" of necrotizing soft tissue infection (NSTI) are present, establishing the diagnosis of NSTI is not difficult. However, hard signs of NSTIs are often absent on presentation, thus potentially delaying diagnosis and surgical intervention. A prior retrospective study performed at our institution demonstrated that admission white blood cell (WBC) count &gt;15,400/microL x 10(9)/L and/or serum sodium (Na) &lt;135 mEq/L could help differentiate NSTI from non-NSTI. The purpose of this study was to prospectively determine how often \"hard signs\" of NSTI are present and to evaluate how knowledge of laboratory parameters influence our surgeons' abilities to diagnose and manage NSTI. METHODS Prospective observational data collection to determine the sensitivity of NSTI \"hard signs\" and administration of a questionnaire in which the surgeon was asked whether he believed the patient had an NSTI based on physical examination (PE) alone, and then after being informed of the Na level and WBC count. RESULTS Twenty-one patients with a mean age of 41 years had NSTI. Mean admission WBC count and Na level were 31,500/microL and 127 mEq/L, respectively. Only 9 (43%) had hard signs of NSTI. Suspicion for NSTI increased from 9 to 18 (86%) after evaluating laboratory criteria (P = .008). CONCLUSIONS Fewer than half of the patients presented with hard clinical signs of NSTI. Admission WBC count &gt;15,400/microL or serum Na &lt;135 mEq/L significantly increased suspicion for NSTI and aided early diagnosis.","author":[{"dropping-particle":"","family":"Chan","given":"Tony","non-dropping-particle":"","parse-names":false,"suffix":""},{"dropping-particle":"","family":"Yaghoubian","given":"Arezou","non-dropping-particle":"","parse-names":false,"suffix":""},{"dropping-particle":"","family":"Rosing","given":"David","non-dropping-particle":"","parse-names":false,"suffix":""},{"dropping-particle":"","family":"Kaji","given":"Amy","non-dropping-particle":"","parse-names":false,"suffix":""},{"dropping-particle":"","family":"Virgilio","given":"Christian","non-dropping-particle":"de","parse-names":false,"suffix":""}],"container-title":"The American Journal of Surgery","id":"ITEM-1","issue":"6","issued":{"date-parts":[["2008","12"]]},"page":"926-930","title":"Low sensitivity of physical examination findings in necrotizing soft tissue infection is improved with laboratory values: a prospective study","type":"article-journal","volume":"196"},"uris":["http://www.mendeley.com/documents/?uuid=7b1863a1-b004-3ca1-a139-fafad584562e"]}],"mendeley":{"formattedCitation":"&lt;sup&gt;4&lt;/sup&gt;","plainTextFormattedCitation":"4","previouslyFormattedCitation":"&lt;sup&gt;4&lt;/sup&gt;"},"properties":{"noteIndex":0},"schema":"https://github.com/citation-style-language/schema/raw/master/csl-citation.json"}</w:instrText>
      </w:r>
      <w:r w:rsidR="00D369D6" w:rsidRPr="00AF636C">
        <w:rPr>
          <w:rFonts w:cstheme="minorHAnsi"/>
          <w:sz w:val="20"/>
          <w:szCs w:val="20"/>
          <w:lang w:val="en-US"/>
        </w:rPr>
        <w:fldChar w:fldCharType="separate"/>
      </w:r>
      <w:r w:rsidR="00B212C2" w:rsidRPr="00B212C2">
        <w:rPr>
          <w:rFonts w:cstheme="minorHAnsi"/>
          <w:noProof/>
          <w:sz w:val="20"/>
          <w:szCs w:val="20"/>
          <w:vertAlign w:val="superscript"/>
          <w:lang w:val="en-US"/>
        </w:rPr>
        <w:t>4</w:t>
      </w:r>
      <w:r w:rsidR="00D369D6" w:rsidRPr="00AF636C">
        <w:rPr>
          <w:rFonts w:cstheme="minorHAnsi"/>
          <w:sz w:val="20"/>
          <w:szCs w:val="20"/>
          <w:lang w:val="en-US"/>
        </w:rPr>
        <w:fldChar w:fldCharType="end"/>
      </w:r>
      <w:r w:rsidR="00D369D6" w:rsidRPr="00AF636C">
        <w:rPr>
          <w:rFonts w:cstheme="minorHAnsi"/>
          <w:sz w:val="20"/>
          <w:szCs w:val="20"/>
          <w:lang w:val="en-US"/>
        </w:rPr>
        <w:t>.</w:t>
      </w:r>
      <w:r w:rsidRPr="00AF636C">
        <w:rPr>
          <w:rFonts w:cstheme="minorHAnsi"/>
          <w:sz w:val="20"/>
          <w:szCs w:val="20"/>
          <w:lang w:val="en-US"/>
        </w:rPr>
        <w:t xml:space="preserve"> It is thought that vascular thrombosis leads to skin sloughing, blistering, is</w:t>
      </w:r>
      <w:r w:rsidR="00D1321D">
        <w:rPr>
          <w:rFonts w:cstheme="minorHAnsi"/>
          <w:sz w:val="20"/>
          <w:szCs w:val="20"/>
          <w:lang w:val="en-US"/>
        </w:rPr>
        <w:t>ch</w:t>
      </w:r>
      <w:r w:rsidRPr="00AF636C">
        <w:rPr>
          <w:rFonts w:cstheme="minorHAnsi"/>
          <w:sz w:val="20"/>
          <w:szCs w:val="20"/>
          <w:lang w:val="en-US"/>
        </w:rPr>
        <w:t xml:space="preserve">emia, and resultant necrosis, </w:t>
      </w:r>
      <w:r w:rsidR="0098740F" w:rsidRPr="00AF636C">
        <w:rPr>
          <w:rFonts w:cstheme="minorHAnsi"/>
          <w:sz w:val="20"/>
          <w:szCs w:val="20"/>
          <w:lang w:val="en-US"/>
        </w:rPr>
        <w:t>leading to the</w:t>
      </w:r>
      <w:r w:rsidRPr="00AF636C">
        <w:rPr>
          <w:rFonts w:cstheme="minorHAnsi"/>
          <w:sz w:val="20"/>
          <w:szCs w:val="20"/>
          <w:lang w:val="en-US"/>
        </w:rPr>
        <w:t xml:space="preserve"> clinical signs described</w:t>
      </w:r>
      <w:r w:rsidR="007B59A7" w:rsidRPr="00AF636C">
        <w:rPr>
          <w:rFonts w:cstheme="minorHAnsi"/>
          <w:sz w:val="20"/>
          <w:szCs w:val="20"/>
          <w:lang w:val="en-US"/>
        </w:rPr>
        <w:t xml:space="preserve"> </w:t>
      </w:r>
      <w:r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{"citationItems":[{"id":"ITEM-1","itemData":{"ISSN":"0749-0712","PMID":"9884900","abstract":"Necrotizing fasciitis is a severe, fulminant infection most commonly encountered in patients with diabetes mellitus, alcohol abuse, and intravenous drug abuse. The infection can spread-unrecognized along fascial planes beneath seemingly normal skin. The relatively benign appearance of the extremity is misleading and often results in delay in diagnosis and increased morbidity or death. Immediate aggressive surgical debridement through extensile incisions in combination with antibiotic therapy is necessary for control of these limb- and life-threatening, soft-tissue infections. Gas gangrene, or clostridial myonecrosis, is encountered commonly in those extremity wounds that involve devitalized or necrotic soft tissues. Clostridial microorganisms are anaerobes that produce local and systemic toxins. Delay in treatment can lead to hemolysis, renal failure, and death. Treatment consists of immediate wound debridement, intravenous antibiotics, and hyperbaric oxygen therapy. Diabetic gangrene typically occurs in those diabetic patients with severe peripheral vascular or renal disease. The infections are usually polymicrobial. Treatment involves broad-spectrum antibiotics and multiple surgical debridements or amputation.","author":[{"dropping-particle":"","family":"Gonzalez","given":"M H","non-dropping-particle":"","parse-names":false,"suffix":""}],"container-title":"Hand clinics","id":"ITEM-1","issue":"4","issued":{"date-parts":[["1998","11"]]},"page":"635-45, ix","title":"Necrotizing fasciitis and gangrene of the upper extremity.","type":"article-journal","volume":"14"},"uris":["http://www.mendeley.com/documents/?uuid=250a6de3-b7a9-35f1-92e7-d0499938414c"]}],"mendeley":{"formattedCitation":"&lt;sup&gt;5&lt;/sup&gt;","plainTextFormattedCitation":"5","previouslyFormattedCitation":"&lt;sup&gt;5&lt;/sup&gt;"},"properties":{"noteIndex":0},"schema":"https://github.com/citation-style-language/schema/raw/master/csl-citation.json"}</w:instrText>
      </w:r>
      <w:r w:rsidRPr="00AF636C">
        <w:rPr>
          <w:rFonts w:cstheme="minorHAnsi"/>
          <w:sz w:val="20"/>
          <w:szCs w:val="20"/>
          <w:lang w:val="en-US"/>
        </w:rPr>
        <w:fldChar w:fldCharType="separate"/>
      </w:r>
      <w:r w:rsidR="00B212C2" w:rsidRPr="00B212C2">
        <w:rPr>
          <w:rFonts w:cstheme="minorHAnsi"/>
          <w:noProof/>
          <w:sz w:val="20"/>
          <w:szCs w:val="20"/>
          <w:vertAlign w:val="superscript"/>
          <w:lang w:val="en-US"/>
        </w:rPr>
        <w:t>5</w:t>
      </w:r>
      <w:r w:rsidRPr="00AF636C">
        <w:rPr>
          <w:rFonts w:cstheme="minorHAnsi"/>
          <w:sz w:val="20"/>
          <w:szCs w:val="20"/>
          <w:lang w:val="en-US"/>
        </w:rPr>
        <w:fldChar w:fldCharType="end"/>
      </w:r>
      <w:r w:rsidRPr="00AF636C">
        <w:rPr>
          <w:rFonts w:cstheme="minorHAnsi"/>
          <w:sz w:val="20"/>
          <w:szCs w:val="20"/>
          <w:lang w:val="en-US"/>
        </w:rPr>
        <w:t xml:space="preserve">. </w:t>
      </w:r>
      <w:r w:rsidR="00D369D6" w:rsidRPr="00AF636C">
        <w:rPr>
          <w:rFonts w:cstheme="minorHAnsi"/>
          <w:sz w:val="20"/>
          <w:szCs w:val="20"/>
          <w:lang w:val="en-US"/>
        </w:rPr>
        <w:t xml:space="preserve"> </w:t>
      </w:r>
    </w:p>
    <w:p w14:paraId="674E263F" w14:textId="4903A20B" w:rsidR="00D369D6" w:rsidRPr="00AF636C" w:rsidRDefault="00D369D6" w:rsidP="00220956">
      <w:pPr>
        <w:rPr>
          <w:rFonts w:cstheme="minorHAnsi"/>
          <w:sz w:val="20"/>
          <w:szCs w:val="20"/>
          <w:lang w:val="en-US"/>
        </w:rPr>
      </w:pPr>
      <w:r w:rsidRPr="00AF636C">
        <w:rPr>
          <w:rFonts w:cstheme="minorHAnsi"/>
          <w:sz w:val="20"/>
          <w:szCs w:val="20"/>
          <w:lang w:val="en-US"/>
        </w:rPr>
        <w:lastRenderedPageBreak/>
        <w:t>Laboratory markers can aid in diagnosis, sodium value</w:t>
      </w:r>
      <w:r w:rsidR="00F56AE9">
        <w:rPr>
          <w:rFonts w:cstheme="minorHAnsi"/>
          <w:sz w:val="20"/>
          <w:szCs w:val="20"/>
          <w:lang w:val="en-US"/>
        </w:rPr>
        <w:t>s</w:t>
      </w:r>
      <w:r w:rsidRPr="00AF636C">
        <w:rPr>
          <w:rFonts w:cstheme="minorHAnsi"/>
          <w:sz w:val="20"/>
          <w:szCs w:val="20"/>
          <w:lang w:val="en-US"/>
        </w:rPr>
        <w:t xml:space="preserve"> less than 135 and </w:t>
      </w:r>
      <w:r w:rsidR="0098740F" w:rsidRPr="00AF636C">
        <w:rPr>
          <w:rFonts w:cstheme="minorHAnsi"/>
          <w:sz w:val="20"/>
          <w:szCs w:val="20"/>
          <w:lang w:val="en-US"/>
        </w:rPr>
        <w:t xml:space="preserve">(WBC) </w:t>
      </w:r>
      <w:r w:rsidRPr="00AF636C">
        <w:rPr>
          <w:rFonts w:cstheme="minorHAnsi"/>
          <w:sz w:val="20"/>
          <w:szCs w:val="20"/>
          <w:lang w:val="en-US"/>
        </w:rPr>
        <w:t xml:space="preserve">greater than 15,400 are </w:t>
      </w:r>
      <w:r w:rsidR="00F56AE9">
        <w:rPr>
          <w:rFonts w:cstheme="minorHAnsi"/>
          <w:sz w:val="20"/>
          <w:szCs w:val="20"/>
          <w:lang w:val="en-US"/>
        </w:rPr>
        <w:t xml:space="preserve">the best </w:t>
      </w:r>
      <w:r w:rsidRPr="00AF636C">
        <w:rPr>
          <w:rFonts w:cstheme="minorHAnsi"/>
          <w:sz w:val="20"/>
          <w:szCs w:val="20"/>
          <w:lang w:val="en-US"/>
        </w:rPr>
        <w:t xml:space="preserve"> predictors of necrotizing soft tissue infections </w:t>
      </w:r>
      <w:r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{"citationItems":[{"id":"ITEM-1","itemData":{"DOI":"10.1016/j.amjsurg.2008.07.025","ISSN":"00029610","PMID":"19095111","abstract":"BACKGROUND When clinical \"hard signs\" of necrotizing soft tissue infection (NSTI) are present, establishing the diagnosis of NSTI is not difficult. However, hard signs of NSTIs are often absent on presentation, thus potentially delaying diagnosis and surgical intervention. A prior retrospective study performed at our institution demonstrated that admission white blood cell (WBC) count &gt;15,400/microL x 10(9)/L and/or serum sodium (Na) &lt;135 mEq/L could help differentiate NSTI from non-NSTI. The purpose of this study was to prospectively determine how often \"hard signs\" of NSTI are present and to evaluate how knowledge of laboratory parameters influence our surgeons' abilities to diagnose and manage NSTI. METHODS Prospective observational data collection to determine the sensitivity of NSTI \"hard signs\" and administration of a questionnaire in which the surgeon was asked whether he believed the patient had an NSTI based on physical examination (PE) alone, and then after being informed of the Na level and WBC count. RESULTS Twenty-one patients with a mean age of 41 years had NSTI. Mean admission WBC count and Na level were 31,500/microL and 127 mEq/L, respectively. Only 9 (43%) had hard signs of NSTI. Suspicion for NSTI increased from 9 to 18 (86%) after evaluating laboratory criteria (P = .008). CONCLUSIONS Fewer than half of the patients presented with hard clinical signs of NSTI. Admission WBC count &gt;15,400/microL or serum Na &lt;135 mEq/L significantly increased suspicion for NSTI and aided early diagnosis.","author":[{"dropping-particle":"","family":"Chan","given":"Tony","non-dropping-particle":"","parse-names":false,"suffix":""},{"dropping-particle":"","family":"Yaghoubian","given":"Arezou","non-dropping-particle":"","parse-names":false,"suffix":""},{"dropping-particle":"","family":"Rosing","given":"David","non-dropping-particle":"","parse-names":false,"suffix":""},{"dropping-particle":"","family":"Kaji","given":"Amy","non-dropping-particle":"","parse-names":false,"suffix":""},{"dropping-particle":"","family":"Virgilio","given":"Christian","non-dropping-particle":"de","parse-names":false,"suffix":""}],"container-title":"The American Journal of Surgery","id":"ITEM-1","issue":"6","issued":{"date-parts":[["2008","12"]]},"page":"926-930","title":"Low sensitivity of physical examination findings in necrotizing soft tissue infection is improved with laboratory values: a prospective study","type":"article-journal","volume":"196"},"uris":["http://www.mendeley.com/documents/?uuid=7b1863a1-b004-3ca1-a139-fafad584562e"]}],"mendeley":{"formattedCitation":"&lt;sup&gt;4&lt;/sup&gt;","plainTextFormattedCitation":"4","previouslyFormattedCitation":"&lt;sup&gt;4&lt;/sup&gt;"},"properties":{"noteIndex":0},"schema":"https://github.com/citation-style-language/schema/raw/master/csl-citation.json"}</w:instrText>
      </w:r>
      <w:r w:rsidRPr="00AF636C">
        <w:rPr>
          <w:rFonts w:cstheme="minorHAnsi"/>
          <w:sz w:val="20"/>
          <w:szCs w:val="20"/>
          <w:lang w:val="en-US"/>
        </w:rPr>
        <w:fldChar w:fldCharType="separate"/>
      </w:r>
      <w:r w:rsidR="00B212C2" w:rsidRPr="00B212C2">
        <w:rPr>
          <w:rFonts w:cstheme="minorHAnsi"/>
          <w:noProof/>
          <w:sz w:val="20"/>
          <w:szCs w:val="20"/>
          <w:vertAlign w:val="superscript"/>
          <w:lang w:val="en-US"/>
        </w:rPr>
        <w:t>4</w:t>
      </w:r>
      <w:r w:rsidRPr="00AF636C">
        <w:rPr>
          <w:rFonts w:cstheme="minorHAnsi"/>
          <w:sz w:val="20"/>
          <w:szCs w:val="20"/>
          <w:lang w:val="en-US"/>
        </w:rPr>
        <w:fldChar w:fldCharType="end"/>
      </w:r>
      <w:r w:rsidRPr="00AF636C">
        <w:rPr>
          <w:rFonts w:cstheme="minorHAnsi"/>
          <w:sz w:val="20"/>
          <w:szCs w:val="20"/>
          <w:lang w:val="en-US"/>
        </w:rPr>
        <w:t xml:space="preserve">. The LRINEC scale was develop </w:t>
      </w:r>
      <w:r w:rsidR="003C6A55" w:rsidRPr="00AF636C">
        <w:rPr>
          <w:rFonts w:cstheme="minorHAnsi"/>
          <w:sz w:val="20"/>
          <w:szCs w:val="20"/>
          <w:lang w:val="en-US"/>
        </w:rPr>
        <w:t xml:space="preserve">in an attempt </w:t>
      </w:r>
      <w:r w:rsidRPr="00AF636C">
        <w:rPr>
          <w:rFonts w:cstheme="minorHAnsi"/>
          <w:sz w:val="20"/>
          <w:szCs w:val="20"/>
          <w:lang w:val="en-US"/>
        </w:rPr>
        <w:t xml:space="preserve">to help in the </w:t>
      </w:r>
      <w:r w:rsidR="00F56AE9" w:rsidRPr="00AF636C">
        <w:rPr>
          <w:rFonts w:cstheme="minorHAnsi"/>
          <w:sz w:val="20"/>
          <w:szCs w:val="20"/>
          <w:lang w:val="en-US"/>
        </w:rPr>
        <w:t>diagnosis</w:t>
      </w:r>
      <w:r w:rsidRPr="00AF636C">
        <w:rPr>
          <w:rFonts w:cstheme="minorHAnsi"/>
          <w:sz w:val="20"/>
          <w:szCs w:val="20"/>
          <w:lang w:val="en-US"/>
        </w:rPr>
        <w:t xml:space="preserve">, however, due to its low </w:t>
      </w:r>
      <w:r w:rsidR="00F56AE9" w:rsidRPr="00AF636C">
        <w:rPr>
          <w:rFonts w:cstheme="minorHAnsi"/>
          <w:sz w:val="20"/>
          <w:szCs w:val="20"/>
          <w:lang w:val="en-US"/>
        </w:rPr>
        <w:t>sensitivity</w:t>
      </w:r>
      <w:r w:rsidRPr="00AF636C">
        <w:rPr>
          <w:rFonts w:cstheme="minorHAnsi"/>
          <w:sz w:val="20"/>
          <w:szCs w:val="20"/>
          <w:lang w:val="en-US"/>
        </w:rPr>
        <w:t xml:space="preserve"> and specificity its value </w:t>
      </w:r>
      <w:r w:rsidR="00F56AE9">
        <w:rPr>
          <w:rFonts w:cstheme="minorHAnsi"/>
          <w:sz w:val="20"/>
          <w:szCs w:val="20"/>
          <w:lang w:val="en-US"/>
        </w:rPr>
        <w:t>is</w:t>
      </w:r>
      <w:r w:rsidRPr="00AF636C">
        <w:rPr>
          <w:rFonts w:cstheme="minorHAnsi"/>
          <w:sz w:val="20"/>
          <w:szCs w:val="20"/>
          <w:lang w:val="en-US"/>
        </w:rPr>
        <w:t xml:space="preserve"> often </w:t>
      </w:r>
      <w:r w:rsidR="00F56AE9" w:rsidRPr="00AF636C">
        <w:rPr>
          <w:rFonts w:cstheme="minorHAnsi"/>
          <w:sz w:val="20"/>
          <w:szCs w:val="20"/>
          <w:lang w:val="en-US"/>
        </w:rPr>
        <w:t>questioned</w:t>
      </w:r>
      <w:r w:rsidRPr="00AF636C">
        <w:rPr>
          <w:rFonts w:cstheme="minorHAnsi"/>
          <w:sz w:val="20"/>
          <w:szCs w:val="20"/>
          <w:lang w:val="en-US"/>
        </w:rPr>
        <w:t xml:space="preserve"> </w:t>
      </w:r>
      <w:r w:rsidRPr="00AF636C">
        <w:rPr>
          <w:rFonts w:cstheme="minorHAnsi"/>
          <w:sz w:val="20"/>
          <w:szCs w:val="20"/>
          <w:lang w:val="en-US"/>
        </w:rPr>
        <w:fldChar w:fldCharType="begin" w:fldLock="1"/>
      </w:r>
      <w:r w:rsidR="00D12DA2">
        <w:rPr>
          <w:rFonts w:cstheme="minorHAnsi"/>
          <w:sz w:val="20"/>
          <w:szCs w:val="20"/>
          <w:lang w:val="en-US"/>
        </w:rPr>
        <w:instrText>ADDIN CSL_CITATION {"citationItems":[{"id":"ITEM-1","itemData":{"ISSN":"0090-3493","PMID":"15241098","abstract":"OBJECTIVE Early operative debridement is a major determinant of outcome in necrotizing fasciitis. However, early recognition is difficult clinically. We aimed to develop a novel diagnostic scoring system for distinguishing necrotizing fasciitis from other soft tissue infections based on laboratory tests routinely performed for the evaluation of severe soft tissue infections: the Laboratory Risk Indicator for Necrotizing Fasciitis (LRINEC) score. DESIGN Retrospective observational study of patients divided into a developmental cohort (n = 314) and validation cohort (n = 140) SETTING Two teaching tertiary care hospitals. PATIENTS One hundred forty-five patients with necrotizing fasciitis and 309 patients with severe cellulitis or abscesses admitted to the participating hospitals. INTERVENTIONS None. MEASUREMENTS AND MAIN RESULTS The developmental cohort consisted of 89 consecutive patients admitted for necrotizing fasciitis. Control patients (n = 225) were randomly selected from patients admitted with severe cellulitis or abscesses during the same period. Hematologic and biochemical results done on admission were converted into categorical variables for analysis. Univariate and multivariate logistic regression was used to select significant predictors. Total white cell count, hemoglobin, sodium, glucose, serum creatinine, and C-reactive protein were selected. The LRINEC score was constructed by converting into integer the regression coefficients of independently predictive factors in the multiple logistic regression model for diagnosing necrotizing fasciitis. The cutoff value for the LRINEC score was 6 points with a positive predictive value of 92.0% and negative predictive value of 96.0%. Model performance was very good (Hosmer-Lemeshow statistic, p =.910); area under the receiver operating characteristic curve was 0.980 and 0.976 in the developmental and validation cohorts, respectively. CONCLUSIONS The LRINEC score is a robust score capable of detecting even clinically early cases of necrotizing fasciitis. The variables used are routinely measured to assess severe soft tissue infections. Patients with a LRINEC score of &gt; or = 6 should be carefully evaluated for the presence of necrotizing fasciitis.","author":[{"dropping-particle":"","family":"Wong","given":"Chin-Ho","non-dropping-particle":"","parse-names":false,"suffix":""},{"dropping-particle":"","family":"Khin","given":"Lay-Wai","non-dropping-particle":"","parse-names":false,"suffix":""},{"dropping-particle":"","family":"Heng","given":"Kien-Seng","non-dropping-particle":"","parse-names":false,"suffix":""},{"dropping-particle":"","family":"Tan","given":"Kok-Chai","non-dropping-particle":"","parse-names":false,"suffix":""},{"dropping-particle":"","family":"Low","given":"Cheng-Ooi","non-dropping-particle":"","parse-names":false,"suffix":""}],"container-title":"Critical care medicine","id":"ITEM-1","issue":"7","issued":{"date-parts":[["2004","7"]]},"page":"1535-41","title":"The LRINEC (Laboratory Risk Indicator for Necrotizing Fasciitis) score: a tool for distinguishing necrotizing fasciitis from other soft tissue infections.","type":"article-journal","volume":"32"},"uris":["http://www.mendeley.com/documents/?uuid=94af80f7-94d2-3b5e-92dd-5cebbfd72524"]},{"id":"ITEM-2","itemData":{"DOI":"10.1007/s11999-010-1311-y","ISSN":"0009-921X","PMID":"20232179","abstract":"BACKGROUND Vibrio necrotizing fasciitis is a rare and life-threatening soft tissue infection, with fulminant clinical courses and high mortality rates. However, the lack of specific disease characteristics and diagnostic tools during the initial examination may delay diagnosis. QUESTIONS/PURPOSES We (1) asked whether the clinical indicators could predict laboratory findings during the initial stage of Vibrio necrotizing fasciitis and (2) determined the relationships between the laboratory risk indicator for necrotizing fasciitis (LRINEC) score and the diagnosis of Vibrio infection. METHODS We retrospectively reviewed 70 patients with 71 episodes of Vibrio necrotizing fasciitis and sepsis. Of the 70 patients, 68 had a history of contact with seawater or raw seafood; 66 had underlying chronic diseases. RESULTS Eighteen patients (25.7%) died a mean 18.7 days after admission, and 52 patients survived. A systolic blood pressure of 90 mm Hg or less at the time of admission to the emergency room was associated with mortality. Patients who died had lower leukocyte counts, segmented leukocyte counts, platelet counts, and serum albumin levels compared with the patients who survived and higher counts of band forms of leukocytes. Only eight patients (11%) who survived had a LRINEC score of 6 or greater. CONCLUSIONS The LRINEC scoring system is not applicable when treating such a highly lethal disease. We propose that severe hypoalbuminemia, severe thrombocytopenia, and increased banded forms of leukocytes are laboratory risk indicators of necrotizing fasciitis that aid in pointing toward initiation of early surgery and predict a higher risk of death. LEVEL OF EVIDENCE Level III Prognostic study. See the Guidelines for Authors for complete descriptions of levels of evidence.","author":[{"dropping-particle":"","family":"Tsai","given":"Yao-Hung","non-dropping-particle":"","parse-names":false,"suffix":""},{"dropping-particle":"","family":"Hsu","given":"Robert Wen-Wei","non-dropping-particle":"","parse-names":false,"suffix":""},{"dropping-particle":"","family":"Huang","given":"Kuo-Chin","non-dropping-particle":"","parse-names":false,"suffix":""},{"dropping-particle":"","family":"Huang","given":"Tsung-Jen","non-dropping-particle":"","parse-names":false,"suffix":""}],"container-title":"Clinical Orthopaedics and Related Research®","id":"ITEM-2","issue":"8","issued":{"date-parts":[["2010","8","16"]]},"page":"2230-2237","title":"Laboratory Indicators for Early Detection and Surgical Treatment of Vibrio Necrotizing Fasciitis","type":"article-journal","volume":"468"},"uris":["http://www.mendeley.com/documents/?uuid=5ae7ceda-c352-3f0b-9797-dbf7ae87e997"]}],"mendeley":{"formattedCitation":"&lt;sup&gt;6,7&lt;/sup&gt;","plainTextFormattedCitation":"6,7","previouslyFormattedCitation":"&lt;sup&gt;6,7&lt;/sup&gt;"},"properties":{"noteIndex":0},"schema":"https://github.com/citation-style-language/schema/raw/master/csl-citation.json"}</w:instrText>
      </w:r>
      <w:r w:rsidRPr="00AF636C">
        <w:rPr>
          <w:rFonts w:cstheme="minorHAnsi"/>
          <w:sz w:val="20"/>
          <w:szCs w:val="20"/>
          <w:lang w:val="en-US"/>
        </w:rPr>
        <w:fldChar w:fldCharType="separate"/>
      </w:r>
      <w:r w:rsidR="00D12DA2" w:rsidRPr="00D12DA2">
        <w:rPr>
          <w:rFonts w:cstheme="minorHAnsi"/>
          <w:noProof/>
          <w:sz w:val="20"/>
          <w:szCs w:val="20"/>
          <w:vertAlign w:val="superscript"/>
          <w:lang w:val="en-US"/>
        </w:rPr>
        <w:t>6,7</w:t>
      </w:r>
      <w:r w:rsidRPr="00AF636C">
        <w:rPr>
          <w:rFonts w:cstheme="minorHAnsi"/>
          <w:sz w:val="20"/>
          <w:szCs w:val="20"/>
          <w:lang w:val="en-US"/>
        </w:rPr>
        <w:fldChar w:fldCharType="end"/>
      </w:r>
      <w:r w:rsidRPr="00AF636C">
        <w:rPr>
          <w:rFonts w:cstheme="minorHAnsi"/>
          <w:sz w:val="20"/>
          <w:szCs w:val="20"/>
          <w:lang w:val="en-US"/>
        </w:rPr>
        <w:t xml:space="preserve">. Whenever the doubt persists, a formal diagnosis of necrotizing fasciitis can be made on microscopic examination of biopsied fascia </w:t>
      </w:r>
      <w:r w:rsidRPr="00AF636C">
        <w:rPr>
          <w:rFonts w:cstheme="minorHAnsi"/>
          <w:sz w:val="20"/>
          <w:szCs w:val="20"/>
          <w:lang w:val="en-US"/>
        </w:rPr>
        <w:fldChar w:fldCharType="begin" w:fldLock="1"/>
      </w:r>
      <w:r w:rsidR="00D12DA2">
        <w:rPr>
          <w:rFonts w:cstheme="minorHAnsi"/>
          <w:sz w:val="20"/>
          <w:szCs w:val="20"/>
          <w:lang w:val="en-US"/>
        </w:rPr>
        <w:instrText>ADDIN CSL_CITATION {"citationItems":[{"id":"ITEM-1","itemData":{"DOI":"10.1016/j.jhsa.2014.04.010","ISSN":"03635023","PMID":"24861383","author":[{"dropping-particle":"","family":"Chauhan","given":"Aakash","non-dropping-particle":"","parse-names":false,"suffix":""},{"dropping-particle":"","family":"Wigton","given":"Michael D.","non-dropping-particle":"","parse-names":false,"suffix":""},{"dropping-particle":"","family":"Palmer","given":"Bradley A.","non-dropping-particle":"","parse-names":false,"suffix":""}],"container-title":"The Journal of Hand Surgery","id":"ITEM-1","issue":"8","issued":{"date-parts":[["2014","8"]]},"page":"1598-1601","title":"Necrotizing Fasciitis","type":"article-journal","volume":"39"},"uris":["http://www.mendeley.com/documents/?uuid=98b97295-e92d-3420-b232-6390c3671f09"]}],"mendeley":{"formattedCitation":"&lt;sup&gt;8&lt;/sup&gt;","plainTextFormattedCitation":"8","previouslyFormattedCitation":"&lt;sup&gt;8&lt;/sup&gt;"},"properties":{"noteIndex":0},"schema":"https://github.com/citation-style-language/schema/raw/master/csl-citation.json"}</w:instrText>
      </w:r>
      <w:r w:rsidRPr="00AF636C">
        <w:rPr>
          <w:rFonts w:cstheme="minorHAnsi"/>
          <w:sz w:val="20"/>
          <w:szCs w:val="20"/>
          <w:lang w:val="en-US"/>
        </w:rPr>
        <w:fldChar w:fldCharType="separate"/>
      </w:r>
      <w:r w:rsidR="00D12DA2" w:rsidRPr="00D12DA2">
        <w:rPr>
          <w:rFonts w:cstheme="minorHAnsi"/>
          <w:noProof/>
          <w:sz w:val="20"/>
          <w:szCs w:val="20"/>
          <w:vertAlign w:val="superscript"/>
          <w:lang w:val="en-US"/>
        </w:rPr>
        <w:t>8</w:t>
      </w:r>
      <w:r w:rsidRPr="00AF636C">
        <w:rPr>
          <w:rFonts w:cstheme="minorHAnsi"/>
          <w:sz w:val="20"/>
          <w:szCs w:val="20"/>
          <w:lang w:val="en-US"/>
        </w:rPr>
        <w:fldChar w:fldCharType="end"/>
      </w:r>
      <w:r w:rsidRPr="00AF636C">
        <w:rPr>
          <w:rFonts w:cstheme="minorHAnsi"/>
          <w:sz w:val="20"/>
          <w:szCs w:val="20"/>
          <w:lang w:val="en-US"/>
        </w:rPr>
        <w:t>.</w:t>
      </w:r>
    </w:p>
    <w:p w14:paraId="3C1E32A7" w14:textId="26C4D22C" w:rsidR="00D369D6" w:rsidRPr="00AF636C" w:rsidRDefault="00D369D6" w:rsidP="00220956">
      <w:pPr>
        <w:rPr>
          <w:rFonts w:cstheme="minorHAnsi"/>
          <w:sz w:val="20"/>
          <w:szCs w:val="20"/>
          <w:lang w:val="en-US"/>
        </w:rPr>
      </w:pPr>
      <w:r w:rsidRPr="00AF636C">
        <w:rPr>
          <w:rFonts w:cstheme="minorHAnsi"/>
          <w:sz w:val="20"/>
          <w:szCs w:val="20"/>
          <w:lang w:val="en-US"/>
        </w:rPr>
        <w:t>Perhaps more specific</w:t>
      </w:r>
      <w:r w:rsidR="003C6A55" w:rsidRPr="00AF636C">
        <w:rPr>
          <w:rFonts w:cstheme="minorHAnsi"/>
          <w:sz w:val="20"/>
          <w:szCs w:val="20"/>
          <w:lang w:val="en-US"/>
        </w:rPr>
        <w:t xml:space="preserve"> of this diagnosis</w:t>
      </w:r>
      <w:r w:rsidRPr="00AF636C">
        <w:rPr>
          <w:rFonts w:cstheme="minorHAnsi"/>
          <w:sz w:val="20"/>
          <w:szCs w:val="20"/>
          <w:lang w:val="en-US"/>
        </w:rPr>
        <w:t xml:space="preserve"> is during debridement the gray fat and liquified pus with “dishwater” appearance along the fascial planes, while frank pus is uncommon </w:t>
      </w:r>
      <w:r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{"citationItems":[{"id":"ITEM-1","itemData":{"ISSN":"0749-0712","PMID":"9884900","abstract":"Necrotizing fasciitis is a severe, fulminant infection most commonly encountered in patients with diabetes mellitus, alcohol abuse, and intravenous drug abuse. The infection can spread-unrecognized along fascial planes beneath seemingly normal skin. The relatively benign appearance of the extremity is misleading and often results in delay in diagnosis and increased morbidity or death. Immediate aggressive surgical debridement through extensile incisions in combination with antibiotic therapy is necessary for control of these limb- and life-threatening, soft-tissue infections. Gas gangrene, or clostridial myonecrosis, is encountered commonly in those extremity wounds that involve devitalized or necrotic soft tissues. Clostridial microorganisms are anaerobes that produce local and systemic toxins. Delay in treatment can lead to hemolysis, renal failure, and death. Treatment consists of immediate wound debridement, intravenous antibiotics, and hyperbaric oxygen therapy. Diabetic gangrene typically occurs in those diabetic patients with severe peripheral vascular or renal disease. The infections are usually polymicrobial. Treatment involves broad-spectrum antibiotics and multiple surgical debridements or amputation.","author":[{"dropping-particle":"","family":"Gonzalez","given":"M H","non-dropping-particle":"","parse-names":false,"suffix":""}],"container-title":"Hand clinics","id":"ITEM-1","issue":"4","issued":{"date-parts":[["1998","11"]]},"page":"635-45, ix","title":"Necrotizing fasciitis and gangrene of the upper extremity.","type":"article-journal","volume":"14"},"uris":["http://www.mendeley.com/documents/?uuid=250a6de3-b7a9-35f1-92e7-d0499938414c"]}],"mendeley":{"formattedCitation":"&lt;sup&gt;5&lt;/sup&gt;","plainTextFormattedCitation":"5","previouslyFormattedCitation":"&lt;sup&gt;5&lt;/sup&gt;"},"properties":{"noteIndex":0},"schema":"https://github.com/citation-style-language/schema/raw/master/csl-citation.json"}</w:instrText>
      </w:r>
      <w:r w:rsidRPr="00AF636C">
        <w:rPr>
          <w:rFonts w:cstheme="minorHAnsi"/>
          <w:sz w:val="20"/>
          <w:szCs w:val="20"/>
          <w:lang w:val="en-US"/>
        </w:rPr>
        <w:fldChar w:fldCharType="separate"/>
      </w:r>
      <w:r w:rsidR="00B212C2" w:rsidRPr="00B212C2">
        <w:rPr>
          <w:rFonts w:cstheme="minorHAnsi"/>
          <w:noProof/>
          <w:sz w:val="20"/>
          <w:szCs w:val="20"/>
          <w:vertAlign w:val="superscript"/>
          <w:lang w:val="en-US"/>
        </w:rPr>
        <w:t>5</w:t>
      </w:r>
      <w:r w:rsidRPr="00AF636C">
        <w:rPr>
          <w:rFonts w:cstheme="minorHAnsi"/>
          <w:sz w:val="20"/>
          <w:szCs w:val="20"/>
          <w:lang w:val="en-US"/>
        </w:rPr>
        <w:fldChar w:fldCharType="end"/>
      </w:r>
      <w:r w:rsidRPr="00AF636C">
        <w:rPr>
          <w:rFonts w:cstheme="minorHAnsi"/>
          <w:sz w:val="20"/>
          <w:szCs w:val="20"/>
          <w:lang w:val="en-US"/>
        </w:rPr>
        <w:t>.</w:t>
      </w:r>
    </w:p>
    <w:p w14:paraId="6D89FC7E" w14:textId="5956C867" w:rsidR="00D369D6" w:rsidRPr="00AF636C" w:rsidRDefault="00D369D6" w:rsidP="00220956">
      <w:pPr>
        <w:rPr>
          <w:rFonts w:cstheme="minorHAnsi"/>
          <w:sz w:val="20"/>
          <w:szCs w:val="20"/>
          <w:lang w:val="en-US"/>
        </w:rPr>
      </w:pPr>
      <w:r w:rsidRPr="00AF636C">
        <w:rPr>
          <w:rFonts w:cstheme="minorHAnsi"/>
          <w:sz w:val="20"/>
          <w:szCs w:val="20"/>
          <w:lang w:val="en-US"/>
        </w:rPr>
        <w:t>A</w:t>
      </w:r>
      <w:r w:rsidR="00FD73FF">
        <w:rPr>
          <w:rFonts w:cstheme="minorHAnsi"/>
          <w:sz w:val="20"/>
          <w:szCs w:val="20"/>
          <w:lang w:val="en-US"/>
        </w:rPr>
        <w:t>n</w:t>
      </w:r>
      <w:r w:rsidRPr="00AF636C">
        <w:rPr>
          <w:rFonts w:cstheme="minorHAnsi"/>
          <w:sz w:val="20"/>
          <w:szCs w:val="20"/>
          <w:lang w:val="en-US"/>
        </w:rPr>
        <w:t xml:space="preserve"> </w:t>
      </w:r>
      <w:r w:rsidR="00F56AE9">
        <w:rPr>
          <w:rFonts w:cstheme="minorHAnsi"/>
          <w:sz w:val="20"/>
          <w:szCs w:val="20"/>
          <w:lang w:val="en-US"/>
        </w:rPr>
        <w:t>intensive</w:t>
      </w:r>
      <w:r w:rsidRPr="00AF636C">
        <w:rPr>
          <w:rFonts w:cstheme="minorHAnsi"/>
          <w:sz w:val="20"/>
          <w:szCs w:val="20"/>
          <w:lang w:val="en-US"/>
        </w:rPr>
        <w:t xml:space="preserve"> care unit is recommended to monitor vital signs and administer antibiotics and vasopressors as necessary. Planned, staged </w:t>
      </w:r>
      <w:proofErr w:type="spellStart"/>
      <w:r w:rsidR="00FD73FF" w:rsidRPr="00AF636C">
        <w:rPr>
          <w:rFonts w:cstheme="minorHAnsi"/>
          <w:sz w:val="20"/>
          <w:szCs w:val="20"/>
          <w:lang w:val="en-US"/>
        </w:rPr>
        <w:t>debridement</w:t>
      </w:r>
      <w:r w:rsidR="00FD73FF">
        <w:rPr>
          <w:rFonts w:cstheme="minorHAnsi"/>
          <w:sz w:val="20"/>
          <w:szCs w:val="20"/>
          <w:lang w:val="en-US"/>
        </w:rPr>
        <w:t>s</w:t>
      </w:r>
      <w:proofErr w:type="spellEnd"/>
      <w:r w:rsidRPr="00AF636C">
        <w:rPr>
          <w:rFonts w:cstheme="minorHAnsi"/>
          <w:sz w:val="20"/>
          <w:szCs w:val="20"/>
          <w:lang w:val="en-US"/>
        </w:rPr>
        <w:t xml:space="preserve"> every 24 to 48 hours of affected limbs are expected, with an average of 3–4 </w:t>
      </w:r>
      <w:proofErr w:type="spellStart"/>
      <w:r w:rsidRPr="00AF636C">
        <w:rPr>
          <w:rFonts w:cstheme="minorHAnsi"/>
          <w:sz w:val="20"/>
          <w:szCs w:val="20"/>
          <w:lang w:val="en-US"/>
        </w:rPr>
        <w:t>debridements</w:t>
      </w:r>
      <w:proofErr w:type="spellEnd"/>
      <w:r w:rsidRPr="00AF636C">
        <w:rPr>
          <w:rFonts w:cstheme="minorHAnsi"/>
          <w:sz w:val="20"/>
          <w:szCs w:val="20"/>
          <w:lang w:val="en-US"/>
        </w:rPr>
        <w:t xml:space="preserve"> per patient</w:t>
      </w:r>
      <w:r w:rsidR="0098740F" w:rsidRPr="00AF636C">
        <w:rPr>
          <w:rFonts w:cstheme="minorHAnsi"/>
          <w:sz w:val="20"/>
          <w:szCs w:val="20"/>
          <w:lang w:val="en-US"/>
        </w:rPr>
        <w:t xml:space="preserve"> </w:t>
      </w:r>
      <w:r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{"citationItems":[{"id":"ITEM-1","itemData":{"DOI":"10.1016/j.injury.2007.10.030","ISSN":"00201383","PMID":"18048033","abstract":"Necrotising fasciitis is a rapidly progressive, life threatening soft tissue infection. In a significant proportion of patients, the extremities are involved as a result of trauma, needle puncture or extravasation of drugs, often leading to limb loss and devastating disability. In this systematic review of necrotising fasciitis of the upper and lower extremities, we report on the clinical characteristics, the predisposing factors, the associated diseases, the pathogenic bacteria, the surgical treatment and the final outcome in terms of limb loss and mortality. Data for a total of 451 patients were analysed for each parameter of interest. A percentage of 22.3% of the reviewed patients underwent amputation or disarticulation of a limb following failure of multiple debridements to control infection and the mortality rate was estimated as high as 21.9%.","author":[{"dropping-particle":"","family":"Angoules","given":"A.G.","non-dropping-particle":"","parse-names":false,"suffix":""},{"dropping-particle":"","family":"Kontakis","given":"G.","non-dropping-particle":"","parse-names":false,"suffix":""},{"dropping-particle":"","family":"Drakoulakis","given":"E.","non-dropping-particle":"","parse-names":false,"suffix":""},{"dropping-particle":"","family":"Vrentzos","given":"G.","non-dropping-particle":"","parse-names":false,"suffix":""},{"dropping-particle":"","family":"Granick","given":"M.S.","non-dropping-particle":"","parse-names":false,"suffix":""},{"dropping-particle":"","family":"Giannoudis","given":"P.V.","non-dropping-particle":"","parse-names":false,"suffix":""}],"container-title":"Injury","id":"ITEM-1","issue":"5","issued":{"date-parts":[["2007","12"]]},"page":"S18-S25","title":"Necrotising fasciitis of upper and lower limb: A systematic review","type":"article-journal","volume":"38"},"uris":["http://www.mendeley.com/documents/?uuid=38990be8-7530-3611-9f7d-58498b1eb086"]},{"id":"ITEM-2","itemData":{"ISSN":"0021-9355","PMID":"12925624","abstract":"BACKGROUND Necrotizing fasciitis is a life-threatening soft-tissue infection primarily involving the superficial fascia. The present report describes the clinical presentation and microbiological characteristics of this condition as well as the determinants of mortality associated with this uncommon surgical emergency. METHODS The medical records of eighty-nine consecutive patients who had been admitted to our institution for necrotizing fasciitis from January 1997 to August 2002 were reviewed retrospectively. RESULTS The paucity of cutaneous findings early in the course of the disease makes the diagnosis difficult, and only thirteen of the eighty-nine patients had a diagnosis of necrotizing fasciitis at the time of admission. Preadmission treatment with antibiotics modified the initial clinical picture and often masked the severity of the underlying infection. Polymicrobial synergistic infection was the most common cause (forty-eight patients; 53.9%), with streptococci and enterobacteriaceae being the most common isolates. Group-A streptococcus was the most common cause of monomicrobial necrotizing fasciitis. The most common associated comorbidity was diabetes mellitus (sixty-three patients; 70.8%). Advanced age, two or more associated comorbidities, and a delay in surgery of more than twenty-four hours adversely affected the outcome. Multivariate analysis showed that only a delay in surgery of more than twenty-four hours was correlated with increased mortality (p &lt; 0.05; relative risk = 9.4). CONCLUSIONS Early operative débridement was demonstrated to reduce mortality among patients with this condition. A high index of suspicion is important in view of the paucity of specific cutaneous findings early in the course of the disease.","author":[{"dropping-particle":"","family":"Wong","given":"Chin-Ho","non-dropping-particle":"","parse-names":false,"suffix":""},{"dropping-particle":"","family":"Chang","given":"Haw-Chong","non-dropping-particle":"","parse-names":false,"suffix":""},{"dropping-particle":"","family":"Pasupathy","given":"Shanker","non-dropping-particle":"","parse-names":false,"suffix":""},{"dropping-particle":"","family":"Khin","given":"Lay-Wai","non-dropping-particle":"","parse-names":false,"suffix":""},{"dropping-particle":"","family":"Tan","given":"Jee-Lim","non-dropping-particle":"","parse-names":false,"suffix":""},{"dropping-particle":"","family":"Low","given":"Cheng-Ooi","non-dropping-particle":"","parse-names":false,"suffix":""}],"container-title":"The Journal of bone and joint surgery. American volume","id":"ITEM-2","issue":"8","issued":{"date-parts":[["2003","8"]]},"page":"1454-60","title":"Necrotizing fasciitis: clinical presentation, microbiology, and determinants of mortality.","type":"article-journal","volume":"85"},"uris":["http://www.mendeley.com/documents/?uuid=14e715f5-bdb7-3ecb-b26a-8e2b8f0859f8"]},{"id":"ITEM-3","itemData":{"DOI":"10.1097/00000658-199611000-00011","ISSN":"0003-4932","PMID":"8916882","abstract":"OBJECTIVE The authors evaluate in a retrospective fashion the factors influencing outcome in a large group of patients presenting with necrotizing soft tissue infections, and, based on this analysis, propose a plan for optimal care of such patients. SUMMARY BACKGROUND DATA In many smaller series of patients with necrotizing soft tissue infections, similar analyses of risk factors for mortality have been performed, producing conflicting conclusions regarding optimal care. In particular, debate exists regarding the impact of concurrent physiologic derangements, type and extent of infection, and the role of hyperbaric oxygen in treatment. METHODS A retrospective chart review of 198 consecutive patients with documented necrotizing soft tissue infections, treated at a single institution during an 8-year period, was conducted. Using a model for logistic regression analysis, characteristics of each patient and his/her clinical course were tested for impact on outcome. RESULTS The mortality rate among the 198 patients was 25.3%. The most common sites of origin of infection were the perineum (Fournier's disease; 36% of cases) and the foot (in diabetics; 15.2%). By logistic regression analysis, risk factors for death included age, female gender, extent of infection, delay in first debridement, elevated serum creatinine level, elevated blood lactate level, and degree of organ system dysfunction at admission. Diabetes mellitus did not predispose patients to death, except in conjunction with renal dysfunction or peripheral vascular disease. Myonecrosis, noted in 41.4% of the patients who underwent surgery, did not influence mortality. CONCLUSIONS Necrotizing soft tissue infections represent a group of highly lethal infections best treated by early and repeated extensive debridement and broad-spectrum antibiotics. Hyperbaric oxygen appears to offer the advantage of early wound closure. Certain markers predict those individuals at increased risk for multiple-organ failure and death and therefore assist in deciding allocation of intensive care resources.","author":[{"dropping-particle":"","family":"Elliott","given":"D C","non-dropping-particle":"","parse-names":false,"suffix":""},{"dropping-particle":"","family":"Kufera","given":"J A","non-dropping-particle":"","parse-names":false,"suffix":""},{"dropping-particle":"","family":"Myers","given":"R A","non-dropping-particle":"","parse-names":false,"suffix":""}],"container-title":"Annals of surgery","id":"ITEM-3","issue":"5","issued":{"date-parts":[["1996","11"]]},"page":"672-83","publisher":"Lippincott, Williams, and Wilkins","title":"Necrotizing soft tissue infections. Risk factors for mortality and strategies for management.","type":"article-journal","volume":"224"},"uris":["http://www.mendeley.com/documents/?uuid=5be7cef5-c4fe-334a-b33f-5303e0a82f38"]}],"mendeley":{"formattedCitation":"&lt;sup&gt;1,9,10&lt;/sup&gt;","plainTextFormattedCitation":"1,9,10","previouslyFormattedCitation":"&lt;sup&gt;1,9,10&lt;/sup&gt;"},"properties":{"noteIndex":0},"schema":"https://github.com/citation-style-language/schema/raw/master/csl-citation.json"}</w:instrText>
      </w:r>
      <w:r w:rsidRPr="00AF636C">
        <w:rPr>
          <w:rFonts w:cstheme="minorHAnsi"/>
          <w:sz w:val="20"/>
          <w:szCs w:val="20"/>
          <w:lang w:val="en-US"/>
        </w:rPr>
        <w:fldChar w:fldCharType="separate"/>
      </w:r>
      <w:r w:rsidR="00B212C2" w:rsidRPr="00B212C2">
        <w:rPr>
          <w:rFonts w:cstheme="minorHAnsi"/>
          <w:noProof/>
          <w:sz w:val="20"/>
          <w:szCs w:val="20"/>
          <w:vertAlign w:val="superscript"/>
          <w:lang w:val="en-US"/>
        </w:rPr>
        <w:t>1,9,10</w:t>
      </w:r>
      <w:r w:rsidRPr="00AF636C">
        <w:rPr>
          <w:rFonts w:cstheme="minorHAnsi"/>
          <w:sz w:val="20"/>
          <w:szCs w:val="20"/>
          <w:lang w:val="en-US"/>
        </w:rPr>
        <w:fldChar w:fldCharType="end"/>
      </w:r>
      <w:r w:rsidRPr="00AF636C">
        <w:rPr>
          <w:rFonts w:cstheme="minorHAnsi"/>
          <w:sz w:val="20"/>
          <w:szCs w:val="20"/>
          <w:lang w:val="en-US"/>
        </w:rPr>
        <w:t xml:space="preserve">. </w:t>
      </w:r>
      <w:proofErr w:type="spellStart"/>
      <w:r w:rsidRPr="00AF636C">
        <w:rPr>
          <w:rFonts w:cstheme="minorHAnsi"/>
          <w:sz w:val="20"/>
          <w:szCs w:val="20"/>
          <w:lang w:val="en-US"/>
        </w:rPr>
        <w:t>Antibiotherapy</w:t>
      </w:r>
      <w:proofErr w:type="spellEnd"/>
      <w:r w:rsidRPr="00AF636C">
        <w:rPr>
          <w:rFonts w:cstheme="minorHAnsi"/>
          <w:sz w:val="20"/>
          <w:szCs w:val="20"/>
          <w:lang w:val="en-US"/>
        </w:rPr>
        <w:t xml:space="preserve"> should be initiated empirically until retrieve of cultural results. As described in a recent update</w:t>
      </w:r>
      <w:r w:rsidR="00E345A8">
        <w:rPr>
          <w:rFonts w:cstheme="minorHAnsi"/>
          <w:sz w:val="20"/>
          <w:szCs w:val="20"/>
          <w:lang w:val="en-US"/>
        </w:rPr>
        <w:fldChar w:fldCharType="begin" w:fldLock="1"/>
      </w:r>
      <w:r w:rsidR="00E023A1">
        <w:rPr>
          <w:rFonts w:cstheme="minorHAnsi"/>
          <w:sz w:val="20"/>
          <w:szCs w:val="20"/>
          <w:lang w:val="en-US"/>
        </w:rPr>
        <w:instrText>ADDIN CSL_CITATION {"citationItems":[{"id":"ITEM-1","itemData":{"DOI":"10.1093/cid/ciu444","ISSN":"1537-6591","PMID":"24973422","abstract":"A panel of national experts was convened by the Infectious Diseases Society of America (IDSA) to update the 2005 guidelines for the treatment of skin and soft tissue infections (SSTIs). The panel's recommendations were developed to be concordant with the recently published IDSA guidelines for the treatment of methicillin-resistant Staphylococcus aureus infections. The focus of this guideline is the diagnosis and appropriate treatment of diverse SSTIs ranging from minor superficial infections to life-threatening infections such as necrotizing fasciitis. In addition, because of an increasing number of immunocompromised hosts worldwide, the guideline addresses the wide array of SSTIs that occur in this population. These guidelines emphasize the importance of clinical skills in promptly diagnosing SSTIs, identifying the pathogen, and administering effective treatments in a timely fashion.","author":[{"dropping-particle":"","family":"Stevens","given":"Dennis L.","non-dropping-particle":"","parse-names":false,"suffix":""},{"dropping-particle":"","family":"Bisno","given":"Alan L.","non-dropping-particle":"","parse-names":false,"suffix":""},{"dropping-particle":"","family":"Chambers","given":"Henry F.","non-dropping-particle":"","parse-names":false,"suffix":""},{"dropping-particle":"","family":"Dellinger","given":"E. Patchen","non-dropping-particle":"","parse-names":false,"suffix":""},{"dropping-particle":"","family":"Goldstein","given":"Ellie J. C.","non-dropping-particle":"","parse-names":false,"suffix":""},{"dropping-particle":"","family":"Gorbach","given":"Sherwood L.","non-dropping-particle":"","parse-names":false,"suffix":""},{"dropping-particle":"V.","family":"Hirschmann","given":"Jan","non-dropping-particle":"","parse-names":false,"suffix":""},{"dropping-particle":"","family":"Kaplan","given":"Sheldon L.","non-dropping-particle":"","parse-names":false,"suffix":""},{"dropping-particle":"","family":"Montoya","given":"Jose G.","non-dropping-particle":"","parse-names":false,"suffix":""},{"dropping-particle":"","family":"Wade","given":"James C.","non-dropping-particle":"","parse-names":false,"suffix":""},{"dropping-particle":"","family":"Infectious Diseases Society of America","given":"","non-dropping-particle":"","parse-names":false,"suffix":""}],"container-title":"Clinical Infectious Diseases","id":"ITEM-1","issue":"2","issued":{"date-parts":[["2014","7","15"]]},"page":"147-159","title":"Executive Summary: Practice Guidelines for the Diagnosis and Management of Skin and Soft Tissue Infections: 2014 Update by the Infectious Diseases Society of America","type":"article-journal","volume":"59"},"uris":["http://www.mendeley.com/documents/?uuid=f49191ee-3bbb-38c0-a04b-920de3208551"]}],"mendeley":{"formattedCitation":"&lt;sup&gt;11&lt;/sup&gt;","plainTextFormattedCitation":"11","previouslyFormattedCitation":"&lt;sup&gt;11&lt;/sup&gt;"},"properties":{"noteIndex":0},"schema":"https://github.com/citation-style-language/schema/raw/master/csl-citation.json"}</w:instrText>
      </w:r>
      <w:r w:rsidR="00E345A8">
        <w:rPr>
          <w:rFonts w:cstheme="minorHAnsi"/>
          <w:sz w:val="20"/>
          <w:szCs w:val="20"/>
          <w:lang w:val="en-US"/>
        </w:rPr>
        <w:fldChar w:fldCharType="separate"/>
      </w:r>
      <w:r w:rsidR="00E345A8" w:rsidRPr="00E345A8">
        <w:rPr>
          <w:rFonts w:cstheme="minorHAnsi"/>
          <w:noProof/>
          <w:sz w:val="20"/>
          <w:szCs w:val="20"/>
          <w:vertAlign w:val="superscript"/>
          <w:lang w:val="en-US"/>
        </w:rPr>
        <w:t>11</w:t>
      </w:r>
      <w:r w:rsidR="00E345A8">
        <w:rPr>
          <w:rFonts w:cstheme="minorHAnsi"/>
          <w:sz w:val="20"/>
          <w:szCs w:val="20"/>
          <w:lang w:val="en-US"/>
        </w:rPr>
        <w:fldChar w:fldCharType="end"/>
      </w:r>
      <w:r w:rsidRPr="00AF636C">
        <w:rPr>
          <w:rFonts w:cstheme="minorHAnsi"/>
          <w:sz w:val="20"/>
          <w:szCs w:val="20"/>
          <w:lang w:val="en-US"/>
        </w:rPr>
        <w:t xml:space="preserve"> the Empiric antibiotic treatment should be broad (</w:t>
      </w:r>
      <w:proofErr w:type="spellStart"/>
      <w:r w:rsidRPr="00AF636C">
        <w:rPr>
          <w:rFonts w:cstheme="minorHAnsi"/>
          <w:sz w:val="20"/>
          <w:szCs w:val="20"/>
          <w:lang w:val="en-US"/>
        </w:rPr>
        <w:t>eg</w:t>
      </w:r>
      <w:proofErr w:type="spellEnd"/>
      <w:r w:rsidRPr="00AF636C">
        <w:rPr>
          <w:rFonts w:cstheme="minorHAnsi"/>
          <w:sz w:val="20"/>
          <w:szCs w:val="20"/>
          <w:lang w:val="en-US"/>
        </w:rPr>
        <w:t>, vancomycin or linezolid plus piperacillin-tazobactam or a carbapenem; or plus ceftriaxone and metronidazole), as the etiology can be polymicrobial (mixed aerobic–anaerobic microbes) or monomicrobial (group A streptococci, community-acquired MRSA)</w:t>
      </w:r>
      <w:r w:rsidRPr="00AF636C">
        <w:rPr>
          <w:rFonts w:cstheme="minorHAnsi"/>
          <w:sz w:val="20"/>
          <w:szCs w:val="20"/>
          <w:lang w:val="en-US"/>
        </w:rPr>
        <w:fldChar w:fldCharType="begin" w:fldLock="1"/>
      </w:r>
      <w:r w:rsidR="00D12DA2">
        <w:rPr>
          <w:rFonts w:cstheme="minorHAnsi"/>
          <w:sz w:val="20"/>
          <w:szCs w:val="20"/>
          <w:lang w:val="en-US"/>
        </w:rPr>
        <w:instrText>ADDIN CSL_CITATION {"citationItems":[{"id":"ITEM-1","itemData":{"DOI":"10.1093/cid/ciu444","ISSN":"1537-6591","PMID":"24973422","abstract":"A panel of national experts was convened by the Infectious Diseases Society of America (IDSA) to update the 2005 guidelines for the treatment of skin and soft tissue infections (SSTIs). The panel's recommendations were developed to be concordant with the recently published IDSA guidelines for the treatment of methicillin-resistant Staphylococcus aureus infections. The focus of this guideline is the diagnosis and appropriate treatment of diverse SSTIs ranging from minor superficial infections to life-threatening infections such as necrotizing fasciitis. In addition, because of an increasing number of immunocompromised hosts worldwide, the guideline addresses the wide array of SSTIs that occur in this population. These guidelines emphasize the importance of clinical skills in promptly diagnosing SSTIs, identifying the pathogen, and administering effective treatments in a timely fashion.","author":[{"dropping-particle":"","family":"Stevens","given":"Dennis L.","non-dropping-particle":"","parse-names":false,"suffix":""},{"dropping-particle":"","family":"Bisno","given":"Alan L.","non-dropping-particle":"","parse-names":false,"suffix":""},{"dropping-particle":"","family":"Chambers","given":"Henry F.","non-dropping-particle":"","parse-names":false,"suffix":""},{"dropping-particle":"","family":"Dellinger","given":"E. Patchen","non-dropping-particle":"","parse-names":false,"suffix":""},{"dropping-particle":"","family":"Goldstein","given":"Ellie J. C.","non-dropping-particle":"","parse-names":false,"suffix":""},{"dropping-particle":"","family":"Gorbach","given":"Sherwood L.","non-dropping-particle":"","parse-names":false,"suffix":""},{"dropping-particle":"V.","family":"Hirschmann","given":"Jan","non-dropping-particle":"","parse-names":false,"suffix":""},{"dropping-particle":"","family":"Kaplan","given":"Sheldon L.","non-dropping-particle":"","parse-names":false,"suffix":""},{"dropping-particle":"","family":"Montoya","given":"Jose G.","non-dropping-particle":"","parse-names":false,"suffix":""},{"dropping-particle":"","family":"Wade","given":"James C.","non-dropping-particle":"","parse-names":false,"suffix":""},{"dropping-particle":"","family":"Infectious Diseases Society of America","given":"","non-dropping-particle":"","parse-names":false,"suffix":""}],"container-title":"Clinical Infectious Diseases","id":"ITEM-1","issue":"2","issued":{"date-parts":[["2014","7","15"]]},"page":"147-159","title":"Executive Summary: Practice Guidelines for the Diagnosis and Management of Skin and Soft Tissue Infections: 2014 Update by the Infectious Diseases Society of America","type":"article-journal","volume":"59"},"uris":["http://www.mendeley.com/documents/?uuid=f49191ee-3bbb-38c0-a04b-920de3208551"]}],"mendeley":{"formattedCitation":"&lt;sup&gt;11&lt;/sup&gt;","plainTextFormattedCitation":"11","previouslyFormattedCitation":"&lt;sup&gt;11&lt;/sup&gt;"},"properties":{"noteIndex":0},"schema":"https://github.com/citation-style-language/schema/raw/master/csl-citation.json"}</w:instrText>
      </w:r>
      <w:r w:rsidRPr="00AF636C">
        <w:rPr>
          <w:rFonts w:cstheme="minorHAnsi"/>
          <w:sz w:val="20"/>
          <w:szCs w:val="20"/>
          <w:lang w:val="en-US"/>
        </w:rPr>
        <w:fldChar w:fldCharType="separate"/>
      </w:r>
      <w:r w:rsidR="00D12DA2" w:rsidRPr="00D12DA2">
        <w:rPr>
          <w:rFonts w:cstheme="minorHAnsi"/>
          <w:noProof/>
          <w:sz w:val="20"/>
          <w:szCs w:val="20"/>
          <w:vertAlign w:val="superscript"/>
          <w:lang w:val="en-US"/>
        </w:rPr>
        <w:t>11</w:t>
      </w:r>
      <w:r w:rsidRPr="00AF636C">
        <w:rPr>
          <w:rFonts w:cstheme="minorHAnsi"/>
          <w:sz w:val="20"/>
          <w:szCs w:val="20"/>
          <w:lang w:val="en-US"/>
        </w:rPr>
        <w:fldChar w:fldCharType="end"/>
      </w:r>
      <w:r w:rsidRPr="00AF636C">
        <w:rPr>
          <w:rFonts w:cstheme="minorHAnsi"/>
          <w:sz w:val="20"/>
          <w:szCs w:val="20"/>
          <w:lang w:val="en-US"/>
        </w:rPr>
        <w:t>. Mortality from necrotizing fasciitis usually range</w:t>
      </w:r>
      <w:r w:rsidR="00F56AE9">
        <w:rPr>
          <w:rFonts w:cstheme="minorHAnsi"/>
          <w:sz w:val="20"/>
          <w:szCs w:val="20"/>
          <w:lang w:val="en-US"/>
        </w:rPr>
        <w:t>s</w:t>
      </w:r>
      <w:r w:rsidRPr="00AF636C">
        <w:rPr>
          <w:rFonts w:cstheme="minorHAnsi"/>
          <w:sz w:val="20"/>
          <w:szCs w:val="20"/>
          <w:lang w:val="en-US"/>
        </w:rPr>
        <w:t xml:space="preserve"> from 23 to 76%, with organ failure and sepsis consisting in the major causes of death </w:t>
      </w:r>
      <w:r w:rsidRPr="00AF636C">
        <w:rPr>
          <w:rFonts w:cstheme="minorHAnsi"/>
          <w:sz w:val="20"/>
          <w:szCs w:val="20"/>
          <w:lang w:val="en-US"/>
        </w:rPr>
        <w:fldChar w:fldCharType="begin" w:fldLock="1"/>
      </w:r>
      <w:r w:rsidR="00D12DA2">
        <w:rPr>
          <w:rFonts w:cstheme="minorHAnsi"/>
          <w:sz w:val="20"/>
          <w:szCs w:val="20"/>
          <w:lang w:val="en-US"/>
        </w:rPr>
        <w:instrText>ADDIN CSL_CITATION {"citationItems":[{"id":"ITEM-1","itemData":{"ISSN":"1067-151X","PMID":"10874222","abstract":"Necrotizing fasciitis is a rare and often fatal soft-tissue infection involving the superficial fascial layers of the extremities, abdomen, or perineum. Necrotizing fasciitis typically begins with trauma; however, the inciting event may be as seemingly innocuous as a simple contusion, minor burn, or insect bite. Differentiating necrotizing infections from common soft-tissue infections, such as cellulitis and impetigo, is both challenging and critically important. A high degree of suspicion may be the most important aid in early diagnosis. Prompt diagnosis is imperative because necrotizing infections typically spread rapidly and can result in multiple-organ failure, adult respiratory distress syndrome, and death. Although group A Streptococcus is the most common bacterial isolate, a polymicrobial infection with a variety of Gram-positive, Gram-negative, aerobic, and anaerobic bacteria is more common. Orthopaedic surgeons are often the first physicians to evaluate patients with such infections and therefore need to be familiar with this potentially devastating disease and its management. Prompt diagnosis, immediate administration of broad-spectrum antibiotic coverage, and emergent aggressive surgical debridement of all compromised tissues are critical to reduce the morbidity and mortality of these rapidly progressing infections.","author":[{"dropping-particle":"","family":"Fontes","given":"R A","non-dropping-particle":"","parse-names":false,"suffix":""},{"dropping-particle":"","family":"Ogilvie","given":"C M","non-dropping-particle":"","parse-names":false,"suffix":""},{"dropping-particle":"","family":"Miclau","given":"T","non-dropping-particle":"","parse-names":false,"suffix":""}],"container-title":"The Journal of the American Academy of Orthopaedic Surgeons","id":"ITEM-1","issue":"3","issued":{"date-parts":[["2000"]]},"page":"151-8","title":"Necrotizing soft-tissue infections.","type":"article-journal","volume":"8"},"uris":["http://www.mendeley.com/documents/?uuid=ab2d3633-fe41-3953-b834-79e14882f3e3"]}],"mendeley":{"formattedCitation":"&lt;sup&gt;12&lt;/sup&gt;","plainTextFormattedCitation":"12","previouslyFormattedCitation":"&lt;sup&gt;12&lt;/sup&gt;"},"properties":{"noteIndex":0},"schema":"https://github.com/citation-style-language/schema/raw/master/csl-citation.json"}</w:instrText>
      </w:r>
      <w:r w:rsidRPr="00AF636C">
        <w:rPr>
          <w:rFonts w:cstheme="minorHAnsi"/>
          <w:sz w:val="20"/>
          <w:szCs w:val="20"/>
          <w:lang w:val="en-US"/>
        </w:rPr>
        <w:fldChar w:fldCharType="separate"/>
      </w:r>
      <w:r w:rsidR="00D12DA2" w:rsidRPr="00D12DA2">
        <w:rPr>
          <w:rFonts w:cstheme="minorHAnsi"/>
          <w:noProof/>
          <w:sz w:val="20"/>
          <w:szCs w:val="20"/>
          <w:vertAlign w:val="superscript"/>
          <w:lang w:val="en-US"/>
        </w:rPr>
        <w:t>12</w:t>
      </w:r>
      <w:r w:rsidRPr="00AF636C">
        <w:rPr>
          <w:rFonts w:cstheme="minorHAnsi"/>
          <w:sz w:val="20"/>
          <w:szCs w:val="20"/>
          <w:lang w:val="en-US"/>
        </w:rPr>
        <w:fldChar w:fldCharType="end"/>
      </w:r>
      <w:r w:rsidRPr="00AF636C">
        <w:rPr>
          <w:rFonts w:cstheme="minorHAnsi"/>
          <w:sz w:val="20"/>
          <w:szCs w:val="20"/>
          <w:lang w:val="en-US"/>
        </w:rPr>
        <w:t>. The factors mostly associated with increased mortality are delay in diagnosis, delay in surgical debridement</w:t>
      </w:r>
      <w:r w:rsidR="00F56AE9">
        <w:rPr>
          <w:rFonts w:cstheme="minorHAnsi"/>
          <w:sz w:val="20"/>
          <w:szCs w:val="20"/>
          <w:lang w:val="en-US"/>
        </w:rPr>
        <w:t>,</w:t>
      </w:r>
      <w:r w:rsidRPr="00AF636C">
        <w:rPr>
          <w:rFonts w:cstheme="minorHAnsi"/>
          <w:sz w:val="20"/>
          <w:szCs w:val="20"/>
          <w:lang w:val="en-US"/>
        </w:rPr>
        <w:t xml:space="preserve"> </w:t>
      </w:r>
      <w:r w:rsidR="00F56AE9">
        <w:rPr>
          <w:rFonts w:cstheme="minorHAnsi"/>
          <w:sz w:val="20"/>
          <w:szCs w:val="20"/>
          <w:lang w:val="en-US"/>
        </w:rPr>
        <w:t>a</w:t>
      </w:r>
      <w:r w:rsidRPr="00AF636C">
        <w:rPr>
          <w:rFonts w:cstheme="minorHAnsi"/>
          <w:sz w:val="20"/>
          <w:szCs w:val="20"/>
          <w:lang w:val="en-US"/>
        </w:rPr>
        <w:t>dvanced age and 2 or more comorbilities</w:t>
      </w:r>
      <w:r w:rsidRPr="00AF636C">
        <w:rPr>
          <w:rFonts w:cstheme="minorHAnsi"/>
          <w:sz w:val="20"/>
          <w:szCs w:val="20"/>
          <w:lang w:val="en-US"/>
        </w:rPr>
        <w:fldChar w:fldCharType="begin" w:fldLock="1"/>
      </w:r>
      <w:r w:rsidR="00BB7CF4">
        <w:rPr>
          <w:rFonts w:cstheme="minorHAnsi"/>
          <w:sz w:val="20"/>
          <w:szCs w:val="20"/>
          <w:lang w:val="en-US"/>
        </w:rPr>
        <w:instrText>ADDIN CSL_CITATION {"citationItems":[{"id":"ITEM-1","itemData":{"ISSN":"0021-9355","PMID":"12925624","abstract":"BACKGROUND Necrotizing fasciitis is a life-threatening soft-tissue infection primarily involving the superficial fascia. The present report describes the clinical presentation and microbiological characteristics of this condition as well as the determinants of mortality associated with this uncommon surgical emergency. METHODS The medical records of eighty-nine consecutive patients who had been admitted to our institution for necrotizing fasciitis from January 1997 to August 2002 were reviewed retrospectively. RESULTS The paucity of cutaneous findings early in the course of the disease makes the diagnosis difficult, and only thirteen of the eighty-nine patients had a diagnosis of necrotizing fasciitis at the time of admission. Preadmission treatment with antibiotics modified the initial clinical picture and often masked the severity of the underlying infection. Polymicrobial synergistic infection was the most common cause (forty-eight patients; 53.9%), with streptococci and enterobacteriaceae being the most common isolates. Group-A streptococcus was the most common cause of monomicrobial necrotizing fasciitis. The most common associated comorbidity was diabetes mellitus (sixty-three patients; 70.8%). Advanced age, two or more associated comorbidities, and a delay in surgery of more than twenty-four hours adversely affected the outcome. Multivariate analysis showed that only a delay in surgery of more than twenty-four hours was correlated with increased mortality (p &lt; 0.05; relative risk = 9.4). CONCLUSIONS Early operative débridement was demonstrated to reduce mortality among patients with this condition. A high index of suspicion is important in view of the paucity of specific cutaneous findings early in the course of the disease.","author":[{"dropping-particle":"","family":"Wong","given":"Chin-Ho","non-dropping-particle":"","parse-names":false,"suffix":""},{"dropping-particle":"","family":"Chang","given":"Haw-Chong","non-dropping-particle":"","parse-names":false,"suffix":""},{"dropping-particle":"","family":"Pasupathy","given":"Shanker","non-dropping-particle":"","parse-names":false,"suffix":""},{"dropping-particle":"","family":"Khin","given":"Lay-Wai","non-dropping-particle":"","parse-names":false,"suffix":""},{"dropping-particle":"","family":"Tan","given":"Jee-Lim","non-dropping-particle":"","parse-names":false,"suffix":""},{"dropping-particle":"","family":"Low","given":"Cheng-Ooi","non-dropping-particle":"","parse-names":false,"suffix":""}],"container-title":"The Journal of bone and joint surgery. American volume","id":"ITEM-1","issue":"8","issued":{"date-parts":[["2003","8"]]},"page":"1454-60","title":"Necrotizing fasciitis: clinical presentation, microbiology, and determinants of mortality.","type":"article-journal","volume":"85"},"uris":["http://www.mendeley.com/documents/?uuid=14e715f5-bdb7-3ecb-b26a-8e2b8f0859f8"]}],"mendeley":{"formattedCitation":"&lt;sup&gt;1&lt;/sup&gt;","plainTextFormattedCitation":"1","previouslyFormattedCitation":"&lt;sup&gt;1&lt;/sup&gt;"},"properties":{"noteIndex":0},"schema":"https://github.com/citation-style-language/schema/raw/master/csl-citation.json"}</w:instrText>
      </w:r>
      <w:r w:rsidRPr="00AF636C">
        <w:rPr>
          <w:rFonts w:cstheme="minorHAnsi"/>
          <w:sz w:val="20"/>
          <w:szCs w:val="20"/>
          <w:lang w:val="en-US"/>
        </w:rPr>
        <w:fldChar w:fldCharType="separate"/>
      </w:r>
      <w:r w:rsidR="00B212C2" w:rsidRPr="00B212C2">
        <w:rPr>
          <w:rFonts w:cstheme="minorHAnsi"/>
          <w:noProof/>
          <w:sz w:val="20"/>
          <w:szCs w:val="20"/>
          <w:vertAlign w:val="superscript"/>
          <w:lang w:val="en-US"/>
        </w:rPr>
        <w:t>1</w:t>
      </w:r>
      <w:r w:rsidRPr="00AF636C">
        <w:rPr>
          <w:rFonts w:cstheme="minorHAnsi"/>
          <w:sz w:val="20"/>
          <w:szCs w:val="20"/>
          <w:lang w:val="en-US"/>
        </w:rPr>
        <w:fldChar w:fldCharType="end"/>
      </w:r>
      <w:r w:rsidRPr="00AF636C">
        <w:rPr>
          <w:rFonts w:cstheme="minorHAnsi"/>
          <w:sz w:val="20"/>
          <w:szCs w:val="20"/>
          <w:lang w:val="en-US"/>
        </w:rPr>
        <w:t>.</w:t>
      </w:r>
    </w:p>
    <w:p w14:paraId="14876D78" w14:textId="58AAB642" w:rsidR="003C6A55" w:rsidRPr="00FD73FF" w:rsidRDefault="002A1E4C" w:rsidP="00220956">
      <w:pPr>
        <w:rPr>
          <w:rFonts w:cstheme="minorHAnsi"/>
          <w:sz w:val="20"/>
          <w:szCs w:val="20"/>
          <w:lang w:val="en-US"/>
        </w:rPr>
      </w:pPr>
      <w:r>
        <w:rPr>
          <w:rFonts w:cstheme="minorHAnsi"/>
          <w:sz w:val="20"/>
          <w:szCs w:val="20"/>
          <w:lang w:val="en-US"/>
        </w:rPr>
        <w:t>I</w:t>
      </w:r>
      <w:r w:rsidR="003C6A55" w:rsidRPr="00AF636C">
        <w:rPr>
          <w:rFonts w:cstheme="minorHAnsi"/>
          <w:sz w:val="20"/>
          <w:szCs w:val="20"/>
          <w:lang w:val="en-US"/>
        </w:rPr>
        <w:t>n 19</w:t>
      </w:r>
      <w:r w:rsidR="00FA315B" w:rsidRPr="00AF636C">
        <w:rPr>
          <w:rFonts w:cstheme="minorHAnsi"/>
          <w:sz w:val="20"/>
          <w:szCs w:val="20"/>
          <w:lang w:val="en-US"/>
        </w:rPr>
        <w:t>8</w:t>
      </w:r>
      <w:r w:rsidR="003C6A55" w:rsidRPr="00AF636C">
        <w:rPr>
          <w:rFonts w:cstheme="minorHAnsi"/>
          <w:sz w:val="20"/>
          <w:szCs w:val="20"/>
          <w:lang w:val="en-US"/>
        </w:rPr>
        <w:t xml:space="preserve">1 an “un named marine </w:t>
      </w:r>
      <w:r w:rsidR="003C6A55" w:rsidRPr="00AF636C">
        <w:rPr>
          <w:rFonts w:cstheme="minorHAnsi"/>
          <w:i/>
          <w:sz w:val="20"/>
          <w:szCs w:val="20"/>
          <w:lang w:val="en-US"/>
        </w:rPr>
        <w:t>Vibrio</w:t>
      </w:r>
      <w:r w:rsidR="003C6A55" w:rsidRPr="00AF636C">
        <w:rPr>
          <w:rFonts w:cstheme="minorHAnsi"/>
          <w:sz w:val="20"/>
          <w:szCs w:val="20"/>
          <w:lang w:val="en-US"/>
        </w:rPr>
        <w:t xml:space="preserve">” was  isolated as the causative agent of a human infectious case </w:t>
      </w:r>
      <w:r w:rsidR="003C6A55" w:rsidRPr="00AF636C">
        <w:rPr>
          <w:rFonts w:cstheme="minorHAnsi"/>
          <w:sz w:val="20"/>
          <w:szCs w:val="20"/>
          <w:lang w:val="en-US"/>
        </w:rPr>
        <w:fldChar w:fldCharType="begin" w:fldLock="1"/>
      </w:r>
      <w:r w:rsidR="00D12DA2">
        <w:rPr>
          <w:rFonts w:cstheme="minorHAnsi"/>
          <w:sz w:val="20"/>
          <w:szCs w:val="20"/>
          <w:lang w:val="en-US"/>
        </w:rPr>
        <w:instrText>ADDIN CSL_CITATION {"citationItems":[{"id":"ITEM-1","itemData":{"ISSN":"0140-6736","PMID":"6123029","abstract":"Vibrio damsela was isolated from six wound infections in otherwise healthy persons. In five of the six cases the wounds were known to have been exposed to salt or brackish water at the time of the injury. Vibrio hollisae was isolated from an index stool culture in nine cases in which no other enteric pathogen was identified. All nine patients had diarrhoea and abdominal pain; one patient had bloody diarrhoea. Six of the nine patients were known to have eaten raw seafood in the five days before they became ill. These data suggest that both V. damsela and V. hollisae can produce diseases with distinct clinical and epidemiological characteristics.","author":[{"dropping-particle":"","family":"Morris","given":"J G","non-dropping-particle":"","parse-names":false,"suffix":""},{"dropping-particle":"","family":"Miller","given":"H G","non-dropping-particle":"","parse-names":false,"suffix":""},{"dropping-particle":"","family":"Wilson","given":"R","non-dropping-particle":"","parse-names":false,"suffix":""},{"dropping-particle":"","family":"Tacket","given":"C O","non-dropping-particle":"","parse-names":false,"suffix":""},{"dropping-particle":"","family":"Hollis","given":"D G","non-dropping-particle":"","parse-names":false,"suffix":""},{"dropping-particle":"","family":"Hickman","given":"F W","non-dropping-particle":"","parse-names":false,"suffix":""},{"dropping-particle":"","family":"Weaver","given":"R E","non-dropping-particle":"","parse-names":false,"suffix":""},{"dropping-particle":"","family":"Blake","given":"P A","non-dropping-particle":"","parse-names":false,"suffix":""}],"container-title":"Lancet (London, England)","id":"ITEM-1","issue":"8284","issued":{"date-parts":[["1982","6","5"]]},"page":"1294-7","title":"Illness caused by Vibrio damsela and Vibrio hollisae.","type":"article-journal","volume":"1"},"uris":["http://www.mendeley.com/documents/?uuid=4a3f9059-acce-3566-a0a3-0dbf5be42320"]}],"mendeley":{"formattedCitation":"&lt;sup&gt;13&lt;/sup&gt;","plainTextFormattedCitation":"13","previouslyFormattedCitation":"&lt;sup&gt;13&lt;/sup&gt;"},"properties":{"noteIndex":0},"schema":"https://github.com/citation-style-language/schema/raw/master/csl-citation.json"}</w:instrText>
      </w:r>
      <w:r w:rsidR="003C6A55" w:rsidRPr="00AF636C">
        <w:rPr>
          <w:rFonts w:cstheme="minorHAnsi"/>
          <w:sz w:val="20"/>
          <w:szCs w:val="20"/>
          <w:lang w:val="en-US"/>
        </w:rPr>
        <w:fldChar w:fldCharType="separate"/>
      </w:r>
      <w:r w:rsidR="00D12DA2" w:rsidRPr="00D12DA2">
        <w:rPr>
          <w:rFonts w:cstheme="minorHAnsi"/>
          <w:noProof/>
          <w:sz w:val="20"/>
          <w:szCs w:val="20"/>
          <w:vertAlign w:val="superscript"/>
          <w:lang w:val="en-US"/>
        </w:rPr>
        <w:t>13</w:t>
      </w:r>
      <w:r w:rsidR="003C6A55" w:rsidRPr="00AF636C">
        <w:rPr>
          <w:rFonts w:cstheme="minorHAnsi"/>
          <w:sz w:val="20"/>
          <w:szCs w:val="20"/>
          <w:lang w:val="en-US"/>
        </w:rPr>
        <w:fldChar w:fldCharType="end"/>
      </w:r>
      <w:r w:rsidR="003C6A55" w:rsidRPr="00AF636C">
        <w:rPr>
          <w:rFonts w:cstheme="minorHAnsi"/>
          <w:sz w:val="20"/>
          <w:szCs w:val="20"/>
          <w:lang w:val="en-US"/>
        </w:rPr>
        <w:t xml:space="preserve">, </w:t>
      </w:r>
      <w:r w:rsidR="00DE3B30">
        <w:rPr>
          <w:rFonts w:cstheme="minorHAnsi"/>
          <w:sz w:val="20"/>
          <w:szCs w:val="20"/>
          <w:lang w:val="en-US"/>
        </w:rPr>
        <w:t xml:space="preserve">posteriorly </w:t>
      </w:r>
      <w:r w:rsidR="007E13ED">
        <w:rPr>
          <w:rFonts w:cstheme="minorHAnsi"/>
          <w:sz w:val="20"/>
          <w:szCs w:val="20"/>
          <w:lang w:val="en-US"/>
        </w:rPr>
        <w:t xml:space="preserve">identified as </w:t>
      </w:r>
      <w:r w:rsidR="007E13ED" w:rsidRPr="007E13ED">
        <w:rPr>
          <w:rFonts w:cstheme="minorHAnsi"/>
          <w:i/>
          <w:sz w:val="20"/>
          <w:szCs w:val="20"/>
          <w:lang w:val="en-US"/>
        </w:rPr>
        <w:t>P</w:t>
      </w:r>
      <w:r w:rsidR="0098740F" w:rsidRPr="007E13ED">
        <w:rPr>
          <w:rFonts w:cstheme="minorHAnsi"/>
          <w:i/>
          <w:sz w:val="20"/>
          <w:szCs w:val="20"/>
          <w:lang w:val="en-US"/>
        </w:rPr>
        <w:t>.</w:t>
      </w:r>
      <w:r w:rsidR="003C6A55" w:rsidRPr="007E13ED">
        <w:rPr>
          <w:rFonts w:cstheme="minorHAnsi"/>
          <w:i/>
          <w:sz w:val="20"/>
          <w:szCs w:val="20"/>
          <w:lang w:val="en-US"/>
        </w:rPr>
        <w:t xml:space="preserve"> </w:t>
      </w:r>
      <w:proofErr w:type="spellStart"/>
      <w:r w:rsidR="003C6A55" w:rsidRPr="007E13ED">
        <w:rPr>
          <w:rFonts w:cstheme="minorHAnsi"/>
          <w:i/>
          <w:sz w:val="20"/>
          <w:szCs w:val="20"/>
          <w:lang w:val="en-US"/>
        </w:rPr>
        <w:t>d</w:t>
      </w:r>
      <w:r w:rsidR="003C6A55" w:rsidRPr="00AF636C">
        <w:rPr>
          <w:rFonts w:cstheme="minorHAnsi"/>
          <w:i/>
          <w:sz w:val="20"/>
          <w:szCs w:val="20"/>
          <w:lang w:val="en-US"/>
        </w:rPr>
        <w:t>amselae</w:t>
      </w:r>
      <w:proofErr w:type="spellEnd"/>
      <w:r w:rsidR="007E13ED">
        <w:rPr>
          <w:rFonts w:cstheme="minorHAnsi"/>
          <w:i/>
          <w:sz w:val="20"/>
          <w:szCs w:val="20"/>
          <w:lang w:val="en-US"/>
        </w:rPr>
        <w:t>.</w:t>
      </w:r>
      <w:r>
        <w:rPr>
          <w:rFonts w:cstheme="minorHAnsi"/>
          <w:sz w:val="20"/>
          <w:szCs w:val="20"/>
          <w:lang w:val="en-US"/>
        </w:rPr>
        <w:t xml:space="preserve"> </w:t>
      </w:r>
      <w:r w:rsidR="00FD73FF">
        <w:rPr>
          <w:rFonts w:cstheme="minorHAnsi"/>
          <w:sz w:val="20"/>
          <w:szCs w:val="20"/>
          <w:lang w:val="en-US"/>
        </w:rPr>
        <w:t xml:space="preserve">A good review of the soft tissues infections by this agent was made by </w:t>
      </w:r>
      <w:proofErr w:type="spellStart"/>
      <w:r w:rsidR="00FD73FF" w:rsidRPr="00FD73FF">
        <w:rPr>
          <w:rFonts w:cstheme="minorHAnsi"/>
          <w:sz w:val="20"/>
          <w:szCs w:val="20"/>
          <w:lang w:val="en-US"/>
        </w:rPr>
        <w:t>Hundenborn</w:t>
      </w:r>
      <w:proofErr w:type="spellEnd"/>
      <w:r w:rsidR="00FD73FF">
        <w:rPr>
          <w:rFonts w:cstheme="minorHAnsi"/>
          <w:sz w:val="20"/>
          <w:szCs w:val="20"/>
          <w:lang w:val="en-US"/>
        </w:rPr>
        <w:t xml:space="preserve"> </w:t>
      </w:r>
      <w:r w:rsidR="00FD73FF" w:rsidRPr="00FD73FF">
        <w:rPr>
          <w:rFonts w:cstheme="minorHAnsi"/>
          <w:i/>
          <w:sz w:val="20"/>
          <w:szCs w:val="20"/>
          <w:lang w:val="en-US"/>
        </w:rPr>
        <w:t>et al</w:t>
      </w:r>
      <w:r w:rsidR="0004472C">
        <w:rPr>
          <w:rFonts w:cstheme="minorHAnsi"/>
          <w:i/>
          <w:sz w:val="20"/>
          <w:szCs w:val="20"/>
          <w:lang w:val="en-US"/>
        </w:rPr>
        <w:t xml:space="preserve"> </w:t>
      </w:r>
      <w:r w:rsidR="0004472C">
        <w:rPr>
          <w:rFonts w:cstheme="minorHAnsi"/>
          <w:i/>
          <w:sz w:val="20"/>
          <w:szCs w:val="20"/>
          <w:lang w:val="en-US"/>
        </w:rPr>
        <w:fldChar w:fldCharType="begin" w:fldLock="1"/>
      </w:r>
      <w:r w:rsidR="00F04EBB">
        <w:rPr>
          <w:rFonts w:cstheme="minorHAnsi"/>
          <w:i/>
          <w:sz w:val="20"/>
          <w:szCs w:val="20"/>
          <w:lang w:val="en-US"/>
        </w:rPr>
        <w:instrText>ADDIN CSL_CITATION {"citationItems":[{"id":"ITEM-1","itemData":{"DOI":"10.1155/2013/610632","ISSN":"1687-9627","PMID":"24171004","abstract":"Marine microorganisms are uncommon etiologies of skin and skin structure infections, that is, wound infections. We report a case of severe wound infection, caused by the marine Photobacterium damselae (Vibrionaceae), in a 64-year-old male patient, returning from Australia. The isolate tested positive for pPHDD1, a plasmid conferring high-level virulence. Furthermore, the wound was coinfected with Vibrio harveyi, a halophile bacterium, which has never been reported from human infections before. Identification was achieved by use of Matrix-Assisted Laser Desorption-Ionization Time of Flight Mass Spectrometry (MALDI-TOF) and confirmed by 16S rDNA sequencing. Data retrieval from bibliography was complicated since P. damselae has been renamed often with a number of synonyms present in the literature: Photobacterium damsela, Vibrio damselae, Vibrio damsela, Pasteurella damselae, and Listonella damsela. With all synonyms used as query terms, a literature search provided less than 20 cases published worldwide. A majority of those cases presenting as severe wound infection are even fatal following progression into necrotizing fasciitis. Management with daily wound dressing and antibiotic therapy (ofloxacin empirically, followed by doxycycline after availability of microbiology) led in the reported case to a favorable outcome, which seems to be, however, the exception based on a review of the available literature.","author":[{"dropping-particle":"","family":"Hundenborn","given":"Jörg","non-dropping-particle":"","parse-names":false,"suffix":""},{"dropping-particle":"","family":"Thurig","given":"Steffi","non-dropping-particle":"","parse-names":false,"suffix":""},{"dropping-particle":"","family":"Kommerell","given":"Mechthild","non-dropping-particle":"","parse-names":false,"suffix":""},{"dropping-particle":"","family":"Haag","given":"Heike","non-dropping-particle":"","parse-names":false,"suffix":""},{"dropping-particle":"","family":"Nolte","given":"Oliver","non-dropping-particle":"","parse-names":false,"suffix":""}],"container-title":"Case reports in medicine","id":"ITEM-1","issued":{"date-parts":[["2013"]]},"page":"610632","title":"Severe Wound Infection with Photobacterium damselae ssp. damselae and Vibrio harveyi, following a Laceration Injury in Marine Environment: A Case Report and Review of the Literature.","type":"article-journal","volume":"2013"},"uris":["http://www.mendeley.com/documents/?uuid=386a6865-d844-3866-8c39-4796284ae2f7"]}],"mendeley":{"formattedCitation":"&lt;sup&gt;14&lt;/sup&gt;","plainTextFormattedCitation":"14","previouslyFormattedCitation":"&lt;sup&gt;14&lt;/sup&gt;"},"properties":{"noteIndex":0},"schema":"https://github.com/citation-style-language/schema/raw/master/csl-citation.json"}</w:instrText>
      </w:r>
      <w:r w:rsidR="0004472C">
        <w:rPr>
          <w:rFonts w:cstheme="minorHAnsi"/>
          <w:i/>
          <w:sz w:val="20"/>
          <w:szCs w:val="20"/>
          <w:lang w:val="en-US"/>
        </w:rPr>
        <w:fldChar w:fldCharType="separate"/>
      </w:r>
      <w:r w:rsidR="0004472C" w:rsidRPr="0004472C">
        <w:rPr>
          <w:rFonts w:cstheme="minorHAnsi"/>
          <w:noProof/>
          <w:sz w:val="20"/>
          <w:szCs w:val="20"/>
          <w:vertAlign w:val="superscript"/>
          <w:lang w:val="en-US"/>
        </w:rPr>
        <w:t>14</w:t>
      </w:r>
      <w:r w:rsidR="0004472C">
        <w:rPr>
          <w:rFonts w:cstheme="minorHAnsi"/>
          <w:i/>
          <w:sz w:val="20"/>
          <w:szCs w:val="20"/>
          <w:lang w:val="en-US"/>
        </w:rPr>
        <w:fldChar w:fldCharType="end"/>
      </w:r>
      <w:r w:rsidR="00FD73FF">
        <w:rPr>
          <w:rFonts w:cstheme="minorHAnsi"/>
          <w:i/>
          <w:sz w:val="20"/>
          <w:szCs w:val="20"/>
          <w:lang w:val="en-US"/>
        </w:rPr>
        <w:t xml:space="preserve"> </w:t>
      </w:r>
      <w:r w:rsidR="00FD73FF">
        <w:rPr>
          <w:rFonts w:cstheme="minorHAnsi"/>
          <w:sz w:val="20"/>
          <w:szCs w:val="20"/>
          <w:lang w:val="en-US"/>
        </w:rPr>
        <w:t xml:space="preserve">in 2013, </w:t>
      </w:r>
      <w:r w:rsidR="0004472C">
        <w:rPr>
          <w:rFonts w:cstheme="minorHAnsi"/>
          <w:sz w:val="20"/>
          <w:szCs w:val="20"/>
          <w:lang w:val="en-US"/>
        </w:rPr>
        <w:t>reporting</w:t>
      </w:r>
      <w:r w:rsidR="00FD73FF">
        <w:rPr>
          <w:rFonts w:cstheme="minorHAnsi"/>
          <w:sz w:val="20"/>
          <w:szCs w:val="20"/>
          <w:lang w:val="en-US"/>
        </w:rPr>
        <w:t xml:space="preserve"> 11</w:t>
      </w:r>
      <w:r w:rsidR="0004472C">
        <w:rPr>
          <w:rFonts w:cstheme="minorHAnsi"/>
          <w:sz w:val="20"/>
          <w:szCs w:val="20"/>
          <w:lang w:val="en-US"/>
        </w:rPr>
        <w:t xml:space="preserve"> infection</w:t>
      </w:r>
      <w:r w:rsidR="00FD73FF">
        <w:rPr>
          <w:rFonts w:cstheme="minorHAnsi"/>
          <w:sz w:val="20"/>
          <w:szCs w:val="20"/>
          <w:lang w:val="en-US"/>
        </w:rPr>
        <w:t xml:space="preserve"> cases.</w:t>
      </w:r>
      <w:r w:rsidR="0004472C">
        <w:rPr>
          <w:rFonts w:cstheme="minorHAnsi"/>
          <w:sz w:val="20"/>
          <w:szCs w:val="20"/>
          <w:lang w:val="en-US"/>
        </w:rPr>
        <w:t xml:space="preserve"> </w:t>
      </w:r>
      <w:r w:rsidR="00F04EBB" w:rsidRPr="00AF636C">
        <w:rPr>
          <w:rFonts w:cstheme="minorHAnsi"/>
          <w:sz w:val="20"/>
          <w:szCs w:val="20"/>
          <w:lang w:val="en-US"/>
        </w:rPr>
        <w:t>In the 1</w:t>
      </w:r>
      <w:r w:rsidR="00F04EBB">
        <w:rPr>
          <w:rFonts w:cstheme="minorHAnsi"/>
          <w:sz w:val="20"/>
          <w:szCs w:val="20"/>
          <w:lang w:val="en-US"/>
        </w:rPr>
        <w:t>1</w:t>
      </w:r>
      <w:r w:rsidR="00F04EBB" w:rsidRPr="00AF636C">
        <w:rPr>
          <w:rFonts w:cstheme="minorHAnsi"/>
          <w:sz w:val="20"/>
          <w:szCs w:val="20"/>
          <w:lang w:val="en-US"/>
        </w:rPr>
        <w:t xml:space="preserve"> cases reported, 8 (</w:t>
      </w:r>
      <w:r w:rsidR="00F04EBB">
        <w:rPr>
          <w:rFonts w:cstheme="minorHAnsi"/>
          <w:sz w:val="20"/>
          <w:szCs w:val="20"/>
          <w:lang w:val="en-US"/>
        </w:rPr>
        <w:t>73</w:t>
      </w:r>
      <w:r w:rsidR="00F04EBB" w:rsidRPr="00AF636C">
        <w:rPr>
          <w:rFonts w:cstheme="minorHAnsi"/>
          <w:sz w:val="20"/>
          <w:szCs w:val="20"/>
          <w:lang w:val="en-US"/>
        </w:rPr>
        <w:t xml:space="preserve">%) had a fatal outcome. In the </w:t>
      </w:r>
      <w:r w:rsidR="00F04EBB">
        <w:rPr>
          <w:rFonts w:cstheme="minorHAnsi"/>
          <w:sz w:val="20"/>
          <w:szCs w:val="20"/>
          <w:lang w:val="en-US"/>
        </w:rPr>
        <w:t>3</w:t>
      </w:r>
      <w:r w:rsidR="00F04EBB" w:rsidRPr="00AF636C">
        <w:rPr>
          <w:rFonts w:cstheme="minorHAnsi"/>
          <w:sz w:val="20"/>
          <w:szCs w:val="20"/>
          <w:lang w:val="en-US"/>
        </w:rPr>
        <w:t xml:space="preserve"> </w:t>
      </w:r>
      <w:r w:rsidR="00F04EBB">
        <w:rPr>
          <w:rFonts w:cstheme="minorHAnsi"/>
          <w:sz w:val="20"/>
          <w:szCs w:val="20"/>
          <w:lang w:val="en-US"/>
        </w:rPr>
        <w:t xml:space="preserve">patients </w:t>
      </w:r>
      <w:r w:rsidR="00F04EBB" w:rsidRPr="00AF636C">
        <w:rPr>
          <w:rFonts w:cstheme="minorHAnsi"/>
          <w:sz w:val="20"/>
          <w:szCs w:val="20"/>
          <w:lang w:val="en-US"/>
        </w:rPr>
        <w:t xml:space="preserve">who could be cured, </w:t>
      </w:r>
      <w:r w:rsidR="00F04EBB">
        <w:rPr>
          <w:rFonts w:cstheme="minorHAnsi"/>
          <w:sz w:val="20"/>
          <w:szCs w:val="20"/>
          <w:lang w:val="en-US"/>
        </w:rPr>
        <w:t>1 needed</w:t>
      </w:r>
      <w:r w:rsidR="00F04EBB" w:rsidRPr="00AF636C">
        <w:rPr>
          <w:rFonts w:cstheme="minorHAnsi"/>
          <w:sz w:val="20"/>
          <w:szCs w:val="20"/>
          <w:lang w:val="en-US"/>
        </w:rPr>
        <w:t xml:space="preserve"> an amputation </w:t>
      </w:r>
      <w:r w:rsidR="00F04EBB">
        <w:rPr>
          <w:rFonts w:cstheme="minorHAnsi"/>
          <w:sz w:val="20"/>
          <w:szCs w:val="20"/>
          <w:lang w:val="en-US"/>
        </w:rPr>
        <w:t xml:space="preserve">of the arm. </w:t>
      </w:r>
      <w:r w:rsidR="0004472C" w:rsidRPr="00AF636C">
        <w:rPr>
          <w:rFonts w:cstheme="minorHAnsi"/>
          <w:sz w:val="20"/>
          <w:szCs w:val="20"/>
          <w:lang w:val="en-US"/>
        </w:rPr>
        <w:t xml:space="preserve">When a search with the terms </w:t>
      </w:r>
      <w:r>
        <w:rPr>
          <w:rFonts w:cstheme="minorHAnsi"/>
          <w:sz w:val="20"/>
          <w:szCs w:val="20"/>
          <w:lang w:val="en-US"/>
        </w:rPr>
        <w:t>“</w:t>
      </w:r>
      <w:r w:rsidR="0004472C" w:rsidRPr="00AF636C">
        <w:rPr>
          <w:rFonts w:cstheme="minorHAnsi"/>
          <w:sz w:val="20"/>
          <w:szCs w:val="20"/>
          <w:lang w:val="en-US"/>
        </w:rPr>
        <w:t xml:space="preserve">photobacterium </w:t>
      </w:r>
      <w:proofErr w:type="spellStart"/>
      <w:r w:rsidR="0004472C" w:rsidRPr="00AF636C">
        <w:rPr>
          <w:rFonts w:cstheme="minorHAnsi"/>
          <w:sz w:val="20"/>
          <w:szCs w:val="20"/>
          <w:lang w:val="en-US"/>
        </w:rPr>
        <w:t>damselae</w:t>
      </w:r>
      <w:proofErr w:type="spellEnd"/>
      <w:r w:rsidR="0004472C" w:rsidRPr="00AF636C">
        <w:rPr>
          <w:rFonts w:cstheme="minorHAnsi"/>
          <w:sz w:val="20"/>
          <w:szCs w:val="20"/>
          <w:lang w:val="en-US"/>
        </w:rPr>
        <w:t xml:space="preserve"> OR vibrio </w:t>
      </w:r>
      <w:proofErr w:type="spellStart"/>
      <w:r w:rsidR="0004472C" w:rsidRPr="00AF636C">
        <w:rPr>
          <w:rFonts w:cstheme="minorHAnsi"/>
          <w:sz w:val="20"/>
          <w:szCs w:val="20"/>
          <w:lang w:val="en-US"/>
        </w:rPr>
        <w:t>damselae</w:t>
      </w:r>
      <w:proofErr w:type="spellEnd"/>
      <w:r w:rsidR="0004472C" w:rsidRPr="00AF636C">
        <w:rPr>
          <w:rFonts w:cstheme="minorHAnsi"/>
          <w:sz w:val="20"/>
          <w:szCs w:val="20"/>
          <w:lang w:val="en-US"/>
        </w:rPr>
        <w:t xml:space="preserve">” is </w:t>
      </w:r>
      <w:proofErr w:type="spellStart"/>
      <w:r w:rsidR="0004472C" w:rsidRPr="00AF636C">
        <w:rPr>
          <w:rFonts w:cstheme="minorHAnsi"/>
          <w:sz w:val="20"/>
          <w:szCs w:val="20"/>
          <w:lang w:val="en-US"/>
        </w:rPr>
        <w:t>runned</w:t>
      </w:r>
      <w:proofErr w:type="spellEnd"/>
      <w:r w:rsidR="0004472C" w:rsidRPr="00AF636C">
        <w:rPr>
          <w:rFonts w:cstheme="minorHAnsi"/>
          <w:sz w:val="20"/>
          <w:szCs w:val="20"/>
          <w:lang w:val="en-US"/>
        </w:rPr>
        <w:t xml:space="preserve"> on PUBMED database and it is selected only the case reports we retrieve 27 results, of which only 14 are skin or soft tissue infections </w:t>
      </w:r>
      <w:r w:rsidR="00F04EBB">
        <w:rPr>
          <w:rFonts w:cstheme="minorHAnsi"/>
          <w:sz w:val="20"/>
          <w:szCs w:val="20"/>
          <w:lang w:val="en-US"/>
        </w:rPr>
        <w:t>in human</w:t>
      </w:r>
      <w:r>
        <w:rPr>
          <w:rFonts w:cstheme="minorHAnsi"/>
          <w:sz w:val="20"/>
          <w:szCs w:val="20"/>
          <w:lang w:val="en-US"/>
        </w:rPr>
        <w:t>.</w:t>
      </w:r>
    </w:p>
    <w:p w14:paraId="0D8C7FAA" w14:textId="19320392" w:rsidR="00B212C2" w:rsidRDefault="008D1CE5" w:rsidP="00220956">
      <w:pPr>
        <w:rPr>
          <w:rFonts w:cstheme="minorHAnsi"/>
          <w:sz w:val="20"/>
          <w:szCs w:val="20"/>
          <w:lang w:val="en-US"/>
        </w:rPr>
      </w:pPr>
      <w:proofErr w:type="gramStart"/>
      <w:r w:rsidRPr="00AF636C">
        <w:rPr>
          <w:sz w:val="20"/>
          <w:szCs w:val="20"/>
          <w:lang w:val="en-US"/>
        </w:rPr>
        <w:t>The majority of</w:t>
      </w:r>
      <w:proofErr w:type="gramEnd"/>
      <w:r w:rsidRPr="00AF636C">
        <w:rPr>
          <w:sz w:val="20"/>
          <w:szCs w:val="20"/>
          <w:lang w:val="en-US"/>
        </w:rPr>
        <w:t xml:space="preserve"> the cases occurred in coastal areas of the United States of America, Australia, and Japan. </w:t>
      </w:r>
      <w:r w:rsidR="003C6A55" w:rsidRPr="00AF636C">
        <w:rPr>
          <w:rFonts w:cstheme="minorHAnsi"/>
          <w:sz w:val="20"/>
          <w:szCs w:val="20"/>
          <w:lang w:val="en-US"/>
        </w:rPr>
        <w:t>As far as we</w:t>
      </w:r>
      <w:r w:rsidR="00E023A1">
        <w:rPr>
          <w:rFonts w:cstheme="minorHAnsi"/>
          <w:sz w:val="20"/>
          <w:szCs w:val="20"/>
          <w:lang w:val="en-US"/>
        </w:rPr>
        <w:t xml:space="preserve"> </w:t>
      </w:r>
      <w:r w:rsidR="002A1E4C">
        <w:rPr>
          <w:rFonts w:cstheme="minorHAnsi"/>
          <w:sz w:val="20"/>
          <w:szCs w:val="20"/>
          <w:lang w:val="en-US"/>
        </w:rPr>
        <w:t>could research</w:t>
      </w:r>
      <w:r w:rsidR="003C6A55" w:rsidRPr="00AF636C">
        <w:rPr>
          <w:rFonts w:cstheme="minorHAnsi"/>
          <w:sz w:val="20"/>
          <w:szCs w:val="20"/>
          <w:lang w:val="en-US"/>
        </w:rPr>
        <w:t>, no previous infection with this microorganism was previously described in Portugal</w:t>
      </w:r>
      <w:r w:rsidR="002B5329" w:rsidRPr="00AF636C">
        <w:rPr>
          <w:rFonts w:cstheme="minorHAnsi"/>
          <w:sz w:val="20"/>
          <w:szCs w:val="20"/>
          <w:lang w:val="en-US"/>
        </w:rPr>
        <w:t>.</w:t>
      </w:r>
    </w:p>
    <w:p w14:paraId="402805CE" w14:textId="77777777" w:rsidR="00B212C2" w:rsidRDefault="00B212C2" w:rsidP="00220956">
      <w:pPr>
        <w:rPr>
          <w:rFonts w:cstheme="minorHAnsi"/>
          <w:sz w:val="20"/>
          <w:szCs w:val="20"/>
          <w:lang w:val="en-US"/>
        </w:rPr>
      </w:pPr>
      <w:r>
        <w:rPr>
          <w:rFonts w:cstheme="minorHAnsi"/>
          <w:sz w:val="20"/>
          <w:szCs w:val="20"/>
          <w:lang w:val="en-US"/>
        </w:rPr>
        <w:br w:type="page"/>
      </w:r>
    </w:p>
    <w:p w14:paraId="39CF7B72" w14:textId="2FE966FC" w:rsidR="00715761" w:rsidRPr="00220956" w:rsidRDefault="00863221" w:rsidP="00220956">
      <w:pPr>
        <w:pStyle w:val="Ttulo2"/>
        <w:rPr>
          <w:lang w:val="en-US"/>
        </w:rPr>
      </w:pPr>
      <w:r>
        <w:rPr>
          <w:lang w:val="en-US"/>
        </w:rPr>
        <w:lastRenderedPageBreak/>
        <w:t>Legend</w:t>
      </w:r>
      <w:r w:rsidR="00715761" w:rsidRPr="00220956">
        <w:rPr>
          <w:lang w:val="en-US"/>
        </w:rPr>
        <w:t>:</w:t>
      </w:r>
    </w:p>
    <w:p w14:paraId="0DDD3D7C" w14:textId="62DE7071" w:rsidR="00715761" w:rsidRPr="00F8487B" w:rsidRDefault="00715761" w:rsidP="00220956">
      <w:pPr>
        <w:rPr>
          <w:lang w:val="en-US"/>
        </w:rPr>
      </w:pPr>
      <w:r w:rsidRPr="00F8487B">
        <w:rPr>
          <w:lang w:val="en-US"/>
        </w:rPr>
        <w:t xml:space="preserve">Fig.1: </w:t>
      </w:r>
      <w:r w:rsidR="00F8487B">
        <w:rPr>
          <w:lang w:val="en-US"/>
        </w:rPr>
        <w:t>Clinical presentation at</w:t>
      </w:r>
      <w:r w:rsidR="00F8487B" w:rsidRPr="00F8487B">
        <w:rPr>
          <w:lang w:val="en-US"/>
        </w:rPr>
        <w:t xml:space="preserve"> admission, </w:t>
      </w:r>
      <w:r w:rsidRPr="00F8487B">
        <w:rPr>
          <w:lang w:val="en-US"/>
        </w:rPr>
        <w:t xml:space="preserve">12h </w:t>
      </w:r>
      <w:r w:rsidR="00F8487B" w:rsidRPr="00F8487B">
        <w:rPr>
          <w:lang w:val="en-US"/>
        </w:rPr>
        <w:t>after injury</w:t>
      </w:r>
    </w:p>
    <w:p w14:paraId="368DF0A0" w14:textId="2653F680" w:rsidR="00715761" w:rsidRPr="00F8487B" w:rsidRDefault="00715761" w:rsidP="00220956">
      <w:pPr>
        <w:rPr>
          <w:lang w:val="en-US"/>
        </w:rPr>
      </w:pPr>
      <w:r w:rsidRPr="00F8487B">
        <w:rPr>
          <w:lang w:val="en-US"/>
        </w:rPr>
        <w:t xml:space="preserve">Fig. 2: </w:t>
      </w:r>
      <w:r w:rsidR="00F8487B" w:rsidRPr="00F8487B">
        <w:rPr>
          <w:lang w:val="en-US"/>
        </w:rPr>
        <w:t>Presentation after debridement</w:t>
      </w:r>
    </w:p>
    <w:p w14:paraId="494C5A56" w14:textId="3118074E" w:rsidR="00715761" w:rsidRPr="00F8487B" w:rsidRDefault="00715761" w:rsidP="00220956">
      <w:pPr>
        <w:rPr>
          <w:lang w:val="en-US"/>
        </w:rPr>
      </w:pPr>
      <w:r w:rsidRPr="00F8487B">
        <w:rPr>
          <w:lang w:val="en-US"/>
        </w:rPr>
        <w:t xml:space="preserve">Fig. 3: </w:t>
      </w:r>
      <w:r w:rsidR="00F8487B" w:rsidRPr="00F8487B">
        <w:rPr>
          <w:lang w:val="en-US"/>
        </w:rPr>
        <w:t>P</w:t>
      </w:r>
      <w:r w:rsidR="00F8487B">
        <w:rPr>
          <w:lang w:val="en-US"/>
        </w:rPr>
        <w:t>resentation after reconstruction with acellular dermal matrix</w:t>
      </w:r>
    </w:p>
    <w:p w14:paraId="72845E73" w14:textId="32CEE2C2" w:rsidR="00715761" w:rsidRPr="00F8487B" w:rsidRDefault="00715761" w:rsidP="00220956">
      <w:pPr>
        <w:rPr>
          <w:lang w:val="en-US"/>
        </w:rPr>
      </w:pPr>
      <w:r w:rsidRPr="00F8487B">
        <w:rPr>
          <w:lang w:val="en-US"/>
        </w:rPr>
        <w:t xml:space="preserve">Fig. 4: </w:t>
      </w:r>
      <w:r w:rsidR="00F8487B" w:rsidRPr="00F8487B">
        <w:rPr>
          <w:lang w:val="en-US"/>
        </w:rPr>
        <w:t>2 months post-op</w:t>
      </w:r>
    </w:p>
    <w:p w14:paraId="75AC1C39" w14:textId="4E11E522" w:rsidR="00715761" w:rsidRPr="00F8487B" w:rsidRDefault="00715761" w:rsidP="00220956">
      <w:pPr>
        <w:rPr>
          <w:lang w:val="en-US"/>
        </w:rPr>
      </w:pPr>
      <w:r w:rsidRPr="00F8487B">
        <w:rPr>
          <w:lang w:val="en-US"/>
        </w:rPr>
        <w:t xml:space="preserve">Fig. 5: </w:t>
      </w:r>
      <w:r w:rsidR="00F8487B">
        <w:rPr>
          <w:lang w:val="en-US"/>
        </w:rPr>
        <w:t>6</w:t>
      </w:r>
      <w:r w:rsidR="00F8487B" w:rsidRPr="00F8487B">
        <w:rPr>
          <w:lang w:val="en-US"/>
        </w:rPr>
        <w:t xml:space="preserve"> months post-op </w:t>
      </w:r>
      <w:r w:rsidRPr="00F8487B">
        <w:rPr>
          <w:lang w:val="en-US"/>
        </w:rPr>
        <w:br w:type="page"/>
      </w:r>
    </w:p>
    <w:p w14:paraId="76741A6E" w14:textId="3F27D1E5" w:rsidR="00773A0F" w:rsidRPr="0013652F" w:rsidRDefault="006E35A9" w:rsidP="00220956">
      <w:pPr>
        <w:pStyle w:val="Ttulo2"/>
        <w:rPr>
          <w:rFonts w:asciiTheme="minorHAnsi" w:hAnsiTheme="minorHAnsi" w:cstheme="minorHAnsi"/>
          <w:sz w:val="20"/>
          <w:szCs w:val="20"/>
          <w:lang w:val="en-US"/>
        </w:rPr>
      </w:pPr>
      <w:r w:rsidRPr="0013652F">
        <w:rPr>
          <w:rFonts w:asciiTheme="minorHAnsi" w:hAnsiTheme="minorHAnsi" w:cstheme="minorHAnsi"/>
          <w:sz w:val="20"/>
          <w:szCs w:val="20"/>
          <w:lang w:val="en-US"/>
        </w:rPr>
        <w:lastRenderedPageBreak/>
        <w:t>REFERENCES</w:t>
      </w:r>
    </w:p>
    <w:p w14:paraId="5F26D403" w14:textId="77777777" w:rsidR="00314CE1" w:rsidRPr="0013652F" w:rsidRDefault="00314CE1" w:rsidP="00220956">
      <w:pPr>
        <w:rPr>
          <w:sz w:val="20"/>
          <w:szCs w:val="20"/>
          <w:lang w:val="en-US"/>
        </w:rPr>
      </w:pPr>
    </w:p>
    <w:p w14:paraId="5C385EA6" w14:textId="1BED92B3" w:rsidR="00F04EBB" w:rsidRPr="00BC561B" w:rsidRDefault="00314CE1"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F04EBB">
        <w:rPr>
          <w:sz w:val="20"/>
          <w:szCs w:val="20"/>
          <w:lang w:val="en-US"/>
        </w:rPr>
        <w:fldChar w:fldCharType="begin" w:fldLock="1"/>
      </w:r>
      <w:r w:rsidRPr="00F04EBB">
        <w:rPr>
          <w:sz w:val="20"/>
          <w:szCs w:val="20"/>
          <w:lang w:val="en-US"/>
        </w:rPr>
        <w:instrText xml:space="preserve">ADDIN Mendeley Bibliography CSL_BIBLIOGRAPHY </w:instrText>
      </w:r>
      <w:r w:rsidRPr="00F04EBB">
        <w:rPr>
          <w:sz w:val="20"/>
          <w:szCs w:val="20"/>
          <w:lang w:val="en-US"/>
        </w:rPr>
        <w:fldChar w:fldCharType="separate"/>
      </w:r>
      <w:r w:rsidR="00F04EBB" w:rsidRPr="00BC561B">
        <w:rPr>
          <w:rFonts w:ascii="Calibri" w:hAnsi="Calibri" w:cs="Calibri"/>
          <w:noProof/>
          <w:sz w:val="20"/>
          <w:szCs w:val="24"/>
          <w:lang w:val="en-US"/>
        </w:rPr>
        <w:t>1.</w:t>
      </w:r>
      <w:r w:rsidR="00F04EBB" w:rsidRPr="00BC561B">
        <w:rPr>
          <w:rFonts w:ascii="Calibri" w:hAnsi="Calibri" w:cs="Calibri"/>
          <w:noProof/>
          <w:sz w:val="20"/>
          <w:szCs w:val="24"/>
          <w:lang w:val="en-US"/>
        </w:rPr>
        <w:tab/>
        <w:t xml:space="preserve">Wong, C.-H. </w:t>
      </w:r>
      <w:r w:rsidR="00F04EBB" w:rsidRPr="00BC561B">
        <w:rPr>
          <w:rFonts w:ascii="Calibri" w:hAnsi="Calibri" w:cs="Calibri"/>
          <w:i/>
          <w:iCs/>
          <w:noProof/>
          <w:sz w:val="20"/>
          <w:szCs w:val="24"/>
          <w:lang w:val="en-US"/>
        </w:rPr>
        <w:t>et al.</w:t>
      </w:r>
      <w:r w:rsidR="00F04EBB" w:rsidRPr="00BC561B">
        <w:rPr>
          <w:rFonts w:ascii="Calibri" w:hAnsi="Calibri" w:cs="Calibri"/>
          <w:noProof/>
          <w:sz w:val="20"/>
          <w:szCs w:val="24"/>
          <w:lang w:val="en-US"/>
        </w:rPr>
        <w:t xml:space="preserve"> Necrotizing fasciitis: clinical presentation, microbiology, and determinants of mortality. </w:t>
      </w:r>
      <w:r w:rsidR="00F04EBB" w:rsidRPr="00BC561B">
        <w:rPr>
          <w:rFonts w:ascii="Calibri" w:hAnsi="Calibri" w:cs="Calibri"/>
          <w:i/>
          <w:iCs/>
          <w:noProof/>
          <w:sz w:val="20"/>
          <w:szCs w:val="24"/>
          <w:lang w:val="en-US"/>
        </w:rPr>
        <w:t>J. Bone Joint Surg. Am.</w:t>
      </w:r>
      <w:r w:rsidR="00F04EBB" w:rsidRPr="00BC561B">
        <w:rPr>
          <w:rFonts w:ascii="Calibri" w:hAnsi="Calibri" w:cs="Calibri"/>
          <w:noProof/>
          <w:sz w:val="20"/>
          <w:szCs w:val="24"/>
          <w:lang w:val="en-US"/>
        </w:rPr>
        <w:t xml:space="preserve"> </w:t>
      </w:r>
      <w:r w:rsidR="00F04EBB" w:rsidRPr="00BC561B">
        <w:rPr>
          <w:rFonts w:ascii="Calibri" w:hAnsi="Calibri" w:cs="Calibri"/>
          <w:bCs/>
          <w:noProof/>
          <w:sz w:val="20"/>
          <w:szCs w:val="24"/>
          <w:lang w:val="en-US"/>
        </w:rPr>
        <w:t>85</w:t>
      </w:r>
      <w:r w:rsidR="00F04EBB" w:rsidRPr="00BC561B">
        <w:rPr>
          <w:rFonts w:ascii="Calibri" w:hAnsi="Calibri" w:cs="Calibri"/>
          <w:noProof/>
          <w:sz w:val="20"/>
          <w:szCs w:val="24"/>
          <w:lang w:val="en-US"/>
        </w:rPr>
        <w:t>, 1454–60 (2003).</w:t>
      </w:r>
    </w:p>
    <w:p w14:paraId="79940023"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2.</w:t>
      </w:r>
      <w:r w:rsidRPr="00BC561B">
        <w:rPr>
          <w:rFonts w:ascii="Calibri" w:hAnsi="Calibri" w:cs="Calibri"/>
          <w:noProof/>
          <w:sz w:val="20"/>
          <w:szCs w:val="24"/>
          <w:lang w:val="en-US"/>
        </w:rPr>
        <w:tab/>
        <w:t xml:space="preserve">Love, M. </w:t>
      </w:r>
      <w:r w:rsidRPr="00BC561B">
        <w:rPr>
          <w:rFonts w:ascii="Calibri" w:hAnsi="Calibri" w:cs="Calibri"/>
          <w:i/>
          <w:iCs/>
          <w:noProof/>
          <w:sz w:val="20"/>
          <w:szCs w:val="24"/>
          <w:lang w:val="en-US"/>
        </w:rPr>
        <w:t>et al.</w:t>
      </w:r>
      <w:r w:rsidRPr="00BC561B">
        <w:rPr>
          <w:rFonts w:ascii="Calibri" w:hAnsi="Calibri" w:cs="Calibri"/>
          <w:noProof/>
          <w:sz w:val="20"/>
          <w:szCs w:val="24"/>
          <w:lang w:val="en-US"/>
        </w:rPr>
        <w:t xml:space="preserve"> Vibrio damsela, a Marine Bacterium, Causes Skin Ulcers on the Damselfish Chromis punctipinnis. </w:t>
      </w:r>
      <w:r w:rsidRPr="00BC561B">
        <w:rPr>
          <w:rFonts w:ascii="Calibri" w:hAnsi="Calibri" w:cs="Calibri"/>
          <w:i/>
          <w:iCs/>
          <w:noProof/>
          <w:sz w:val="20"/>
          <w:szCs w:val="24"/>
          <w:lang w:val="en-US"/>
        </w:rPr>
        <w:t>Science</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214</w:t>
      </w:r>
      <w:r w:rsidRPr="00BC561B">
        <w:rPr>
          <w:rFonts w:ascii="Calibri" w:hAnsi="Calibri" w:cs="Calibri"/>
          <w:noProof/>
          <w:sz w:val="20"/>
          <w:szCs w:val="24"/>
          <w:lang w:val="en-US"/>
        </w:rPr>
        <w:t>, 1139–40 (1981).</w:t>
      </w:r>
    </w:p>
    <w:p w14:paraId="3DD625E4"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3.</w:t>
      </w:r>
      <w:r w:rsidRPr="00BC561B">
        <w:rPr>
          <w:rFonts w:ascii="Calibri" w:hAnsi="Calibri" w:cs="Calibri"/>
          <w:noProof/>
          <w:sz w:val="20"/>
          <w:szCs w:val="24"/>
          <w:lang w:val="en-US"/>
        </w:rPr>
        <w:tab/>
        <w:t xml:space="preserve">Childers, B. J. </w:t>
      </w:r>
      <w:r w:rsidRPr="00BC561B">
        <w:rPr>
          <w:rFonts w:ascii="Calibri" w:hAnsi="Calibri" w:cs="Calibri"/>
          <w:i/>
          <w:iCs/>
          <w:noProof/>
          <w:sz w:val="20"/>
          <w:szCs w:val="24"/>
          <w:lang w:val="en-US"/>
        </w:rPr>
        <w:t>et al.</w:t>
      </w:r>
      <w:r w:rsidRPr="00BC561B">
        <w:rPr>
          <w:rFonts w:ascii="Calibri" w:hAnsi="Calibri" w:cs="Calibri"/>
          <w:noProof/>
          <w:sz w:val="20"/>
          <w:szCs w:val="24"/>
          <w:lang w:val="en-US"/>
        </w:rPr>
        <w:t xml:space="preserve"> Necrotizing fasciitis: a fourteen-year retrospective study of 163 consecutive patients. </w:t>
      </w:r>
      <w:r w:rsidRPr="00BC561B">
        <w:rPr>
          <w:rFonts w:ascii="Calibri" w:hAnsi="Calibri" w:cs="Calibri"/>
          <w:i/>
          <w:iCs/>
          <w:noProof/>
          <w:sz w:val="20"/>
          <w:szCs w:val="24"/>
          <w:lang w:val="en-US"/>
        </w:rPr>
        <w:t>Am. Surg.</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68</w:t>
      </w:r>
      <w:r w:rsidRPr="00BC561B">
        <w:rPr>
          <w:rFonts w:ascii="Calibri" w:hAnsi="Calibri" w:cs="Calibri"/>
          <w:noProof/>
          <w:sz w:val="20"/>
          <w:szCs w:val="24"/>
          <w:lang w:val="en-US"/>
        </w:rPr>
        <w:t>, 109–16 (2002).</w:t>
      </w:r>
    </w:p>
    <w:p w14:paraId="5B787A50"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4.</w:t>
      </w:r>
      <w:r w:rsidRPr="00BC561B">
        <w:rPr>
          <w:rFonts w:ascii="Calibri" w:hAnsi="Calibri" w:cs="Calibri"/>
          <w:noProof/>
          <w:sz w:val="20"/>
          <w:szCs w:val="24"/>
          <w:lang w:val="en-US"/>
        </w:rPr>
        <w:tab/>
        <w:t xml:space="preserve">Chan, T., Yaghoubian, A., Rosing, D., Kaji, A. &amp; de Virgilio, C. Low sensitivity of physical examination findings in necrotizing soft tissue infection is improved with laboratory values: a prospective study. </w:t>
      </w:r>
      <w:r w:rsidRPr="00BC561B">
        <w:rPr>
          <w:rFonts w:ascii="Calibri" w:hAnsi="Calibri" w:cs="Calibri"/>
          <w:i/>
          <w:iCs/>
          <w:noProof/>
          <w:sz w:val="20"/>
          <w:szCs w:val="24"/>
          <w:lang w:val="en-US"/>
        </w:rPr>
        <w:t>Am. J. Surg.</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196</w:t>
      </w:r>
      <w:r w:rsidRPr="00BC561B">
        <w:rPr>
          <w:rFonts w:ascii="Calibri" w:hAnsi="Calibri" w:cs="Calibri"/>
          <w:noProof/>
          <w:sz w:val="20"/>
          <w:szCs w:val="24"/>
          <w:lang w:val="en-US"/>
        </w:rPr>
        <w:t>, 926–930 (2008).</w:t>
      </w:r>
    </w:p>
    <w:p w14:paraId="37F92AC7"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5.</w:t>
      </w:r>
      <w:r w:rsidRPr="00BC561B">
        <w:rPr>
          <w:rFonts w:ascii="Calibri" w:hAnsi="Calibri" w:cs="Calibri"/>
          <w:noProof/>
          <w:sz w:val="20"/>
          <w:szCs w:val="24"/>
          <w:lang w:val="en-US"/>
        </w:rPr>
        <w:tab/>
        <w:t xml:space="preserve">Gonzalez, M. H. Necrotizing fasciitis and gangrene of the upper extremity. </w:t>
      </w:r>
      <w:r w:rsidRPr="00BC561B">
        <w:rPr>
          <w:rFonts w:ascii="Calibri" w:hAnsi="Calibri" w:cs="Calibri"/>
          <w:i/>
          <w:iCs/>
          <w:noProof/>
          <w:sz w:val="20"/>
          <w:szCs w:val="24"/>
          <w:lang w:val="en-US"/>
        </w:rPr>
        <w:t>Hand Clin.</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14</w:t>
      </w:r>
      <w:r w:rsidRPr="00BC561B">
        <w:rPr>
          <w:rFonts w:ascii="Calibri" w:hAnsi="Calibri" w:cs="Calibri"/>
          <w:noProof/>
          <w:sz w:val="20"/>
          <w:szCs w:val="24"/>
          <w:lang w:val="en-US"/>
        </w:rPr>
        <w:t>, 635–45, ix (1998).</w:t>
      </w:r>
    </w:p>
    <w:p w14:paraId="6CEAD45B"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6.</w:t>
      </w:r>
      <w:r w:rsidRPr="00BC561B">
        <w:rPr>
          <w:rFonts w:ascii="Calibri" w:hAnsi="Calibri" w:cs="Calibri"/>
          <w:noProof/>
          <w:sz w:val="20"/>
          <w:szCs w:val="24"/>
          <w:lang w:val="en-US"/>
        </w:rPr>
        <w:tab/>
        <w:t xml:space="preserve">Wong, C.-H., Khin, L.-W., Heng, K.-S., Tan, K.-C. &amp; Low, C.-O. The LRINEC (Laboratory Risk Indicator for Necrotizing Fasciitis) score: a tool for distinguishing necrotizing fasciitis from other soft tissue infections. </w:t>
      </w:r>
      <w:r w:rsidRPr="00BC561B">
        <w:rPr>
          <w:rFonts w:ascii="Calibri" w:hAnsi="Calibri" w:cs="Calibri"/>
          <w:i/>
          <w:iCs/>
          <w:noProof/>
          <w:sz w:val="20"/>
          <w:szCs w:val="24"/>
          <w:lang w:val="en-US"/>
        </w:rPr>
        <w:t>Crit. Care Med.</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32</w:t>
      </w:r>
      <w:r w:rsidRPr="00BC561B">
        <w:rPr>
          <w:rFonts w:ascii="Calibri" w:hAnsi="Calibri" w:cs="Calibri"/>
          <w:noProof/>
          <w:sz w:val="20"/>
          <w:szCs w:val="24"/>
          <w:lang w:val="en-US"/>
        </w:rPr>
        <w:t>, 1535–41 (2004).</w:t>
      </w:r>
    </w:p>
    <w:p w14:paraId="07E18C84"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7.</w:t>
      </w:r>
      <w:r w:rsidRPr="00BC561B">
        <w:rPr>
          <w:rFonts w:ascii="Calibri" w:hAnsi="Calibri" w:cs="Calibri"/>
          <w:noProof/>
          <w:sz w:val="20"/>
          <w:szCs w:val="24"/>
          <w:lang w:val="en-US"/>
        </w:rPr>
        <w:tab/>
        <w:t xml:space="preserve">Tsai, Y.-H., Hsu, R. W.-W., Huang, K.-C. &amp; Huang, T.-J. Laboratory Indicators for Early Detection and Surgical Treatment of Vibrio Necrotizing Fasciitis. </w:t>
      </w:r>
      <w:r w:rsidRPr="00BC561B">
        <w:rPr>
          <w:rFonts w:ascii="Calibri" w:hAnsi="Calibri" w:cs="Calibri"/>
          <w:i/>
          <w:iCs/>
          <w:noProof/>
          <w:sz w:val="20"/>
          <w:szCs w:val="24"/>
          <w:lang w:val="en-US"/>
        </w:rPr>
        <w:t>Clin. Orthop. Relat. Res.</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468</w:t>
      </w:r>
      <w:r w:rsidRPr="00BC561B">
        <w:rPr>
          <w:rFonts w:ascii="Calibri" w:hAnsi="Calibri" w:cs="Calibri"/>
          <w:noProof/>
          <w:sz w:val="20"/>
          <w:szCs w:val="24"/>
          <w:lang w:val="en-US"/>
        </w:rPr>
        <w:t>, 2230–2237 (2010).</w:t>
      </w:r>
    </w:p>
    <w:p w14:paraId="72D85554"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8.</w:t>
      </w:r>
      <w:r w:rsidRPr="00BC561B">
        <w:rPr>
          <w:rFonts w:ascii="Calibri" w:hAnsi="Calibri" w:cs="Calibri"/>
          <w:noProof/>
          <w:sz w:val="20"/>
          <w:szCs w:val="24"/>
          <w:lang w:val="en-US"/>
        </w:rPr>
        <w:tab/>
        <w:t xml:space="preserve">Chauhan, A., Wigton, M. D. &amp; Palmer, B. A. Necrotizing Fasciitis. </w:t>
      </w:r>
      <w:r w:rsidRPr="00BC561B">
        <w:rPr>
          <w:rFonts w:ascii="Calibri" w:hAnsi="Calibri" w:cs="Calibri"/>
          <w:i/>
          <w:iCs/>
          <w:noProof/>
          <w:sz w:val="20"/>
          <w:szCs w:val="24"/>
          <w:lang w:val="en-US"/>
        </w:rPr>
        <w:t>J. Hand Surg. Am.</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39</w:t>
      </w:r>
      <w:r w:rsidRPr="00BC561B">
        <w:rPr>
          <w:rFonts w:ascii="Calibri" w:hAnsi="Calibri" w:cs="Calibri"/>
          <w:noProof/>
          <w:sz w:val="20"/>
          <w:szCs w:val="24"/>
          <w:lang w:val="en-US"/>
        </w:rPr>
        <w:t>, 1598–1601 (2014).</w:t>
      </w:r>
    </w:p>
    <w:p w14:paraId="704E6C40"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9.</w:t>
      </w:r>
      <w:r w:rsidRPr="00BC561B">
        <w:rPr>
          <w:rFonts w:ascii="Calibri" w:hAnsi="Calibri" w:cs="Calibri"/>
          <w:noProof/>
          <w:sz w:val="20"/>
          <w:szCs w:val="24"/>
          <w:lang w:val="en-US"/>
        </w:rPr>
        <w:tab/>
        <w:t xml:space="preserve">Angoules, A. G. </w:t>
      </w:r>
      <w:r w:rsidRPr="00BC561B">
        <w:rPr>
          <w:rFonts w:ascii="Calibri" w:hAnsi="Calibri" w:cs="Calibri"/>
          <w:i/>
          <w:iCs/>
          <w:noProof/>
          <w:sz w:val="20"/>
          <w:szCs w:val="24"/>
          <w:lang w:val="en-US"/>
        </w:rPr>
        <w:t>et al.</w:t>
      </w:r>
      <w:r w:rsidRPr="00BC561B">
        <w:rPr>
          <w:rFonts w:ascii="Calibri" w:hAnsi="Calibri" w:cs="Calibri"/>
          <w:noProof/>
          <w:sz w:val="20"/>
          <w:szCs w:val="24"/>
          <w:lang w:val="en-US"/>
        </w:rPr>
        <w:t xml:space="preserve"> Necrotising fasciitis of upper and lower limb: A systematic review. </w:t>
      </w:r>
      <w:r w:rsidRPr="00BC561B">
        <w:rPr>
          <w:rFonts w:ascii="Calibri" w:hAnsi="Calibri" w:cs="Calibri"/>
          <w:i/>
          <w:iCs/>
          <w:noProof/>
          <w:sz w:val="20"/>
          <w:szCs w:val="24"/>
          <w:lang w:val="en-US"/>
        </w:rPr>
        <w:t>Injury</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38</w:t>
      </w:r>
      <w:r w:rsidRPr="00BC561B">
        <w:rPr>
          <w:rFonts w:ascii="Calibri" w:hAnsi="Calibri" w:cs="Calibri"/>
          <w:noProof/>
          <w:sz w:val="20"/>
          <w:szCs w:val="24"/>
          <w:lang w:val="en-US"/>
        </w:rPr>
        <w:t>, S18–S25 (2007).</w:t>
      </w:r>
    </w:p>
    <w:p w14:paraId="0B9BD375"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10.</w:t>
      </w:r>
      <w:r w:rsidRPr="00BC561B">
        <w:rPr>
          <w:rFonts w:ascii="Calibri" w:hAnsi="Calibri" w:cs="Calibri"/>
          <w:noProof/>
          <w:sz w:val="20"/>
          <w:szCs w:val="24"/>
          <w:lang w:val="en-US"/>
        </w:rPr>
        <w:tab/>
        <w:t xml:space="preserve">Elliott, D. C., Kufera, J. A. &amp; Myers, R. A. Necrotizing soft tissue infections. Risk factors for mortality and strategies for management. </w:t>
      </w:r>
      <w:r w:rsidRPr="00BC561B">
        <w:rPr>
          <w:rFonts w:ascii="Calibri" w:hAnsi="Calibri" w:cs="Calibri"/>
          <w:i/>
          <w:iCs/>
          <w:noProof/>
          <w:sz w:val="20"/>
          <w:szCs w:val="24"/>
          <w:lang w:val="en-US"/>
        </w:rPr>
        <w:t>Ann. Surg.</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224</w:t>
      </w:r>
      <w:r w:rsidRPr="00BC561B">
        <w:rPr>
          <w:rFonts w:ascii="Calibri" w:hAnsi="Calibri" w:cs="Calibri"/>
          <w:noProof/>
          <w:sz w:val="20"/>
          <w:szCs w:val="24"/>
          <w:lang w:val="en-US"/>
        </w:rPr>
        <w:t>, 672–83 (1996).</w:t>
      </w:r>
    </w:p>
    <w:p w14:paraId="740BDAE2"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11.</w:t>
      </w:r>
      <w:r w:rsidRPr="00BC561B">
        <w:rPr>
          <w:rFonts w:ascii="Calibri" w:hAnsi="Calibri" w:cs="Calibri"/>
          <w:noProof/>
          <w:sz w:val="20"/>
          <w:szCs w:val="24"/>
          <w:lang w:val="en-US"/>
        </w:rPr>
        <w:tab/>
        <w:t xml:space="preserve">Stevens, D. L. </w:t>
      </w:r>
      <w:r w:rsidRPr="00BC561B">
        <w:rPr>
          <w:rFonts w:ascii="Calibri" w:hAnsi="Calibri" w:cs="Calibri"/>
          <w:i/>
          <w:iCs/>
          <w:noProof/>
          <w:sz w:val="20"/>
          <w:szCs w:val="24"/>
          <w:lang w:val="en-US"/>
        </w:rPr>
        <w:t>et al.</w:t>
      </w:r>
      <w:r w:rsidRPr="00BC561B">
        <w:rPr>
          <w:rFonts w:ascii="Calibri" w:hAnsi="Calibri" w:cs="Calibri"/>
          <w:noProof/>
          <w:sz w:val="20"/>
          <w:szCs w:val="24"/>
          <w:lang w:val="en-US"/>
        </w:rPr>
        <w:t xml:space="preserve"> Executive Summary: Practice Guidelines for the Diagnosis and Management of Skin and Soft Tissue Infections: 2014 Update by the Infectious Diseases Society of America. </w:t>
      </w:r>
      <w:r w:rsidRPr="00BC561B">
        <w:rPr>
          <w:rFonts w:ascii="Calibri" w:hAnsi="Calibri" w:cs="Calibri"/>
          <w:i/>
          <w:iCs/>
          <w:noProof/>
          <w:sz w:val="20"/>
          <w:szCs w:val="24"/>
          <w:lang w:val="en-US"/>
        </w:rPr>
        <w:t>Clin. Infect. Dis.</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59</w:t>
      </w:r>
      <w:r w:rsidRPr="00BC561B">
        <w:rPr>
          <w:rFonts w:ascii="Calibri" w:hAnsi="Calibri" w:cs="Calibri"/>
          <w:noProof/>
          <w:sz w:val="20"/>
          <w:szCs w:val="24"/>
          <w:lang w:val="en-US"/>
        </w:rPr>
        <w:t>, 147–159 (2014).</w:t>
      </w:r>
    </w:p>
    <w:p w14:paraId="05D916D4"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12.</w:t>
      </w:r>
      <w:r w:rsidRPr="00BC561B">
        <w:rPr>
          <w:rFonts w:ascii="Calibri" w:hAnsi="Calibri" w:cs="Calibri"/>
          <w:noProof/>
          <w:sz w:val="20"/>
          <w:szCs w:val="24"/>
          <w:lang w:val="en-US"/>
        </w:rPr>
        <w:tab/>
        <w:t xml:space="preserve">Fontes, R. A., Ogilvie, C. M. &amp; Miclau, T. Necrotizing soft-tissue infections. </w:t>
      </w:r>
      <w:r w:rsidRPr="00BC561B">
        <w:rPr>
          <w:rFonts w:ascii="Calibri" w:hAnsi="Calibri" w:cs="Calibri"/>
          <w:i/>
          <w:iCs/>
          <w:noProof/>
          <w:sz w:val="20"/>
          <w:szCs w:val="24"/>
          <w:lang w:val="en-US"/>
        </w:rPr>
        <w:t>J. Am. Acad. Orthop. Surg.</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8</w:t>
      </w:r>
      <w:r w:rsidRPr="00BC561B">
        <w:rPr>
          <w:rFonts w:ascii="Calibri" w:hAnsi="Calibri" w:cs="Calibri"/>
          <w:noProof/>
          <w:sz w:val="20"/>
          <w:szCs w:val="24"/>
          <w:lang w:val="en-US"/>
        </w:rPr>
        <w:t>, 151–8 (2000).</w:t>
      </w:r>
    </w:p>
    <w:p w14:paraId="744D66E7" w14:textId="77777777" w:rsidR="00F04EBB" w:rsidRPr="00BC561B" w:rsidRDefault="00F04EBB" w:rsidP="00F04EBB">
      <w:pPr>
        <w:widowControl w:val="0"/>
        <w:autoSpaceDE w:val="0"/>
        <w:autoSpaceDN w:val="0"/>
        <w:adjustRightInd w:val="0"/>
        <w:spacing w:line="240" w:lineRule="auto"/>
        <w:ind w:left="640" w:hanging="640"/>
        <w:rPr>
          <w:rFonts w:ascii="Calibri" w:hAnsi="Calibri" w:cs="Calibri"/>
          <w:noProof/>
          <w:sz w:val="20"/>
          <w:szCs w:val="24"/>
          <w:lang w:val="en-US"/>
        </w:rPr>
      </w:pPr>
      <w:r w:rsidRPr="00BC561B">
        <w:rPr>
          <w:rFonts w:ascii="Calibri" w:hAnsi="Calibri" w:cs="Calibri"/>
          <w:noProof/>
          <w:sz w:val="20"/>
          <w:szCs w:val="24"/>
          <w:lang w:val="en-US"/>
        </w:rPr>
        <w:t>13.</w:t>
      </w:r>
      <w:r w:rsidRPr="00BC561B">
        <w:rPr>
          <w:rFonts w:ascii="Calibri" w:hAnsi="Calibri" w:cs="Calibri"/>
          <w:noProof/>
          <w:sz w:val="20"/>
          <w:szCs w:val="24"/>
          <w:lang w:val="en-US"/>
        </w:rPr>
        <w:tab/>
        <w:t xml:space="preserve">Morris, J. G. </w:t>
      </w:r>
      <w:r w:rsidRPr="00BC561B">
        <w:rPr>
          <w:rFonts w:ascii="Calibri" w:hAnsi="Calibri" w:cs="Calibri"/>
          <w:i/>
          <w:iCs/>
          <w:noProof/>
          <w:sz w:val="20"/>
          <w:szCs w:val="24"/>
          <w:lang w:val="en-US"/>
        </w:rPr>
        <w:t>et al.</w:t>
      </w:r>
      <w:r w:rsidRPr="00BC561B">
        <w:rPr>
          <w:rFonts w:ascii="Calibri" w:hAnsi="Calibri" w:cs="Calibri"/>
          <w:noProof/>
          <w:sz w:val="20"/>
          <w:szCs w:val="24"/>
          <w:lang w:val="en-US"/>
        </w:rPr>
        <w:t xml:space="preserve"> Illness caused by Vibrio damsela and Vibrio hollisae. </w:t>
      </w:r>
      <w:r w:rsidRPr="00BC561B">
        <w:rPr>
          <w:rFonts w:ascii="Calibri" w:hAnsi="Calibri" w:cs="Calibri"/>
          <w:i/>
          <w:iCs/>
          <w:noProof/>
          <w:sz w:val="20"/>
          <w:szCs w:val="24"/>
          <w:lang w:val="en-US"/>
        </w:rPr>
        <w:t>Lancet (London, England)</w:t>
      </w:r>
      <w:r w:rsidRPr="00BC561B">
        <w:rPr>
          <w:rFonts w:ascii="Calibri" w:hAnsi="Calibri" w:cs="Calibri"/>
          <w:noProof/>
          <w:sz w:val="20"/>
          <w:szCs w:val="24"/>
          <w:lang w:val="en-US"/>
        </w:rPr>
        <w:t xml:space="preserve"> </w:t>
      </w:r>
      <w:r w:rsidRPr="00BC561B">
        <w:rPr>
          <w:rFonts w:ascii="Calibri" w:hAnsi="Calibri" w:cs="Calibri"/>
          <w:bCs/>
          <w:noProof/>
          <w:sz w:val="20"/>
          <w:szCs w:val="24"/>
          <w:lang w:val="en-US"/>
        </w:rPr>
        <w:t>1</w:t>
      </w:r>
      <w:r w:rsidRPr="00BC561B">
        <w:rPr>
          <w:rFonts w:ascii="Calibri" w:hAnsi="Calibri" w:cs="Calibri"/>
          <w:noProof/>
          <w:sz w:val="20"/>
          <w:szCs w:val="24"/>
          <w:lang w:val="en-US"/>
        </w:rPr>
        <w:t>, 1294–7 (1982).</w:t>
      </w:r>
    </w:p>
    <w:p w14:paraId="5871AC58" w14:textId="77777777" w:rsidR="00F04EBB" w:rsidRPr="00F04EBB" w:rsidRDefault="00F04EBB" w:rsidP="00F04EBB">
      <w:pPr>
        <w:widowControl w:val="0"/>
        <w:autoSpaceDE w:val="0"/>
        <w:autoSpaceDN w:val="0"/>
        <w:adjustRightInd w:val="0"/>
        <w:spacing w:line="240" w:lineRule="auto"/>
        <w:ind w:left="640" w:hanging="640"/>
        <w:rPr>
          <w:rFonts w:ascii="Calibri" w:hAnsi="Calibri" w:cs="Calibri"/>
          <w:noProof/>
          <w:sz w:val="20"/>
        </w:rPr>
      </w:pPr>
      <w:r w:rsidRPr="00BC561B">
        <w:rPr>
          <w:rFonts w:ascii="Calibri" w:hAnsi="Calibri" w:cs="Calibri"/>
          <w:noProof/>
          <w:sz w:val="20"/>
          <w:szCs w:val="24"/>
          <w:lang w:val="en-US"/>
        </w:rPr>
        <w:t>14.</w:t>
      </w:r>
      <w:r w:rsidRPr="00BC561B">
        <w:rPr>
          <w:rFonts w:ascii="Calibri" w:hAnsi="Calibri" w:cs="Calibri"/>
          <w:noProof/>
          <w:sz w:val="20"/>
          <w:szCs w:val="24"/>
          <w:lang w:val="en-US"/>
        </w:rPr>
        <w:tab/>
        <w:t xml:space="preserve">Hundenborn, J., Thurig, S., Kommerell, M., Haag, H. &amp; Nolte, O. Severe Wound Infection with Photobacterium damselae ssp. damselae and Vibrio harveyi, following a Laceration Injury in Marine Environment: A Case Report and Review of the Literature. </w:t>
      </w:r>
      <w:r w:rsidRPr="00F04EBB">
        <w:rPr>
          <w:rFonts w:ascii="Calibri" w:hAnsi="Calibri" w:cs="Calibri"/>
          <w:i/>
          <w:iCs/>
          <w:noProof/>
          <w:sz w:val="20"/>
          <w:szCs w:val="24"/>
        </w:rPr>
        <w:t>Case Rep. Med.</w:t>
      </w:r>
      <w:r w:rsidRPr="00F04EBB">
        <w:rPr>
          <w:rFonts w:ascii="Calibri" w:hAnsi="Calibri" w:cs="Calibri"/>
          <w:noProof/>
          <w:sz w:val="20"/>
          <w:szCs w:val="24"/>
        </w:rPr>
        <w:t xml:space="preserve"> </w:t>
      </w:r>
      <w:r w:rsidRPr="00F04EBB">
        <w:rPr>
          <w:rFonts w:ascii="Calibri" w:hAnsi="Calibri" w:cs="Calibri"/>
          <w:bCs/>
          <w:noProof/>
          <w:sz w:val="20"/>
          <w:szCs w:val="24"/>
        </w:rPr>
        <w:t>2013</w:t>
      </w:r>
      <w:r w:rsidRPr="00F04EBB">
        <w:rPr>
          <w:rFonts w:ascii="Calibri" w:hAnsi="Calibri" w:cs="Calibri"/>
          <w:noProof/>
          <w:sz w:val="20"/>
          <w:szCs w:val="24"/>
        </w:rPr>
        <w:t>, 610632 (2013).</w:t>
      </w:r>
    </w:p>
    <w:p w14:paraId="4AAE0DFE" w14:textId="77777777" w:rsidR="00773A0F" w:rsidRPr="00AF0D9E" w:rsidRDefault="00314CE1" w:rsidP="00220956">
      <w:pPr>
        <w:rPr>
          <w:sz w:val="20"/>
          <w:szCs w:val="20"/>
          <w:lang w:val="en-US"/>
        </w:rPr>
      </w:pPr>
      <w:r w:rsidRPr="00F04EBB">
        <w:rPr>
          <w:sz w:val="20"/>
          <w:szCs w:val="20"/>
          <w:lang w:val="en-US"/>
        </w:rPr>
        <w:fldChar w:fldCharType="end"/>
      </w:r>
    </w:p>
    <w:sectPr w:rsidR="00773A0F" w:rsidRPr="00AF0D9E" w:rsidSect="007C50A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8C68" w14:textId="77777777" w:rsidR="00286B30" w:rsidRDefault="00286B30" w:rsidP="00B212C2">
      <w:pPr>
        <w:spacing w:after="0" w:line="240" w:lineRule="auto"/>
      </w:pPr>
      <w:r>
        <w:separator/>
      </w:r>
    </w:p>
  </w:endnote>
  <w:endnote w:type="continuationSeparator" w:id="0">
    <w:p w14:paraId="187CD0C7" w14:textId="77777777" w:rsidR="00286B30" w:rsidRDefault="00286B30" w:rsidP="00B2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C395" w14:textId="77777777" w:rsidR="00286B30" w:rsidRDefault="00286B30" w:rsidP="00B212C2">
      <w:pPr>
        <w:spacing w:after="0" w:line="240" w:lineRule="auto"/>
      </w:pPr>
      <w:r>
        <w:separator/>
      </w:r>
    </w:p>
  </w:footnote>
  <w:footnote w:type="continuationSeparator" w:id="0">
    <w:p w14:paraId="14AACC13" w14:textId="77777777" w:rsidR="00286B30" w:rsidRDefault="00286B30" w:rsidP="00B2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091F"/>
    <w:multiLevelType w:val="hybridMultilevel"/>
    <w:tmpl w:val="2502441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A9"/>
    <w:rsid w:val="000012E4"/>
    <w:rsid w:val="00011D0C"/>
    <w:rsid w:val="00025A53"/>
    <w:rsid w:val="0004472C"/>
    <w:rsid w:val="00091533"/>
    <w:rsid w:val="000B7AFD"/>
    <w:rsid w:val="00103856"/>
    <w:rsid w:val="0013652F"/>
    <w:rsid w:val="0014170D"/>
    <w:rsid w:val="0016621B"/>
    <w:rsid w:val="00194FE1"/>
    <w:rsid w:val="001A1FC9"/>
    <w:rsid w:val="001C022A"/>
    <w:rsid w:val="001F3841"/>
    <w:rsid w:val="00210F46"/>
    <w:rsid w:val="00220956"/>
    <w:rsid w:val="00220D15"/>
    <w:rsid w:val="002408B5"/>
    <w:rsid w:val="00242608"/>
    <w:rsid w:val="00276378"/>
    <w:rsid w:val="00283FCC"/>
    <w:rsid w:val="00286B30"/>
    <w:rsid w:val="002A1E4C"/>
    <w:rsid w:val="002B5329"/>
    <w:rsid w:val="002E3CFF"/>
    <w:rsid w:val="002F6E0E"/>
    <w:rsid w:val="003040D8"/>
    <w:rsid w:val="00314CE1"/>
    <w:rsid w:val="003305B0"/>
    <w:rsid w:val="003613C7"/>
    <w:rsid w:val="003A67A9"/>
    <w:rsid w:val="003C6A55"/>
    <w:rsid w:val="00434650"/>
    <w:rsid w:val="00464564"/>
    <w:rsid w:val="00474FCA"/>
    <w:rsid w:val="004B47D4"/>
    <w:rsid w:val="004B625A"/>
    <w:rsid w:val="004D1547"/>
    <w:rsid w:val="004D2889"/>
    <w:rsid w:val="00526F19"/>
    <w:rsid w:val="0056208E"/>
    <w:rsid w:val="00572EFB"/>
    <w:rsid w:val="005978BE"/>
    <w:rsid w:val="005E14AB"/>
    <w:rsid w:val="00604B0C"/>
    <w:rsid w:val="00631AEF"/>
    <w:rsid w:val="00632F03"/>
    <w:rsid w:val="00663B63"/>
    <w:rsid w:val="00664231"/>
    <w:rsid w:val="00665475"/>
    <w:rsid w:val="00686DE1"/>
    <w:rsid w:val="006C561F"/>
    <w:rsid w:val="006E35A9"/>
    <w:rsid w:val="006F7F1D"/>
    <w:rsid w:val="00715761"/>
    <w:rsid w:val="00721715"/>
    <w:rsid w:val="00753628"/>
    <w:rsid w:val="00773A0F"/>
    <w:rsid w:val="00790003"/>
    <w:rsid w:val="007A6C2D"/>
    <w:rsid w:val="007B59A7"/>
    <w:rsid w:val="007C50A4"/>
    <w:rsid w:val="007C7F91"/>
    <w:rsid w:val="007D6E39"/>
    <w:rsid w:val="007E13ED"/>
    <w:rsid w:val="0084167B"/>
    <w:rsid w:val="00863221"/>
    <w:rsid w:val="00874D16"/>
    <w:rsid w:val="008A7B74"/>
    <w:rsid w:val="008B0E02"/>
    <w:rsid w:val="008B1907"/>
    <w:rsid w:val="008C784B"/>
    <w:rsid w:val="008D1CE5"/>
    <w:rsid w:val="008E56E4"/>
    <w:rsid w:val="009145CD"/>
    <w:rsid w:val="00955BA9"/>
    <w:rsid w:val="009777DC"/>
    <w:rsid w:val="0098740F"/>
    <w:rsid w:val="009B4BEC"/>
    <w:rsid w:val="00AC67E7"/>
    <w:rsid w:val="00AD01FF"/>
    <w:rsid w:val="00AF0D9E"/>
    <w:rsid w:val="00AF636C"/>
    <w:rsid w:val="00B10D1D"/>
    <w:rsid w:val="00B154C1"/>
    <w:rsid w:val="00B179A3"/>
    <w:rsid w:val="00B212C2"/>
    <w:rsid w:val="00B7507C"/>
    <w:rsid w:val="00BB4B0E"/>
    <w:rsid w:val="00BB7CF4"/>
    <w:rsid w:val="00BC561B"/>
    <w:rsid w:val="00BD52A3"/>
    <w:rsid w:val="00BD623E"/>
    <w:rsid w:val="00C1509E"/>
    <w:rsid w:val="00C47E23"/>
    <w:rsid w:val="00C50A2A"/>
    <w:rsid w:val="00C60D74"/>
    <w:rsid w:val="00C66597"/>
    <w:rsid w:val="00C6723D"/>
    <w:rsid w:val="00C86DCB"/>
    <w:rsid w:val="00CC1E07"/>
    <w:rsid w:val="00CE3757"/>
    <w:rsid w:val="00CE6251"/>
    <w:rsid w:val="00D11431"/>
    <w:rsid w:val="00D12DA2"/>
    <w:rsid w:val="00D1321D"/>
    <w:rsid w:val="00D336C6"/>
    <w:rsid w:val="00D369D6"/>
    <w:rsid w:val="00D45D0B"/>
    <w:rsid w:val="00D86ECA"/>
    <w:rsid w:val="00D905F2"/>
    <w:rsid w:val="00D9541C"/>
    <w:rsid w:val="00DA0CC7"/>
    <w:rsid w:val="00DB4C62"/>
    <w:rsid w:val="00DC559D"/>
    <w:rsid w:val="00DE3B30"/>
    <w:rsid w:val="00E023A1"/>
    <w:rsid w:val="00E07CAD"/>
    <w:rsid w:val="00E345A8"/>
    <w:rsid w:val="00E37B4A"/>
    <w:rsid w:val="00E51B46"/>
    <w:rsid w:val="00E865FA"/>
    <w:rsid w:val="00EC47E2"/>
    <w:rsid w:val="00F00747"/>
    <w:rsid w:val="00F04EBB"/>
    <w:rsid w:val="00F2418B"/>
    <w:rsid w:val="00F43E51"/>
    <w:rsid w:val="00F4453C"/>
    <w:rsid w:val="00F549EC"/>
    <w:rsid w:val="00F56AE9"/>
    <w:rsid w:val="00F659C8"/>
    <w:rsid w:val="00F74293"/>
    <w:rsid w:val="00F8487B"/>
    <w:rsid w:val="00FA315B"/>
    <w:rsid w:val="00FA780A"/>
    <w:rsid w:val="00FB05DC"/>
    <w:rsid w:val="00FD2723"/>
    <w:rsid w:val="00FD73FF"/>
    <w:rsid w:val="00FE5925"/>
    <w:rsid w:val="00FF57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DB84"/>
  <w15:chartTrackingRefBased/>
  <w15:docId w15:val="{99865443-669B-440D-B44B-C37CE2D7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956"/>
    <w:pPr>
      <w:jc w:val="both"/>
    </w:pPr>
  </w:style>
  <w:style w:type="paragraph" w:styleId="Ttulo1">
    <w:name w:val="heading 1"/>
    <w:basedOn w:val="Normal"/>
    <w:next w:val="Normal"/>
    <w:link w:val="Ttulo1Carter"/>
    <w:uiPriority w:val="9"/>
    <w:qFormat/>
    <w:rsid w:val="00C15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220956"/>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Ttulo3">
    <w:name w:val="heading 3"/>
    <w:basedOn w:val="Normal"/>
    <w:next w:val="Normal"/>
    <w:link w:val="Ttulo3Carter"/>
    <w:uiPriority w:val="9"/>
    <w:semiHidden/>
    <w:unhideWhenUsed/>
    <w:qFormat/>
    <w:rsid w:val="00025A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220956"/>
    <w:rPr>
      <w:rFonts w:asciiTheme="majorHAnsi" w:eastAsiaTheme="majorEastAsia" w:hAnsiTheme="majorHAnsi" w:cstheme="majorBidi"/>
      <w:color w:val="2F5496" w:themeColor="accent1" w:themeShade="BF"/>
      <w:szCs w:val="26"/>
    </w:rPr>
  </w:style>
  <w:style w:type="paragraph" w:styleId="PargrafodaLista">
    <w:name w:val="List Paragraph"/>
    <w:basedOn w:val="Normal"/>
    <w:uiPriority w:val="34"/>
    <w:qFormat/>
    <w:rsid w:val="00C1509E"/>
    <w:pPr>
      <w:ind w:left="720"/>
      <w:contextualSpacing/>
    </w:pPr>
  </w:style>
  <w:style w:type="character" w:customStyle="1" w:styleId="Ttulo1Carter">
    <w:name w:val="Título 1 Caráter"/>
    <w:basedOn w:val="Tipodeletrapredefinidodopargrafo"/>
    <w:link w:val="Ttulo1"/>
    <w:uiPriority w:val="9"/>
    <w:rsid w:val="00C1509E"/>
    <w:rPr>
      <w:rFonts w:asciiTheme="majorHAnsi" w:eastAsiaTheme="majorEastAsia" w:hAnsiTheme="majorHAnsi" w:cstheme="majorBidi"/>
      <w:color w:val="2F5496" w:themeColor="accent1" w:themeShade="BF"/>
      <w:sz w:val="32"/>
      <w:szCs w:val="32"/>
    </w:rPr>
  </w:style>
  <w:style w:type="character" w:styleId="Hiperligao">
    <w:name w:val="Hyperlink"/>
    <w:basedOn w:val="Tipodeletrapredefinidodopargrafo"/>
    <w:uiPriority w:val="99"/>
    <w:unhideWhenUsed/>
    <w:rsid w:val="00C1509E"/>
    <w:rPr>
      <w:color w:val="0563C1" w:themeColor="hyperlink"/>
      <w:u w:val="single"/>
    </w:rPr>
  </w:style>
  <w:style w:type="character" w:styleId="MenoNoResolvida">
    <w:name w:val="Unresolved Mention"/>
    <w:basedOn w:val="Tipodeletrapredefinidodopargrafo"/>
    <w:uiPriority w:val="99"/>
    <w:semiHidden/>
    <w:unhideWhenUsed/>
    <w:rsid w:val="00C1509E"/>
    <w:rPr>
      <w:color w:val="808080"/>
      <w:shd w:val="clear" w:color="auto" w:fill="E6E6E6"/>
    </w:rPr>
  </w:style>
  <w:style w:type="character" w:styleId="Hiperligaovisitada">
    <w:name w:val="FollowedHyperlink"/>
    <w:basedOn w:val="Tipodeletrapredefinidodopargrafo"/>
    <w:uiPriority w:val="99"/>
    <w:semiHidden/>
    <w:unhideWhenUsed/>
    <w:rsid w:val="00C1509E"/>
    <w:rPr>
      <w:color w:val="954F72" w:themeColor="followedHyperlink"/>
      <w:u w:val="single"/>
    </w:rPr>
  </w:style>
  <w:style w:type="character" w:customStyle="1" w:styleId="Ttulo3Carter">
    <w:name w:val="Título 3 Caráter"/>
    <w:basedOn w:val="Tipodeletrapredefinidodopargrafo"/>
    <w:link w:val="Ttulo3"/>
    <w:uiPriority w:val="9"/>
    <w:semiHidden/>
    <w:rsid w:val="00025A53"/>
    <w:rPr>
      <w:rFonts w:asciiTheme="majorHAnsi" w:eastAsiaTheme="majorEastAsia" w:hAnsiTheme="majorHAnsi" w:cstheme="majorBidi"/>
      <w:color w:val="1F3763" w:themeColor="accent1" w:themeShade="7F"/>
      <w:sz w:val="24"/>
      <w:szCs w:val="24"/>
    </w:rPr>
  </w:style>
  <w:style w:type="table" w:styleId="TabelacomGrelha">
    <w:name w:val="Table Grid"/>
    <w:basedOn w:val="Tabelanormal"/>
    <w:uiPriority w:val="39"/>
    <w:rsid w:val="00C8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E865FA"/>
    <w:pPr>
      <w:spacing w:after="200" w:line="240" w:lineRule="auto"/>
    </w:pPr>
    <w:rPr>
      <w:i/>
      <w:iCs/>
      <w:color w:val="44546A" w:themeColor="text2"/>
      <w:sz w:val="18"/>
      <w:szCs w:val="18"/>
    </w:rPr>
  </w:style>
  <w:style w:type="character" w:styleId="Refdecomentrio">
    <w:name w:val="annotation reference"/>
    <w:basedOn w:val="Tipodeletrapredefinidodopargrafo"/>
    <w:uiPriority w:val="99"/>
    <w:semiHidden/>
    <w:unhideWhenUsed/>
    <w:rsid w:val="00E51B46"/>
    <w:rPr>
      <w:sz w:val="16"/>
      <w:szCs w:val="16"/>
    </w:rPr>
  </w:style>
  <w:style w:type="paragraph" w:styleId="Textodecomentrio">
    <w:name w:val="annotation text"/>
    <w:basedOn w:val="Normal"/>
    <w:link w:val="TextodecomentrioCarter"/>
    <w:uiPriority w:val="99"/>
    <w:semiHidden/>
    <w:unhideWhenUsed/>
    <w:rsid w:val="00E51B4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51B46"/>
    <w:rPr>
      <w:sz w:val="20"/>
      <w:szCs w:val="20"/>
    </w:rPr>
  </w:style>
  <w:style w:type="paragraph" w:styleId="Assuntodecomentrio">
    <w:name w:val="annotation subject"/>
    <w:basedOn w:val="Textodecomentrio"/>
    <w:next w:val="Textodecomentrio"/>
    <w:link w:val="AssuntodecomentrioCarter"/>
    <w:uiPriority w:val="99"/>
    <w:semiHidden/>
    <w:unhideWhenUsed/>
    <w:rsid w:val="00E51B46"/>
    <w:rPr>
      <w:b/>
      <w:bCs/>
    </w:rPr>
  </w:style>
  <w:style w:type="character" w:customStyle="1" w:styleId="AssuntodecomentrioCarter">
    <w:name w:val="Assunto de comentário Caráter"/>
    <w:basedOn w:val="TextodecomentrioCarter"/>
    <w:link w:val="Assuntodecomentrio"/>
    <w:uiPriority w:val="99"/>
    <w:semiHidden/>
    <w:rsid w:val="00E51B46"/>
    <w:rPr>
      <w:b/>
      <w:bCs/>
      <w:sz w:val="20"/>
      <w:szCs w:val="20"/>
    </w:rPr>
  </w:style>
  <w:style w:type="paragraph" w:styleId="Textodebalo">
    <w:name w:val="Balloon Text"/>
    <w:basedOn w:val="Normal"/>
    <w:link w:val="TextodebaloCarter"/>
    <w:uiPriority w:val="99"/>
    <w:semiHidden/>
    <w:unhideWhenUsed/>
    <w:rsid w:val="00E51B4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51B46"/>
    <w:rPr>
      <w:rFonts w:ascii="Segoe UI" w:hAnsi="Segoe UI" w:cs="Segoe UI"/>
      <w:sz w:val="18"/>
      <w:szCs w:val="18"/>
    </w:rPr>
  </w:style>
  <w:style w:type="table" w:customStyle="1" w:styleId="TabelacomGrelha1">
    <w:name w:val="Tabela com Grelha1"/>
    <w:basedOn w:val="Tabelanormal"/>
    <w:next w:val="TabelacomGrelha"/>
    <w:uiPriority w:val="39"/>
    <w:rsid w:val="00E023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B212C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212C2"/>
  </w:style>
  <w:style w:type="paragraph" w:styleId="Rodap">
    <w:name w:val="footer"/>
    <w:basedOn w:val="Normal"/>
    <w:link w:val="RodapCarter"/>
    <w:uiPriority w:val="99"/>
    <w:unhideWhenUsed/>
    <w:rsid w:val="00B212C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2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634">
      <w:bodyDiv w:val="1"/>
      <w:marLeft w:val="0"/>
      <w:marRight w:val="0"/>
      <w:marTop w:val="0"/>
      <w:marBottom w:val="0"/>
      <w:divBdr>
        <w:top w:val="none" w:sz="0" w:space="0" w:color="auto"/>
        <w:left w:val="none" w:sz="0" w:space="0" w:color="auto"/>
        <w:bottom w:val="none" w:sz="0" w:space="0" w:color="auto"/>
        <w:right w:val="none" w:sz="0" w:space="0" w:color="auto"/>
      </w:divBdr>
    </w:div>
    <w:div w:id="54359422">
      <w:bodyDiv w:val="1"/>
      <w:marLeft w:val="0"/>
      <w:marRight w:val="0"/>
      <w:marTop w:val="0"/>
      <w:marBottom w:val="0"/>
      <w:divBdr>
        <w:top w:val="none" w:sz="0" w:space="0" w:color="auto"/>
        <w:left w:val="none" w:sz="0" w:space="0" w:color="auto"/>
        <w:bottom w:val="none" w:sz="0" w:space="0" w:color="auto"/>
        <w:right w:val="none" w:sz="0" w:space="0" w:color="auto"/>
      </w:divBdr>
    </w:div>
    <w:div w:id="137498493">
      <w:bodyDiv w:val="1"/>
      <w:marLeft w:val="0"/>
      <w:marRight w:val="0"/>
      <w:marTop w:val="0"/>
      <w:marBottom w:val="0"/>
      <w:divBdr>
        <w:top w:val="none" w:sz="0" w:space="0" w:color="auto"/>
        <w:left w:val="none" w:sz="0" w:space="0" w:color="auto"/>
        <w:bottom w:val="none" w:sz="0" w:space="0" w:color="auto"/>
        <w:right w:val="none" w:sz="0" w:space="0" w:color="auto"/>
      </w:divBdr>
    </w:div>
    <w:div w:id="249118647">
      <w:bodyDiv w:val="1"/>
      <w:marLeft w:val="0"/>
      <w:marRight w:val="0"/>
      <w:marTop w:val="0"/>
      <w:marBottom w:val="0"/>
      <w:divBdr>
        <w:top w:val="none" w:sz="0" w:space="0" w:color="auto"/>
        <w:left w:val="none" w:sz="0" w:space="0" w:color="auto"/>
        <w:bottom w:val="none" w:sz="0" w:space="0" w:color="auto"/>
        <w:right w:val="none" w:sz="0" w:space="0" w:color="auto"/>
      </w:divBdr>
    </w:div>
    <w:div w:id="374278402">
      <w:bodyDiv w:val="1"/>
      <w:marLeft w:val="0"/>
      <w:marRight w:val="0"/>
      <w:marTop w:val="0"/>
      <w:marBottom w:val="0"/>
      <w:divBdr>
        <w:top w:val="none" w:sz="0" w:space="0" w:color="auto"/>
        <w:left w:val="none" w:sz="0" w:space="0" w:color="auto"/>
        <w:bottom w:val="none" w:sz="0" w:space="0" w:color="auto"/>
        <w:right w:val="none" w:sz="0" w:space="0" w:color="auto"/>
      </w:divBdr>
    </w:div>
    <w:div w:id="432939274">
      <w:bodyDiv w:val="1"/>
      <w:marLeft w:val="0"/>
      <w:marRight w:val="0"/>
      <w:marTop w:val="0"/>
      <w:marBottom w:val="0"/>
      <w:divBdr>
        <w:top w:val="none" w:sz="0" w:space="0" w:color="auto"/>
        <w:left w:val="none" w:sz="0" w:space="0" w:color="auto"/>
        <w:bottom w:val="none" w:sz="0" w:space="0" w:color="auto"/>
        <w:right w:val="none" w:sz="0" w:space="0" w:color="auto"/>
      </w:divBdr>
    </w:div>
    <w:div w:id="442579436">
      <w:bodyDiv w:val="1"/>
      <w:marLeft w:val="0"/>
      <w:marRight w:val="0"/>
      <w:marTop w:val="0"/>
      <w:marBottom w:val="0"/>
      <w:divBdr>
        <w:top w:val="none" w:sz="0" w:space="0" w:color="auto"/>
        <w:left w:val="none" w:sz="0" w:space="0" w:color="auto"/>
        <w:bottom w:val="none" w:sz="0" w:space="0" w:color="auto"/>
        <w:right w:val="none" w:sz="0" w:space="0" w:color="auto"/>
      </w:divBdr>
    </w:div>
    <w:div w:id="776874191">
      <w:bodyDiv w:val="1"/>
      <w:marLeft w:val="0"/>
      <w:marRight w:val="0"/>
      <w:marTop w:val="0"/>
      <w:marBottom w:val="0"/>
      <w:divBdr>
        <w:top w:val="none" w:sz="0" w:space="0" w:color="auto"/>
        <w:left w:val="none" w:sz="0" w:space="0" w:color="auto"/>
        <w:bottom w:val="none" w:sz="0" w:space="0" w:color="auto"/>
        <w:right w:val="none" w:sz="0" w:space="0" w:color="auto"/>
      </w:divBdr>
    </w:div>
    <w:div w:id="794642077">
      <w:bodyDiv w:val="1"/>
      <w:marLeft w:val="0"/>
      <w:marRight w:val="0"/>
      <w:marTop w:val="0"/>
      <w:marBottom w:val="0"/>
      <w:divBdr>
        <w:top w:val="none" w:sz="0" w:space="0" w:color="auto"/>
        <w:left w:val="none" w:sz="0" w:space="0" w:color="auto"/>
        <w:bottom w:val="none" w:sz="0" w:space="0" w:color="auto"/>
        <w:right w:val="none" w:sz="0" w:space="0" w:color="auto"/>
      </w:divBdr>
    </w:div>
    <w:div w:id="862087107">
      <w:bodyDiv w:val="1"/>
      <w:marLeft w:val="0"/>
      <w:marRight w:val="0"/>
      <w:marTop w:val="0"/>
      <w:marBottom w:val="0"/>
      <w:divBdr>
        <w:top w:val="none" w:sz="0" w:space="0" w:color="auto"/>
        <w:left w:val="none" w:sz="0" w:space="0" w:color="auto"/>
        <w:bottom w:val="none" w:sz="0" w:space="0" w:color="auto"/>
        <w:right w:val="none" w:sz="0" w:space="0" w:color="auto"/>
      </w:divBdr>
    </w:div>
    <w:div w:id="941424932">
      <w:bodyDiv w:val="1"/>
      <w:marLeft w:val="0"/>
      <w:marRight w:val="0"/>
      <w:marTop w:val="0"/>
      <w:marBottom w:val="0"/>
      <w:divBdr>
        <w:top w:val="none" w:sz="0" w:space="0" w:color="auto"/>
        <w:left w:val="none" w:sz="0" w:space="0" w:color="auto"/>
        <w:bottom w:val="none" w:sz="0" w:space="0" w:color="auto"/>
        <w:right w:val="none" w:sz="0" w:space="0" w:color="auto"/>
      </w:divBdr>
    </w:div>
    <w:div w:id="1061715828">
      <w:bodyDiv w:val="1"/>
      <w:marLeft w:val="0"/>
      <w:marRight w:val="0"/>
      <w:marTop w:val="0"/>
      <w:marBottom w:val="0"/>
      <w:divBdr>
        <w:top w:val="none" w:sz="0" w:space="0" w:color="auto"/>
        <w:left w:val="none" w:sz="0" w:space="0" w:color="auto"/>
        <w:bottom w:val="none" w:sz="0" w:space="0" w:color="auto"/>
        <w:right w:val="none" w:sz="0" w:space="0" w:color="auto"/>
      </w:divBdr>
    </w:div>
    <w:div w:id="1120298259">
      <w:bodyDiv w:val="1"/>
      <w:marLeft w:val="0"/>
      <w:marRight w:val="0"/>
      <w:marTop w:val="0"/>
      <w:marBottom w:val="0"/>
      <w:divBdr>
        <w:top w:val="none" w:sz="0" w:space="0" w:color="auto"/>
        <w:left w:val="none" w:sz="0" w:space="0" w:color="auto"/>
        <w:bottom w:val="none" w:sz="0" w:space="0" w:color="auto"/>
        <w:right w:val="none" w:sz="0" w:space="0" w:color="auto"/>
      </w:divBdr>
    </w:div>
    <w:div w:id="1141456766">
      <w:bodyDiv w:val="1"/>
      <w:marLeft w:val="0"/>
      <w:marRight w:val="0"/>
      <w:marTop w:val="0"/>
      <w:marBottom w:val="0"/>
      <w:divBdr>
        <w:top w:val="none" w:sz="0" w:space="0" w:color="auto"/>
        <w:left w:val="none" w:sz="0" w:space="0" w:color="auto"/>
        <w:bottom w:val="none" w:sz="0" w:space="0" w:color="auto"/>
        <w:right w:val="none" w:sz="0" w:space="0" w:color="auto"/>
      </w:divBdr>
    </w:div>
    <w:div w:id="1191147682">
      <w:bodyDiv w:val="1"/>
      <w:marLeft w:val="0"/>
      <w:marRight w:val="0"/>
      <w:marTop w:val="0"/>
      <w:marBottom w:val="0"/>
      <w:divBdr>
        <w:top w:val="none" w:sz="0" w:space="0" w:color="auto"/>
        <w:left w:val="none" w:sz="0" w:space="0" w:color="auto"/>
        <w:bottom w:val="none" w:sz="0" w:space="0" w:color="auto"/>
        <w:right w:val="none" w:sz="0" w:space="0" w:color="auto"/>
      </w:divBdr>
    </w:div>
    <w:div w:id="1235120214">
      <w:bodyDiv w:val="1"/>
      <w:marLeft w:val="0"/>
      <w:marRight w:val="0"/>
      <w:marTop w:val="0"/>
      <w:marBottom w:val="0"/>
      <w:divBdr>
        <w:top w:val="none" w:sz="0" w:space="0" w:color="auto"/>
        <w:left w:val="none" w:sz="0" w:space="0" w:color="auto"/>
        <w:bottom w:val="none" w:sz="0" w:space="0" w:color="auto"/>
        <w:right w:val="none" w:sz="0" w:space="0" w:color="auto"/>
      </w:divBdr>
    </w:div>
    <w:div w:id="1283927476">
      <w:bodyDiv w:val="1"/>
      <w:marLeft w:val="0"/>
      <w:marRight w:val="0"/>
      <w:marTop w:val="0"/>
      <w:marBottom w:val="0"/>
      <w:divBdr>
        <w:top w:val="none" w:sz="0" w:space="0" w:color="auto"/>
        <w:left w:val="none" w:sz="0" w:space="0" w:color="auto"/>
        <w:bottom w:val="none" w:sz="0" w:space="0" w:color="auto"/>
        <w:right w:val="none" w:sz="0" w:space="0" w:color="auto"/>
      </w:divBdr>
    </w:div>
    <w:div w:id="1401249647">
      <w:bodyDiv w:val="1"/>
      <w:marLeft w:val="0"/>
      <w:marRight w:val="0"/>
      <w:marTop w:val="0"/>
      <w:marBottom w:val="0"/>
      <w:divBdr>
        <w:top w:val="none" w:sz="0" w:space="0" w:color="auto"/>
        <w:left w:val="none" w:sz="0" w:space="0" w:color="auto"/>
        <w:bottom w:val="none" w:sz="0" w:space="0" w:color="auto"/>
        <w:right w:val="none" w:sz="0" w:space="0" w:color="auto"/>
      </w:divBdr>
    </w:div>
    <w:div w:id="1437866278">
      <w:bodyDiv w:val="1"/>
      <w:marLeft w:val="0"/>
      <w:marRight w:val="0"/>
      <w:marTop w:val="0"/>
      <w:marBottom w:val="0"/>
      <w:divBdr>
        <w:top w:val="none" w:sz="0" w:space="0" w:color="auto"/>
        <w:left w:val="none" w:sz="0" w:space="0" w:color="auto"/>
        <w:bottom w:val="none" w:sz="0" w:space="0" w:color="auto"/>
        <w:right w:val="none" w:sz="0" w:space="0" w:color="auto"/>
      </w:divBdr>
    </w:div>
    <w:div w:id="1542593534">
      <w:bodyDiv w:val="1"/>
      <w:marLeft w:val="0"/>
      <w:marRight w:val="0"/>
      <w:marTop w:val="0"/>
      <w:marBottom w:val="0"/>
      <w:divBdr>
        <w:top w:val="none" w:sz="0" w:space="0" w:color="auto"/>
        <w:left w:val="none" w:sz="0" w:space="0" w:color="auto"/>
        <w:bottom w:val="none" w:sz="0" w:space="0" w:color="auto"/>
        <w:right w:val="none" w:sz="0" w:space="0" w:color="auto"/>
      </w:divBdr>
    </w:div>
    <w:div w:id="1603033777">
      <w:bodyDiv w:val="1"/>
      <w:marLeft w:val="0"/>
      <w:marRight w:val="0"/>
      <w:marTop w:val="0"/>
      <w:marBottom w:val="0"/>
      <w:divBdr>
        <w:top w:val="none" w:sz="0" w:space="0" w:color="auto"/>
        <w:left w:val="none" w:sz="0" w:space="0" w:color="auto"/>
        <w:bottom w:val="none" w:sz="0" w:space="0" w:color="auto"/>
        <w:right w:val="none" w:sz="0" w:space="0" w:color="auto"/>
      </w:divBdr>
    </w:div>
    <w:div w:id="1648433978">
      <w:bodyDiv w:val="1"/>
      <w:marLeft w:val="0"/>
      <w:marRight w:val="0"/>
      <w:marTop w:val="0"/>
      <w:marBottom w:val="0"/>
      <w:divBdr>
        <w:top w:val="none" w:sz="0" w:space="0" w:color="auto"/>
        <w:left w:val="none" w:sz="0" w:space="0" w:color="auto"/>
        <w:bottom w:val="none" w:sz="0" w:space="0" w:color="auto"/>
        <w:right w:val="none" w:sz="0" w:space="0" w:color="auto"/>
      </w:divBdr>
    </w:div>
    <w:div w:id="1697342289">
      <w:bodyDiv w:val="1"/>
      <w:marLeft w:val="0"/>
      <w:marRight w:val="0"/>
      <w:marTop w:val="0"/>
      <w:marBottom w:val="0"/>
      <w:divBdr>
        <w:top w:val="none" w:sz="0" w:space="0" w:color="auto"/>
        <w:left w:val="none" w:sz="0" w:space="0" w:color="auto"/>
        <w:bottom w:val="none" w:sz="0" w:space="0" w:color="auto"/>
        <w:right w:val="none" w:sz="0" w:space="0" w:color="auto"/>
      </w:divBdr>
    </w:div>
    <w:div w:id="1814102401">
      <w:bodyDiv w:val="1"/>
      <w:marLeft w:val="0"/>
      <w:marRight w:val="0"/>
      <w:marTop w:val="0"/>
      <w:marBottom w:val="0"/>
      <w:divBdr>
        <w:top w:val="none" w:sz="0" w:space="0" w:color="auto"/>
        <w:left w:val="none" w:sz="0" w:space="0" w:color="auto"/>
        <w:bottom w:val="none" w:sz="0" w:space="0" w:color="auto"/>
        <w:right w:val="none" w:sz="0" w:space="0" w:color="auto"/>
      </w:divBdr>
    </w:div>
    <w:div w:id="1904169943">
      <w:bodyDiv w:val="1"/>
      <w:marLeft w:val="0"/>
      <w:marRight w:val="0"/>
      <w:marTop w:val="0"/>
      <w:marBottom w:val="0"/>
      <w:divBdr>
        <w:top w:val="none" w:sz="0" w:space="0" w:color="auto"/>
        <w:left w:val="none" w:sz="0" w:space="0" w:color="auto"/>
        <w:bottom w:val="none" w:sz="0" w:space="0" w:color="auto"/>
        <w:right w:val="none" w:sz="0" w:space="0" w:color="auto"/>
      </w:divBdr>
    </w:div>
    <w:div w:id="1969238292">
      <w:bodyDiv w:val="1"/>
      <w:marLeft w:val="0"/>
      <w:marRight w:val="0"/>
      <w:marTop w:val="0"/>
      <w:marBottom w:val="0"/>
      <w:divBdr>
        <w:top w:val="none" w:sz="0" w:space="0" w:color="auto"/>
        <w:left w:val="none" w:sz="0" w:space="0" w:color="auto"/>
        <w:bottom w:val="none" w:sz="0" w:space="0" w:color="auto"/>
        <w:right w:val="none" w:sz="0" w:space="0" w:color="auto"/>
      </w:divBdr>
    </w:div>
    <w:div w:id="2022127055">
      <w:bodyDiv w:val="1"/>
      <w:marLeft w:val="0"/>
      <w:marRight w:val="0"/>
      <w:marTop w:val="0"/>
      <w:marBottom w:val="0"/>
      <w:divBdr>
        <w:top w:val="none" w:sz="0" w:space="0" w:color="auto"/>
        <w:left w:val="none" w:sz="0" w:space="0" w:color="auto"/>
        <w:bottom w:val="none" w:sz="0" w:space="0" w:color="auto"/>
        <w:right w:val="none" w:sz="0" w:space="0" w:color="auto"/>
      </w:divBdr>
    </w:div>
    <w:div w:id="20614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07C7-5707-40DF-80EF-150ED0AE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6</Pages>
  <Words>10426</Words>
  <Characters>56303</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Guimarães</dc:creator>
  <cp:keywords/>
  <dc:description/>
  <cp:lastModifiedBy>Diogo Guimarães</cp:lastModifiedBy>
  <cp:revision>15</cp:revision>
  <dcterms:created xsi:type="dcterms:W3CDTF">2019-09-10T18:59:00Z</dcterms:created>
  <dcterms:modified xsi:type="dcterms:W3CDTF">2019-11-06T21:54:00Z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e095d5cb-c7eb-34b2-9d5a-5912662303a9</vt:lpwstr>
  </property>
  <property fmtid="{D5CDD505-2E9C-101B-9397-08002B2CF9AE}" pid="24" name="Mendeley Citation Style_1">
    <vt:lpwstr>http://www.zotero.org/styles/nature</vt:lpwstr>
  </property>
  <property fmtid="{D5CDD505-2E9C-101B-9397-08002B2CF9AE}" pid="25" name="_DocHome">
    <vt:i4>-41118840</vt:i4>
  </property>
</Properties>
</file>