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6D" w:rsidRPr="00063443" w:rsidRDefault="00F2316D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F2316D">
        <w:rPr>
          <w:rFonts w:ascii="Arial" w:hAnsi="Arial" w:cs="Arial"/>
          <w:color w:val="333333"/>
          <w:sz w:val="20"/>
          <w:szCs w:val="20"/>
        </w:rPr>
        <w:br/>
      </w:r>
      <w:r w:rsidRPr="0006344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Notas do editor:</w:t>
      </w:r>
    </w:p>
    <w:p w:rsidR="004A2127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2316D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com o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objectivo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optimizar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legibilidade do seu artigo e assim</w:t>
      </w:r>
      <w:r w:rsidR="00E43340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incrementar potencialmente as citações do mesmo, recomendamos que os</w:t>
      </w:r>
      <w:r w:rsidR="00E43340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conteúdos redigidos em inglês sejam revistos </w:t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por  um</w:t>
      </w:r>
      <w:proofErr w:type="gram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native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speaker",</w:t>
      </w:r>
      <w:r w:rsidR="00E43340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tradutor qualificado ou empresa especializada em serviços de "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language</w:t>
      </w:r>
      <w:proofErr w:type="spellEnd"/>
      <w:r w:rsidR="00E43340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polishing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";</w:t>
      </w:r>
    </w:p>
    <w:p w:rsidR="00E43340" w:rsidRPr="004A2127" w:rsidRDefault="00E43340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212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Resposta</w:t>
      </w:r>
      <w:proofErr w:type="gramStart"/>
      <w:r w:rsidRPr="004A212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86A70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Gratos</w:t>
      </w:r>
      <w:proofErr w:type="gramEnd"/>
      <w:r w:rsidR="00F86A70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pelo comentário. Procedemos à revisão como indicado. </w:t>
      </w:r>
    </w:p>
    <w:p w:rsidR="00E43340" w:rsidRPr="004A2127" w:rsidRDefault="00E43340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A2127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é obrigatório o título em português </w:t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e  inglês</w:t>
      </w:r>
      <w:proofErr w:type="gram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 primeira página do</w:t>
      </w:r>
      <w:r w:rsidR="00E43340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manuscrito;</w:t>
      </w:r>
    </w:p>
    <w:p w:rsidR="00E43340" w:rsidRPr="004A2127" w:rsidRDefault="00E43340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212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Resposta</w:t>
      </w:r>
      <w:proofErr w:type="gramStart"/>
      <w:r w:rsidRPr="004A212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86A70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Gratos</w:t>
      </w:r>
      <w:proofErr w:type="gramEnd"/>
      <w:r w:rsidR="00F86A70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pelo comentário. Adicionamos o título como solicitado.</w:t>
      </w:r>
    </w:p>
    <w:p w:rsidR="00E43340" w:rsidRPr="004A2127" w:rsidRDefault="00E43340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A2127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é</w:t>
      </w:r>
      <w:proofErr w:type="gram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necessário introduzir algumas alterações às referências listadas</w:t>
      </w:r>
      <w:r w:rsidR="00E43340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no final do artigo, para que fiquem em conformidade com as normas AMP.</w:t>
      </w:r>
    </w:p>
    <w:p w:rsidR="00F2316D" w:rsidRPr="004A2127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212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Resposta</w:t>
      </w:r>
      <w:proofErr w:type="gramStart"/>
      <w:r w:rsidRPr="004A212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86A70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Gratos</w:t>
      </w:r>
      <w:proofErr w:type="gramEnd"/>
      <w:r w:rsidR="00F86A70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pelo comentário. Procedemos à revisão de todas as referências, e correção subsequente. Seria possível indicar alguma que não esteja de acordo com as regras da AMP?</w:t>
      </w:r>
    </w:p>
    <w:p w:rsid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Revisor B: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Trabalho interessante, bem escrito e que globalmente considero que deve ser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aceite para publicação na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Acta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Médica, com algumas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correcções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:rsidR="00F2316D" w:rsidRP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Deverá</w:t>
      </w:r>
      <w:proofErr w:type="gram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ser incluída informação / opinião sobre o que é o core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essencial da formação médica e de que forma o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actual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contexto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cientifico-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tecnologica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 veio modificar.</w:t>
      </w:r>
    </w:p>
    <w:p w:rsidR="00F2316D" w:rsidRP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b/>
          <w:color w:val="333333"/>
          <w:sz w:val="20"/>
          <w:szCs w:val="20"/>
        </w:rPr>
        <w:t>Resposta: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 Grato pelo comentário pertinente. O formato do a</w:t>
      </w:r>
      <w:r w:rsidR="0022560C" w:rsidRPr="004A2127">
        <w:rPr>
          <w:rFonts w:ascii="Arial" w:hAnsi="Arial" w:cs="Arial"/>
          <w:color w:val="333333"/>
          <w:sz w:val="20"/>
          <w:szCs w:val="20"/>
        </w:rPr>
        <w:t>r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tigo de </w:t>
      </w:r>
      <w:r w:rsidR="0022560C" w:rsidRPr="004A2127">
        <w:rPr>
          <w:rFonts w:ascii="Arial" w:hAnsi="Arial" w:cs="Arial"/>
          <w:color w:val="333333"/>
          <w:sz w:val="20"/>
          <w:szCs w:val="20"/>
        </w:rPr>
        <w:t>perspetiva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 limita a revisão do que seria considerado o core da formação médica</w:t>
      </w:r>
      <w:r w:rsidR="00F86A70" w:rsidRPr="004A2127">
        <w:rPr>
          <w:rFonts w:ascii="Arial" w:hAnsi="Arial" w:cs="Arial"/>
          <w:color w:val="333333"/>
          <w:sz w:val="20"/>
          <w:szCs w:val="20"/>
        </w:rPr>
        <w:t xml:space="preserve"> tido como tradicional</w:t>
      </w:r>
      <w:r w:rsidRPr="004A2127">
        <w:rPr>
          <w:rFonts w:ascii="Arial" w:hAnsi="Arial" w:cs="Arial"/>
          <w:color w:val="333333"/>
          <w:sz w:val="20"/>
          <w:szCs w:val="20"/>
        </w:rPr>
        <w:t>, e de que forma a evolução do conhecimento biomédico e da tecnologia condicionou</w:t>
      </w:r>
      <w:r w:rsidR="00F86A70" w:rsidRPr="004A2127">
        <w:rPr>
          <w:rFonts w:ascii="Arial" w:hAnsi="Arial" w:cs="Arial"/>
          <w:color w:val="333333"/>
          <w:sz w:val="20"/>
          <w:szCs w:val="20"/>
        </w:rPr>
        <w:t xml:space="preserve"> alteração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. Neste capítulo poderíamos dar diversos exemplos, em particular no tempo letivo alocado a cadeiras mais tradicionais na formação médica. Este ponto é particularmente sensível quando abordamos curiosamente as ciências básicas. A este nível, unidades curriculares core, como por exemplo a </w:t>
      </w:r>
      <w:r w:rsidR="0022560C" w:rsidRPr="004A2127">
        <w:rPr>
          <w:rFonts w:ascii="Arial" w:hAnsi="Arial" w:cs="Arial"/>
          <w:color w:val="333333"/>
          <w:sz w:val="20"/>
          <w:szCs w:val="20"/>
        </w:rPr>
        <w:t>Química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 ou Anatomia sofreram, em diversos casos, reduções de cerca de 50% do período alocado ao seu ensino. </w:t>
      </w:r>
      <w:r w:rsidR="0022560C" w:rsidRPr="004A2127">
        <w:rPr>
          <w:rFonts w:ascii="Arial" w:hAnsi="Arial" w:cs="Arial"/>
          <w:color w:val="333333"/>
          <w:sz w:val="20"/>
          <w:szCs w:val="20"/>
        </w:rPr>
        <w:t xml:space="preserve">Tal facto deveu-se à incorporação de novas unidades curriculares no sistema (como são exemplo a genética, </w:t>
      </w:r>
      <w:r w:rsidR="00F86A70" w:rsidRPr="004A2127">
        <w:rPr>
          <w:rFonts w:ascii="Arial" w:hAnsi="Arial" w:cs="Arial"/>
          <w:color w:val="333333"/>
          <w:sz w:val="20"/>
          <w:szCs w:val="20"/>
        </w:rPr>
        <w:t>as humanidades entre outras) e a</w:t>
      </w:r>
      <w:r w:rsidR="0022560C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="00F86A70" w:rsidRPr="004A2127">
        <w:rPr>
          <w:rFonts w:ascii="Arial" w:hAnsi="Arial" w:cs="Arial"/>
          <w:color w:val="333333"/>
          <w:sz w:val="20"/>
          <w:szCs w:val="20"/>
        </w:rPr>
        <w:t>perda de enfase</w:t>
      </w:r>
      <w:r w:rsidR="0022560C" w:rsidRPr="004A2127">
        <w:rPr>
          <w:rFonts w:ascii="Arial" w:hAnsi="Arial" w:cs="Arial"/>
          <w:color w:val="333333"/>
          <w:sz w:val="20"/>
          <w:szCs w:val="20"/>
        </w:rPr>
        <w:t xml:space="preserve"> atribuído à componente presencial. Apesar da sua reflexão ser naturalmente importante para esta discussão, tememos que a sua abordagem colocasse os limites editoriais previstos para esta tipologia de publicação em risco, e consequentemente impossibilitasse de dissecar os desafios futuros da educação médica, tal como são transmitidos. </w:t>
      </w:r>
    </w:p>
    <w:p w:rsidR="004A2127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Deverá haver alguma reflexão sobre que devem ser os formadores dos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futuros médicos• Facilitadores?</w:t>
      </w:r>
    </w:p>
    <w:p w:rsidR="004A2127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Investigadores ?</w:t>
      </w:r>
      <w:proofErr w:type="gramEnd"/>
    </w:p>
    <w:p w:rsidR="004A2127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Clínicos ?</w:t>
      </w:r>
      <w:proofErr w:type="gramEnd"/>
    </w:p>
    <w:p w:rsidR="004A2127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Tecnologia?</w:t>
      </w:r>
    </w:p>
    <w:p w:rsidR="0022560C" w:rsidRPr="004A2127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 em que </w:t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proporção ?</w:t>
      </w:r>
      <w:proofErr w:type="gramEnd"/>
    </w:p>
    <w:p w:rsidR="00F86A70" w:rsidRDefault="00F2316D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Focar também a limitações dos pontos 2 e 3 na formação. Em última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análise essa valorização da tecnologia permite que os alunos não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contactem com os doentes e que qualquer pessoa com acesso a tecnologia possa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tirar o Curso de Medicina.</w:t>
      </w:r>
    </w:p>
    <w:p w:rsidR="004A2127" w:rsidRPr="004A2127" w:rsidRDefault="004A2127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06BA8" w:rsidRPr="004A2127" w:rsidRDefault="0022560C" w:rsidP="004A2127">
      <w:pPr>
        <w:spacing w:after="0" w:line="240" w:lineRule="auto"/>
        <w:jc w:val="both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n-US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Resposta</w:t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: Indubitavelmente</w:t>
      </w:r>
      <w:proofErr w:type="gram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um tópico de análise pertinente, pelo que estamos gratos pelo comentário</w:t>
      </w:r>
      <w:r w:rsid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D06BA8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que enriquece o nosso trabalho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Naturalmente, a este nível não </w:t>
      </w:r>
      <w:r w:rsid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existe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consenso na literatura. Contudo, por forma a ir ao encontro da proposta adicionamos um breve comentário sobre o que correntemente mais é observado na literatura: </w:t>
      </w:r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“In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the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future, Medical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Education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will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increasingly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make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data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driven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decisions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integrate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its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core processes,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thus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transforming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the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role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of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both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medical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teachers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and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students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. </w:t>
      </w:r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n-US"/>
        </w:rPr>
        <w:t xml:space="preserve">Overtime the role of the teacher will be remodeled to give </w:t>
      </w:r>
      <w:r w:rsidR="00423E1C" w:rsidRPr="004A2127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n-US"/>
        </w:rPr>
        <w:lastRenderedPageBreak/>
        <w:t>way to teachers as facilitators, enabling and pushing medical students to become active agents in the acquisition of knowledge.”</w:t>
      </w:r>
    </w:p>
    <w:p w:rsidR="0022560C" w:rsidRPr="004A2127" w:rsidRDefault="00D06BA8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limitação do número de palavras impede-nos de prolongar a nossa observação. </w:t>
      </w:r>
    </w:p>
    <w:p w:rsidR="00D06BA8" w:rsidRPr="004A2127" w:rsidRDefault="00D06BA8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Qual a evidência de </w:t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que 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learning</w:t>
      </w:r>
      <w:proofErr w:type="spellEnd"/>
      <w:proofErr w:type="gram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analytics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seja eficaz na</w:t>
      </w:r>
      <w:r w:rsidR="0022560C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aprendizagem dos médicos. A informação devia ter dados sobre a sua</w:t>
      </w:r>
      <w:r w:rsidR="0022560C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aplicação no </w:t>
      </w:r>
      <w:proofErr w:type="gram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mundo  real</w:t>
      </w:r>
      <w:proofErr w:type="gram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 sobre a evidencia existente relativamente às</w:t>
      </w:r>
      <w:r w:rsidR="0022560C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afirmações avançadas para poder ter utilidade pratica.</w:t>
      </w:r>
    </w:p>
    <w:p w:rsidR="00542097" w:rsidRPr="004A2127" w:rsidRDefault="00542097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b/>
          <w:color w:val="333333"/>
          <w:sz w:val="20"/>
          <w:szCs w:val="20"/>
        </w:rPr>
        <w:t>Resposta: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 O comentário é verdadeiramente relevante. Em primeira instância mencionar que, pela própria tipologia do artigo, de perspetiva, não possibilita a individualização de casos particulares de implementação no mundo real. Acreditamos também que o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</w:rPr>
        <w:t>Learning</w:t>
      </w:r>
      <w:proofErr w:type="spellEnd"/>
      <w:r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</w:rPr>
        <w:t>Analytics</w:t>
      </w:r>
      <w:proofErr w:type="spellEnd"/>
      <w:r w:rsidRPr="004A2127">
        <w:rPr>
          <w:rFonts w:ascii="Arial" w:hAnsi="Arial" w:cs="Arial"/>
          <w:color w:val="333333"/>
          <w:sz w:val="20"/>
          <w:szCs w:val="20"/>
        </w:rPr>
        <w:t xml:space="preserve">, é um conjunto de </w:t>
      </w:r>
      <w:r w:rsidR="00423E1C" w:rsidRPr="004A2127">
        <w:rPr>
          <w:rFonts w:ascii="Arial" w:hAnsi="Arial" w:cs="Arial"/>
          <w:color w:val="333333"/>
          <w:sz w:val="20"/>
          <w:szCs w:val="20"/>
        </w:rPr>
        <w:t>princípios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, que ultimamente culmina num </w:t>
      </w:r>
      <w:proofErr w:type="spellStart"/>
      <w:r w:rsidRPr="004A2127">
        <w:rPr>
          <w:rFonts w:ascii="Arial" w:hAnsi="Arial" w:cs="Arial"/>
          <w:i/>
          <w:color w:val="333333"/>
          <w:sz w:val="20"/>
          <w:szCs w:val="20"/>
        </w:rPr>
        <w:t>mindset</w:t>
      </w:r>
      <w:proofErr w:type="spellEnd"/>
      <w:r w:rsidRPr="004A2127">
        <w:rPr>
          <w:rFonts w:ascii="Arial" w:hAnsi="Arial" w:cs="Arial"/>
          <w:color w:val="333333"/>
          <w:sz w:val="20"/>
          <w:szCs w:val="20"/>
        </w:rPr>
        <w:t>: promover a recolha e</w:t>
      </w:r>
      <w:r w:rsidR="00423E1C" w:rsidRPr="004A2127">
        <w:rPr>
          <w:rFonts w:ascii="Arial" w:hAnsi="Arial" w:cs="Arial"/>
          <w:color w:val="333333"/>
          <w:sz w:val="20"/>
          <w:szCs w:val="20"/>
        </w:rPr>
        <w:t xml:space="preserve"> análise, em grandes quantidades (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</w:rPr>
        <w:t>Big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</w:rPr>
        <w:t xml:space="preserve"> Data</w:t>
      </w:r>
      <w:r w:rsidR="00423E1C" w:rsidRPr="004A2127">
        <w:rPr>
          <w:rFonts w:ascii="Arial" w:hAnsi="Arial" w:cs="Arial"/>
          <w:color w:val="333333"/>
          <w:sz w:val="20"/>
          <w:szCs w:val="20"/>
        </w:rPr>
        <w:t xml:space="preserve">), </w:t>
      </w:r>
      <w:r w:rsidRPr="004A2127">
        <w:rPr>
          <w:rFonts w:ascii="Arial" w:hAnsi="Arial" w:cs="Arial"/>
          <w:color w:val="333333"/>
          <w:sz w:val="20"/>
          <w:szCs w:val="20"/>
        </w:rPr>
        <w:t>de dados relacionados com o processo de aprendizagem</w:t>
      </w:r>
      <w:r w:rsidR="00423E1C" w:rsidRPr="004A2127">
        <w:rPr>
          <w:rFonts w:ascii="Arial" w:hAnsi="Arial" w:cs="Arial"/>
          <w:color w:val="333333"/>
          <w:sz w:val="20"/>
          <w:szCs w:val="20"/>
        </w:rPr>
        <w:t xml:space="preserve">, por forma a </w:t>
      </w:r>
      <w:proofErr w:type="spellStart"/>
      <w:r w:rsidR="00423E1C" w:rsidRPr="004A2127">
        <w:rPr>
          <w:rFonts w:ascii="Arial" w:hAnsi="Arial" w:cs="Arial"/>
          <w:color w:val="333333"/>
          <w:sz w:val="20"/>
          <w:szCs w:val="20"/>
        </w:rPr>
        <w:t>optimizar</w:t>
      </w:r>
      <w:proofErr w:type="spellEnd"/>
      <w:r w:rsidR="00423E1C" w:rsidRPr="004A2127">
        <w:rPr>
          <w:rFonts w:ascii="Arial" w:hAnsi="Arial" w:cs="Arial"/>
          <w:color w:val="333333"/>
          <w:sz w:val="20"/>
          <w:szCs w:val="20"/>
        </w:rPr>
        <w:t xml:space="preserve"> este processo. No contexto da educação médica, a temática do </w:t>
      </w:r>
      <w:proofErr w:type="spellStart"/>
      <w:r w:rsidR="00423E1C" w:rsidRPr="004A2127">
        <w:rPr>
          <w:rFonts w:ascii="Arial" w:hAnsi="Arial" w:cs="Arial"/>
          <w:color w:val="333333"/>
          <w:sz w:val="20"/>
          <w:szCs w:val="20"/>
        </w:rPr>
        <w:t>Learning</w:t>
      </w:r>
      <w:proofErr w:type="spellEnd"/>
      <w:r w:rsidR="00423E1C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23E1C" w:rsidRPr="004A2127">
        <w:rPr>
          <w:rFonts w:ascii="Arial" w:hAnsi="Arial" w:cs="Arial"/>
          <w:color w:val="333333"/>
          <w:sz w:val="20"/>
          <w:szCs w:val="20"/>
        </w:rPr>
        <w:t>Analytics</w:t>
      </w:r>
      <w:proofErr w:type="spellEnd"/>
      <w:r w:rsidR="00423E1C" w:rsidRPr="004A2127">
        <w:rPr>
          <w:rFonts w:ascii="Arial" w:hAnsi="Arial" w:cs="Arial"/>
          <w:color w:val="333333"/>
          <w:sz w:val="20"/>
          <w:szCs w:val="20"/>
        </w:rPr>
        <w:t xml:space="preserve"> é recente, tendo sido descrita nos últimos 5 anos. Apenas no ano transato, no contexto de ser o tema chave do congresso AMEE (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</w:rPr>
        <w:t>Association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</w:rPr>
        <w:t xml:space="preserve"> for Medical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</w:rPr>
        <w:t>Education</w:t>
      </w:r>
      <w:proofErr w:type="spellEnd"/>
      <w:r w:rsidR="00423E1C" w:rsidRPr="004A2127">
        <w:rPr>
          <w:rFonts w:ascii="Arial" w:hAnsi="Arial" w:cs="Arial"/>
          <w:i/>
          <w:color w:val="333333"/>
          <w:sz w:val="20"/>
          <w:szCs w:val="20"/>
        </w:rPr>
        <w:t xml:space="preserve"> in </w:t>
      </w:r>
      <w:proofErr w:type="spellStart"/>
      <w:r w:rsidR="00423E1C" w:rsidRPr="004A2127">
        <w:rPr>
          <w:rFonts w:ascii="Arial" w:hAnsi="Arial" w:cs="Arial"/>
          <w:i/>
          <w:color w:val="333333"/>
          <w:sz w:val="20"/>
          <w:szCs w:val="20"/>
        </w:rPr>
        <w:t>Europe</w:t>
      </w:r>
      <w:proofErr w:type="spellEnd"/>
      <w:r w:rsidR="00423E1C" w:rsidRPr="004A2127">
        <w:rPr>
          <w:rFonts w:ascii="Arial" w:hAnsi="Arial" w:cs="Arial"/>
          <w:color w:val="333333"/>
          <w:sz w:val="20"/>
          <w:szCs w:val="20"/>
        </w:rPr>
        <w:t xml:space="preserve">). O nosso grupo de investigação tem abordado o tema, em particular ao desconstruir o processo de aprendizagem, em perfis cognitivos. Um perfil cognitivo transcende a simples performance do estudante nas avaliações finais, procurando incorporar outras dimensões tais como as metodologias de aprendizagem, os estilos de aprendizagem, a aquisição de competências (como no caso da anatomia ou cirurgia a orientação espacial), entre outros. </w:t>
      </w:r>
    </w:p>
    <w:p w:rsidR="00423E1C" w:rsidRPr="004A2127" w:rsidRDefault="00E43340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t xml:space="preserve">Neste enquadramento, acreditamos que a incorporação do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</w:rPr>
        <w:t>Learning</w:t>
      </w:r>
      <w:proofErr w:type="spellEnd"/>
      <w:r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</w:rPr>
        <w:t>Analytics</w:t>
      </w:r>
      <w:proofErr w:type="spellEnd"/>
      <w:r w:rsidRPr="004A2127">
        <w:rPr>
          <w:rFonts w:ascii="Arial" w:hAnsi="Arial" w:cs="Arial"/>
          <w:color w:val="333333"/>
          <w:sz w:val="20"/>
          <w:szCs w:val="20"/>
        </w:rPr>
        <w:t xml:space="preserve"> será um desafio da Educação Médica, sendo na realidade atual um tema em fase de investigação e implementação no mundo real, pelo que essa vertente não foi largamente explorada no artigo apresentado</w:t>
      </w:r>
    </w:p>
    <w:p w:rsid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Aspectos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menores</w:t>
      </w:r>
    </w:p>
    <w:p w:rsid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Pág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 – 2º paragrafo –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rely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increasingly</w:t>
      </w:r>
      <w:proofErr w:type="spellEnd"/>
    </w:p>
    <w:p w:rsidR="0022560C" w:rsidRPr="004A2127" w:rsidRDefault="0022560C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4A2127">
        <w:rPr>
          <w:rFonts w:ascii="Arial" w:hAnsi="Arial" w:cs="Arial"/>
          <w:color w:val="333333"/>
          <w:sz w:val="20"/>
          <w:szCs w:val="20"/>
        </w:rPr>
        <w:t>Resposta</w:t>
      </w:r>
      <w:r w:rsidR="000E2EFC" w:rsidRPr="004A2127">
        <w:rPr>
          <w:rFonts w:ascii="Arial" w:hAnsi="Arial" w:cs="Arial"/>
          <w:color w:val="333333"/>
          <w:sz w:val="20"/>
          <w:szCs w:val="20"/>
        </w:rPr>
        <w:t>:.</w:t>
      </w:r>
      <w:proofErr w:type="gramEnd"/>
      <w:r w:rsidR="000E2EFC" w:rsidRPr="004A2127">
        <w:rPr>
          <w:rFonts w:ascii="Arial" w:hAnsi="Arial" w:cs="Arial"/>
          <w:color w:val="333333"/>
          <w:sz w:val="20"/>
          <w:szCs w:val="20"/>
        </w:rPr>
        <w:t xml:space="preserve"> Pertinente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 comentário. Corrigido. </w:t>
      </w:r>
    </w:p>
    <w:p w:rsid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Pág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 – 3º paragrafo – 1ª linha – falta o verbo</w:t>
      </w:r>
    </w:p>
    <w:p w:rsidR="0022560C" w:rsidRP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“the widespread of medical technology”</w:t>
      </w:r>
    </w:p>
    <w:p w:rsidR="004A2127" w:rsidRDefault="0022560C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t>Resposta</w:t>
      </w:r>
      <w:proofErr w:type="gramStart"/>
      <w:r w:rsidRPr="004A2127">
        <w:rPr>
          <w:rFonts w:ascii="Arial" w:hAnsi="Arial" w:cs="Arial"/>
          <w:color w:val="333333"/>
          <w:sz w:val="20"/>
          <w:szCs w:val="20"/>
        </w:rPr>
        <w:t>: Pertinente</w:t>
      </w:r>
      <w:proofErr w:type="gramEnd"/>
      <w:r w:rsidRPr="004A2127">
        <w:rPr>
          <w:rFonts w:ascii="Arial" w:hAnsi="Arial" w:cs="Arial"/>
          <w:color w:val="333333"/>
          <w:sz w:val="20"/>
          <w:szCs w:val="20"/>
        </w:rPr>
        <w:t xml:space="preserve"> comentário. Corrigido. </w:t>
      </w:r>
      <w:r w:rsidR="00F2316D" w:rsidRPr="004A2127">
        <w:rPr>
          <w:rFonts w:ascii="Arial" w:hAnsi="Arial" w:cs="Arial"/>
          <w:color w:val="333333"/>
          <w:sz w:val="20"/>
          <w:szCs w:val="20"/>
        </w:rPr>
        <w:br/>
      </w:r>
      <w:r w:rsidR="00F2316D" w:rsidRPr="004A2127">
        <w:rPr>
          <w:rFonts w:ascii="Arial" w:hAnsi="Arial" w:cs="Arial"/>
          <w:color w:val="333333"/>
          <w:sz w:val="20"/>
          <w:szCs w:val="20"/>
        </w:rPr>
        <w:br/>
      </w:r>
      <w:r w:rsidR="00F2316D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</w:t>
      </w:r>
      <w:r w:rsidR="00F2316D" w:rsidRPr="004A2127">
        <w:rPr>
          <w:rFonts w:ascii="Arial" w:hAnsi="Arial" w:cs="Arial"/>
          <w:color w:val="333333"/>
          <w:sz w:val="20"/>
          <w:szCs w:val="20"/>
        </w:rPr>
        <w:br/>
      </w:r>
      <w:r w:rsidR="00F2316D" w:rsidRPr="004A2127">
        <w:rPr>
          <w:rFonts w:ascii="Arial" w:hAnsi="Arial" w:cs="Arial"/>
          <w:color w:val="333333"/>
          <w:sz w:val="20"/>
          <w:szCs w:val="20"/>
        </w:rPr>
        <w:br/>
      </w:r>
      <w:r w:rsidR="00F2316D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------------------------------------------------------</w:t>
      </w:r>
      <w:r w:rsidR="00F2316D" w:rsidRPr="004A2127">
        <w:rPr>
          <w:rFonts w:ascii="Arial" w:hAnsi="Arial" w:cs="Arial"/>
          <w:color w:val="333333"/>
          <w:sz w:val="20"/>
          <w:szCs w:val="20"/>
        </w:rPr>
        <w:br/>
      </w:r>
      <w:r w:rsidR="00F2316D"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Revisor C: (vide também documento anexo)</w:t>
      </w:r>
    </w:p>
    <w:p w:rsid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Texto interessante.</w:t>
      </w:r>
    </w:p>
    <w:p w:rsid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Só a rever 3 pequenos pontos:</w:t>
      </w:r>
    </w:p>
    <w:p w:rsidR="000E2EFC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No entanto, ao longo do corpo do texto há várias sentenças/parágrafos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que, não se tratando de opiniões pessoais, não apresentam qualquer</w:t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referência bibliográfica, pelo que necessitam de serem acrescentadas.</w:t>
      </w:r>
    </w:p>
    <w:p w:rsidR="000E2EFC" w:rsidRPr="004A2127" w:rsidRDefault="000E2EFC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b/>
          <w:color w:val="333333"/>
          <w:sz w:val="20"/>
          <w:szCs w:val="20"/>
        </w:rPr>
        <w:t>Resposta.</w:t>
      </w:r>
      <w:proofErr w:type="gramStart"/>
      <w:r w:rsidRPr="004A2127">
        <w:rPr>
          <w:rFonts w:ascii="Arial" w:hAnsi="Arial" w:cs="Arial"/>
          <w:b/>
          <w:color w:val="333333"/>
          <w:sz w:val="20"/>
          <w:szCs w:val="20"/>
        </w:rPr>
        <w:t>: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 É</w:t>
      </w:r>
      <w:proofErr w:type="gramEnd"/>
      <w:r w:rsidRPr="004A2127">
        <w:rPr>
          <w:rFonts w:ascii="Arial" w:hAnsi="Arial" w:cs="Arial"/>
          <w:color w:val="333333"/>
          <w:sz w:val="20"/>
          <w:szCs w:val="20"/>
        </w:rPr>
        <w:t xml:space="preserve"> efetivamente um comentário pertinente. O formato do artigo de perspetiva advogado pela AMP preconiza que o número máximo de referências permissível de integrar de 10 referências. Acreditamos que a visão editorial para esta tipologia de artigos é a de que alguns dos elementos expostos derivam da experiência do autor, da sua perceção ou opinião. </w:t>
      </w:r>
    </w:p>
    <w:p w:rsidR="000E2EFC" w:rsidRPr="004A2127" w:rsidRDefault="000E2EFC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t xml:space="preserve">Contudo, acreditamos que o comentário é pertinente, sendo que desde já estamos ao dispor para acrescentar referências que fundamentem alguma expressão ou comentário exposto no artigo, se o editor assim o possibilitar. </w:t>
      </w:r>
    </w:p>
    <w:p w:rsidR="000E2EFC" w:rsidRP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2127">
        <w:rPr>
          <w:rFonts w:ascii="Arial" w:hAnsi="Arial" w:cs="Arial"/>
          <w:color w:val="333333"/>
          <w:sz w:val="20"/>
          <w:szCs w:val="20"/>
        </w:rPr>
        <w:lastRenderedPageBreak/>
        <w:br/>
      </w:r>
    </w:p>
    <w:p w:rsidR="000E2EFC" w:rsidRPr="004A2127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Em alguns parágrafos, é necessário rever a língua inglesa.</w:t>
      </w:r>
    </w:p>
    <w:p w:rsidR="000E2EFC" w:rsidRPr="004A2127" w:rsidRDefault="000E2EFC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b/>
          <w:color w:val="333333"/>
          <w:sz w:val="20"/>
          <w:szCs w:val="20"/>
        </w:rPr>
        <w:t>Resposta</w:t>
      </w:r>
      <w:proofErr w:type="gramStart"/>
      <w:r w:rsidRPr="004A2127">
        <w:rPr>
          <w:rFonts w:ascii="Arial" w:hAnsi="Arial" w:cs="Arial"/>
          <w:b/>
          <w:color w:val="333333"/>
          <w:sz w:val="20"/>
          <w:szCs w:val="20"/>
        </w:rPr>
        <w:t>:</w:t>
      </w:r>
      <w:r w:rsidRPr="004A2127">
        <w:rPr>
          <w:rFonts w:ascii="Arial" w:hAnsi="Arial" w:cs="Arial"/>
          <w:color w:val="333333"/>
          <w:sz w:val="20"/>
          <w:szCs w:val="20"/>
        </w:rPr>
        <w:t xml:space="preserve"> Desde</w:t>
      </w:r>
      <w:proofErr w:type="gramEnd"/>
      <w:r w:rsidRPr="004A2127">
        <w:rPr>
          <w:rFonts w:ascii="Arial" w:hAnsi="Arial" w:cs="Arial"/>
          <w:color w:val="333333"/>
          <w:sz w:val="20"/>
          <w:szCs w:val="20"/>
        </w:rPr>
        <w:t xml:space="preserve"> já agradecemos o comentário, que é pertinente. O texto foi revisto, de acordo com comentários de outro revisor e de revisão subsequente. Qualquer revisão adicional que considere pertinente, estamos ao dispor para rever. </w:t>
      </w:r>
    </w:p>
    <w:p w:rsidR="00A67BA5" w:rsidRDefault="00F2316D" w:rsidP="004A2127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</w:rPr>
        <w:br/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Na lista de '</w:t>
      </w:r>
      <w:proofErr w:type="spellStart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References</w:t>
      </w:r>
      <w:proofErr w:type="spell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' há várias referências bibliográficas que não</w:t>
      </w:r>
      <w:r w:rsidR="000E2EFC" w:rsidRPr="004A2127">
        <w:rPr>
          <w:rFonts w:ascii="Arial" w:hAnsi="Arial" w:cs="Arial"/>
          <w:color w:val="333333"/>
          <w:sz w:val="20"/>
          <w:szCs w:val="20"/>
        </w:rPr>
        <w:t xml:space="preserve"> 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>se encontram publicadas de acordo com as normas da AMP.</w:t>
      </w:r>
    </w:p>
    <w:p w:rsidR="004A2127" w:rsidRPr="004A2127" w:rsidRDefault="004A2127" w:rsidP="004A212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212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Resposta</w:t>
      </w:r>
      <w:proofErr w:type="gramStart"/>
      <w:r w:rsidRPr="004A212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Gratos</w:t>
      </w:r>
      <w:proofErr w:type="gramEnd"/>
      <w:r w:rsidRPr="004A21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pelo comentário. Procedemos à revisão de todas as referências, e correção subsequente. Seria possível indicar alguma que não esteja de acordo com as regras da AMP?</w:t>
      </w:r>
    </w:p>
    <w:p w:rsidR="004A2127" w:rsidRPr="00F2316D" w:rsidRDefault="004A2127" w:rsidP="004A21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A2127" w:rsidRPr="00F23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6D"/>
    <w:rsid w:val="00063443"/>
    <w:rsid w:val="000E2EFC"/>
    <w:rsid w:val="0022560C"/>
    <w:rsid w:val="00423E1C"/>
    <w:rsid w:val="004A2127"/>
    <w:rsid w:val="00542097"/>
    <w:rsid w:val="009256B9"/>
    <w:rsid w:val="00B80433"/>
    <w:rsid w:val="00D06BA8"/>
    <w:rsid w:val="00E43340"/>
    <w:rsid w:val="00E851D3"/>
    <w:rsid w:val="00F2316D"/>
    <w:rsid w:val="00F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C66"/>
  <w15:chartTrackingRefBased/>
  <w15:docId w15:val="{7C79EB00-B5CF-49D0-801D-722F77C0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1108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Guimarães</dc:creator>
  <cp:keywords/>
  <dc:description/>
  <cp:lastModifiedBy>Bruno Guimarães</cp:lastModifiedBy>
  <cp:revision>3</cp:revision>
  <dcterms:created xsi:type="dcterms:W3CDTF">2020-01-15T18:46:00Z</dcterms:created>
  <dcterms:modified xsi:type="dcterms:W3CDTF">2020-01-17T12:37:00Z</dcterms:modified>
</cp:coreProperties>
</file>