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0734CB" w14:textId="77777777" w:rsidR="007842A8" w:rsidRPr="00D11337" w:rsidRDefault="007842A8" w:rsidP="007842A8">
      <w:pPr>
        <w:jc w:val="both"/>
        <w:rPr>
          <w:b/>
        </w:rPr>
      </w:pPr>
      <w:r w:rsidRPr="00D11337">
        <w:rPr>
          <w:b/>
        </w:rPr>
        <w:t xml:space="preserve">Uso de Benzodiazepinas em Programa de </w:t>
      </w:r>
      <w:r>
        <w:rPr>
          <w:b/>
        </w:rPr>
        <w:t>Manutenção</w:t>
      </w:r>
      <w:r w:rsidRPr="00D11337">
        <w:rPr>
          <w:b/>
        </w:rPr>
        <w:t xml:space="preserve"> Opióide: Riscos e Características Clínicas</w:t>
      </w:r>
    </w:p>
    <w:p w14:paraId="268132BA" w14:textId="141E95AD" w:rsidR="007842A8" w:rsidRPr="00D11337" w:rsidRDefault="007842A8" w:rsidP="007842A8">
      <w:pPr>
        <w:jc w:val="both"/>
        <w:rPr>
          <w:b/>
          <w:lang w:val="en-US"/>
        </w:rPr>
      </w:pPr>
      <w:r>
        <w:rPr>
          <w:b/>
          <w:lang w:val="en-US"/>
        </w:rPr>
        <w:t>Benzodiazepine Use in an Opioid Maintenance</w:t>
      </w:r>
      <w:r w:rsidRPr="00D11337">
        <w:rPr>
          <w:b/>
          <w:lang w:val="en-US"/>
        </w:rPr>
        <w:t xml:space="preserve"> Treatment Programme: Risks and Clinical Outcomes </w:t>
      </w:r>
    </w:p>
    <w:p w14:paraId="4583E163" w14:textId="77777777" w:rsidR="007842A8" w:rsidRPr="00D11337" w:rsidRDefault="007842A8" w:rsidP="007842A8">
      <w:pPr>
        <w:jc w:val="both"/>
      </w:pPr>
      <w:r w:rsidRPr="00D11337">
        <w:t>Catarina Oliveira</w:t>
      </w:r>
      <w:r w:rsidRPr="00D11337">
        <w:rPr>
          <w:vertAlign w:val="superscript"/>
        </w:rPr>
        <w:t>1*</w:t>
      </w:r>
      <w:r w:rsidRPr="00D11337">
        <w:t>, Rita Filipe</w:t>
      </w:r>
      <w:r w:rsidRPr="00D11337">
        <w:rPr>
          <w:vertAlign w:val="superscript"/>
        </w:rPr>
        <w:t>2</w:t>
      </w:r>
      <w:r w:rsidRPr="00D11337">
        <w:t>, João Meira</w:t>
      </w:r>
      <w:r w:rsidRPr="00D11337">
        <w:rPr>
          <w:vertAlign w:val="superscript"/>
        </w:rPr>
        <w:t>3</w:t>
      </w:r>
      <w:r w:rsidRPr="00D11337">
        <w:t>, Lara Sampaio</w:t>
      </w:r>
      <w:r w:rsidRPr="00D11337">
        <w:rPr>
          <w:vertAlign w:val="superscript"/>
        </w:rPr>
        <w:t>3</w:t>
      </w:r>
      <w:r w:rsidRPr="00D11337">
        <w:t>, Leonor Teixeira</w:t>
      </w:r>
      <w:r w:rsidRPr="00D11337">
        <w:rPr>
          <w:vertAlign w:val="superscript"/>
        </w:rPr>
        <w:t>3</w:t>
      </w:r>
      <w:r w:rsidRPr="00D11337">
        <w:t>, Júlio Rodrigues</w:t>
      </w:r>
      <w:r w:rsidRPr="00D11337">
        <w:rPr>
          <w:vertAlign w:val="superscript"/>
        </w:rPr>
        <w:t>3</w:t>
      </w:r>
      <w:r w:rsidRPr="00D11337">
        <w:t>, Inês Nunes</w:t>
      </w:r>
      <w:r w:rsidRPr="00D11337">
        <w:rPr>
          <w:vertAlign w:val="superscript"/>
        </w:rPr>
        <w:t>3</w:t>
      </w:r>
      <w:r w:rsidRPr="00D11337">
        <w:t>, João Tavares</w:t>
      </w:r>
      <w:r w:rsidRPr="00D11337">
        <w:rPr>
          <w:vertAlign w:val="superscript"/>
        </w:rPr>
        <w:t>3</w:t>
      </w:r>
    </w:p>
    <w:p w14:paraId="6F6A684E" w14:textId="77777777" w:rsidR="007842A8" w:rsidRPr="00D11337" w:rsidRDefault="007842A8" w:rsidP="007842A8">
      <w:pPr>
        <w:jc w:val="both"/>
      </w:pPr>
    </w:p>
    <w:p w14:paraId="60307444" w14:textId="77777777" w:rsidR="007842A8" w:rsidRPr="00D11337" w:rsidRDefault="007842A8" w:rsidP="007842A8">
      <w:pPr>
        <w:jc w:val="both"/>
        <w:rPr>
          <w:b/>
          <w:lang w:val="en-US"/>
        </w:rPr>
      </w:pPr>
      <w:r w:rsidRPr="00D11337">
        <w:rPr>
          <w:b/>
          <w:lang w:val="en-US"/>
        </w:rPr>
        <w:t>AUTHOR DETAILS</w:t>
      </w:r>
    </w:p>
    <w:p w14:paraId="3DE93F54" w14:textId="77777777" w:rsidR="007842A8" w:rsidRPr="00D11337" w:rsidRDefault="007842A8" w:rsidP="007842A8">
      <w:pPr>
        <w:jc w:val="both"/>
        <w:rPr>
          <w:lang w:val="en-US"/>
        </w:rPr>
      </w:pPr>
      <w:r w:rsidRPr="00D11337">
        <w:rPr>
          <w:vertAlign w:val="superscript"/>
          <w:lang w:val="en-US"/>
        </w:rPr>
        <w:t>1*</w:t>
      </w:r>
      <w:r w:rsidRPr="00D11337">
        <w:rPr>
          <w:b/>
          <w:lang w:val="en-US"/>
        </w:rPr>
        <w:t>Catarina Oliveira</w:t>
      </w:r>
      <w:r w:rsidRPr="00D11337">
        <w:rPr>
          <w:lang w:val="en-US"/>
        </w:rPr>
        <w:t>, MD, Psychiatry Resident (</w:t>
      </w:r>
      <w:r>
        <w:rPr>
          <w:lang w:val="en-US"/>
        </w:rPr>
        <w:t>fifth-</w:t>
      </w:r>
      <w:r w:rsidRPr="00D11337">
        <w:rPr>
          <w:lang w:val="en-US"/>
        </w:rPr>
        <w:t>year resident), Psychiatry Department of Prof Dr Fernando Fonseca Hospital, Amadora, Portugal</w:t>
      </w:r>
    </w:p>
    <w:p w14:paraId="382F3F33" w14:textId="77777777" w:rsidR="007842A8" w:rsidRPr="00D11337" w:rsidRDefault="007842A8" w:rsidP="007842A8">
      <w:pPr>
        <w:jc w:val="both"/>
        <w:rPr>
          <w:lang w:val="en-US"/>
        </w:rPr>
      </w:pPr>
      <w:r w:rsidRPr="00D11337">
        <w:rPr>
          <w:vertAlign w:val="superscript"/>
          <w:lang w:val="en-US"/>
        </w:rPr>
        <w:t>2</w:t>
      </w:r>
      <w:r>
        <w:rPr>
          <w:vertAlign w:val="superscript"/>
          <w:lang w:val="en-US"/>
        </w:rPr>
        <w:t xml:space="preserve"> </w:t>
      </w:r>
      <w:r w:rsidRPr="00D11337">
        <w:rPr>
          <w:b/>
          <w:lang w:val="en-US"/>
        </w:rPr>
        <w:t>Rita Filipe</w:t>
      </w:r>
      <w:r w:rsidRPr="00D11337">
        <w:rPr>
          <w:lang w:val="en-US"/>
        </w:rPr>
        <w:t>, MD, Public Health Resident (</w:t>
      </w:r>
      <w:r>
        <w:rPr>
          <w:lang w:val="en-US"/>
        </w:rPr>
        <w:t>fourth-</w:t>
      </w:r>
      <w:r w:rsidRPr="00D11337">
        <w:rPr>
          <w:lang w:val="en-US"/>
        </w:rPr>
        <w:t xml:space="preserve">year resident), Public Health Unit of Health Group Unit of Western Lisbon and Oeiras, Oeiras, Portugal </w:t>
      </w:r>
    </w:p>
    <w:p w14:paraId="07985E86" w14:textId="77777777" w:rsidR="007842A8" w:rsidRPr="00D11337" w:rsidRDefault="007842A8" w:rsidP="007842A8">
      <w:pPr>
        <w:jc w:val="both"/>
      </w:pPr>
      <w:r w:rsidRPr="00D11337">
        <w:rPr>
          <w:vertAlign w:val="superscript"/>
        </w:rPr>
        <w:t>3</w:t>
      </w:r>
      <w:r>
        <w:t xml:space="preserve"> </w:t>
      </w:r>
      <w:r w:rsidRPr="00D11337">
        <w:rPr>
          <w:b/>
        </w:rPr>
        <w:t>João Meira</w:t>
      </w:r>
      <w:r w:rsidRPr="00D11337">
        <w:t xml:space="preserve">, Nurse, Drug Addiction Treatment </w:t>
      </w:r>
      <w:r>
        <w:t>Centre</w:t>
      </w:r>
      <w:r w:rsidRPr="00D11337">
        <w:t>, Agualva-Cacém, Cacém Portugal</w:t>
      </w:r>
    </w:p>
    <w:p w14:paraId="7B6EE9BB" w14:textId="77777777" w:rsidR="007842A8" w:rsidRPr="00D11337" w:rsidRDefault="007842A8" w:rsidP="007842A8">
      <w:pPr>
        <w:jc w:val="both"/>
      </w:pPr>
      <w:r w:rsidRPr="00D11337">
        <w:rPr>
          <w:vertAlign w:val="superscript"/>
        </w:rPr>
        <w:t>3</w:t>
      </w:r>
      <w:r>
        <w:t xml:space="preserve"> </w:t>
      </w:r>
      <w:r w:rsidRPr="00D11337">
        <w:rPr>
          <w:b/>
        </w:rPr>
        <w:t>Lara Sampaio</w:t>
      </w:r>
      <w:r w:rsidRPr="00D11337">
        <w:t xml:space="preserve">, Nurse, Drug Addiction Treatment </w:t>
      </w:r>
      <w:r>
        <w:t>Centre</w:t>
      </w:r>
      <w:r w:rsidRPr="00D11337">
        <w:t>, Agualva-Cacém, Cacém Portugal</w:t>
      </w:r>
    </w:p>
    <w:p w14:paraId="6909ADD5" w14:textId="77777777" w:rsidR="007842A8" w:rsidRPr="00D11337" w:rsidRDefault="007842A8" w:rsidP="007842A8">
      <w:pPr>
        <w:jc w:val="both"/>
      </w:pPr>
      <w:r w:rsidRPr="00D11337">
        <w:rPr>
          <w:vertAlign w:val="superscript"/>
        </w:rPr>
        <w:t>3</w:t>
      </w:r>
      <w:r>
        <w:t xml:space="preserve"> </w:t>
      </w:r>
      <w:r w:rsidRPr="00D11337">
        <w:rPr>
          <w:b/>
        </w:rPr>
        <w:t>Leonor Teixeira</w:t>
      </w:r>
      <w:r w:rsidRPr="00D11337">
        <w:t xml:space="preserve">, Nurse, Drug Addiction Treatment </w:t>
      </w:r>
      <w:r>
        <w:t>Centre</w:t>
      </w:r>
      <w:r w:rsidRPr="00D11337">
        <w:t>, Agualva-Cacém, Cacém Portugal</w:t>
      </w:r>
    </w:p>
    <w:p w14:paraId="335EAACF" w14:textId="77777777" w:rsidR="007842A8" w:rsidRPr="00D11337" w:rsidRDefault="007842A8" w:rsidP="007842A8">
      <w:pPr>
        <w:jc w:val="both"/>
      </w:pPr>
      <w:r w:rsidRPr="00D11337">
        <w:rPr>
          <w:vertAlign w:val="superscript"/>
        </w:rPr>
        <w:t xml:space="preserve">3 </w:t>
      </w:r>
      <w:r w:rsidRPr="00D11337">
        <w:rPr>
          <w:b/>
        </w:rPr>
        <w:t>Júlio Rodrigues</w:t>
      </w:r>
      <w:r w:rsidRPr="00D11337">
        <w:t xml:space="preserve">, Nurse, Drug Addiction Treatment </w:t>
      </w:r>
      <w:r>
        <w:t>Centre</w:t>
      </w:r>
      <w:r w:rsidRPr="00D11337">
        <w:t>, Agualva-Cacém, Cacém Portugal</w:t>
      </w:r>
    </w:p>
    <w:p w14:paraId="51CB864A" w14:textId="77777777" w:rsidR="007842A8" w:rsidRPr="001D6B2F" w:rsidRDefault="007842A8" w:rsidP="007842A8">
      <w:pPr>
        <w:jc w:val="both"/>
        <w:rPr>
          <w:lang w:val="fr-FR"/>
        </w:rPr>
      </w:pPr>
      <w:r w:rsidRPr="001D6B2F">
        <w:rPr>
          <w:vertAlign w:val="superscript"/>
          <w:lang w:val="fr-FR"/>
        </w:rPr>
        <w:t>3</w:t>
      </w:r>
      <w:r w:rsidRPr="001D6B2F">
        <w:rPr>
          <w:lang w:val="fr-FR"/>
        </w:rPr>
        <w:t xml:space="preserve"> </w:t>
      </w:r>
      <w:r w:rsidRPr="001D6B2F">
        <w:rPr>
          <w:b/>
          <w:lang w:val="fr-FR"/>
        </w:rPr>
        <w:t>Inês Nunes</w:t>
      </w:r>
      <w:r w:rsidRPr="001D6B2F">
        <w:rPr>
          <w:lang w:val="fr-FR"/>
        </w:rPr>
        <w:t xml:space="preserve">, Psychosocial Technician, Drug Addiction Treatment </w:t>
      </w:r>
      <w:r>
        <w:rPr>
          <w:lang w:val="fr-FR"/>
        </w:rPr>
        <w:t>Centre</w:t>
      </w:r>
      <w:r w:rsidRPr="001D6B2F">
        <w:rPr>
          <w:lang w:val="fr-FR"/>
        </w:rPr>
        <w:t>, Agualva-Cacém, Cacém Portugal</w:t>
      </w:r>
    </w:p>
    <w:p w14:paraId="07EB9C7A" w14:textId="77777777" w:rsidR="007842A8" w:rsidRPr="002B2179" w:rsidRDefault="007842A8" w:rsidP="007842A8">
      <w:pPr>
        <w:jc w:val="both"/>
      </w:pPr>
      <w:r w:rsidRPr="002B2179">
        <w:rPr>
          <w:vertAlign w:val="superscript"/>
        </w:rPr>
        <w:t>3</w:t>
      </w:r>
      <w:r w:rsidRPr="002B2179">
        <w:t xml:space="preserve"> </w:t>
      </w:r>
      <w:r w:rsidRPr="002B2179">
        <w:rPr>
          <w:b/>
        </w:rPr>
        <w:t>João Tavares</w:t>
      </w:r>
      <w:r w:rsidRPr="002B2179">
        <w:t xml:space="preserve">, MD, Psychiatrist at the Addiction Treatment </w:t>
      </w:r>
      <w:r>
        <w:t>Centre</w:t>
      </w:r>
      <w:r w:rsidRPr="002B2179">
        <w:t>, Agualva-Cacém, Cacém Portugal</w:t>
      </w:r>
    </w:p>
    <w:p w14:paraId="74DEB4C1" w14:textId="77777777" w:rsidR="007842A8" w:rsidRPr="002B2179" w:rsidRDefault="007842A8" w:rsidP="007842A8">
      <w:pPr>
        <w:jc w:val="both"/>
      </w:pPr>
    </w:p>
    <w:p w14:paraId="1EC95869" w14:textId="77777777" w:rsidR="007842A8" w:rsidRPr="00D11337" w:rsidRDefault="007842A8" w:rsidP="007842A8">
      <w:pPr>
        <w:jc w:val="both"/>
        <w:rPr>
          <w:lang w:val="en-US"/>
        </w:rPr>
      </w:pPr>
      <w:r w:rsidRPr="00D11337">
        <w:rPr>
          <w:b/>
          <w:lang w:val="en-US"/>
        </w:rPr>
        <w:t>Conflicts of interest</w:t>
      </w:r>
      <w:r w:rsidRPr="00C84BFD">
        <w:rPr>
          <w:b/>
          <w:bCs/>
          <w:lang w:val="en-US"/>
        </w:rPr>
        <w:t>:</w:t>
      </w:r>
      <w:r w:rsidRPr="00D11337">
        <w:rPr>
          <w:lang w:val="en-US"/>
        </w:rPr>
        <w:t xml:space="preserve"> No potential conflict of interest was reported by the authors.</w:t>
      </w:r>
    </w:p>
    <w:p w14:paraId="2D517735" w14:textId="77777777" w:rsidR="007842A8" w:rsidRPr="00D11337" w:rsidRDefault="007842A8" w:rsidP="007842A8">
      <w:pPr>
        <w:jc w:val="both"/>
        <w:rPr>
          <w:lang w:val="en-US"/>
        </w:rPr>
      </w:pPr>
    </w:p>
    <w:p w14:paraId="2956F589" w14:textId="77777777" w:rsidR="007842A8" w:rsidRPr="00D11337" w:rsidRDefault="007842A8" w:rsidP="007842A8">
      <w:pPr>
        <w:jc w:val="both"/>
        <w:rPr>
          <w:lang w:val="en-US"/>
        </w:rPr>
      </w:pPr>
      <w:r w:rsidRPr="00D11337">
        <w:rPr>
          <w:b/>
          <w:lang w:val="en-US"/>
        </w:rPr>
        <w:t>Role of funding source</w:t>
      </w:r>
      <w:r w:rsidRPr="00C84BFD">
        <w:rPr>
          <w:b/>
          <w:bCs/>
          <w:lang w:val="en-US"/>
        </w:rPr>
        <w:t>:</w:t>
      </w:r>
      <w:r w:rsidRPr="00D11337">
        <w:rPr>
          <w:lang w:val="en-US"/>
        </w:rPr>
        <w:t xml:space="preserve"> The authors received no financial support for the research, authorship, and/or publication of this article. </w:t>
      </w:r>
    </w:p>
    <w:p w14:paraId="081654FA" w14:textId="77777777" w:rsidR="007842A8" w:rsidRPr="00D11337" w:rsidRDefault="007842A8" w:rsidP="007842A8">
      <w:pPr>
        <w:jc w:val="both"/>
        <w:rPr>
          <w:lang w:val="en-US"/>
        </w:rPr>
      </w:pPr>
    </w:p>
    <w:p w14:paraId="5BC6A3E1" w14:textId="77777777" w:rsidR="007842A8" w:rsidRPr="00D11337" w:rsidRDefault="007842A8" w:rsidP="007842A8">
      <w:pPr>
        <w:jc w:val="both"/>
        <w:rPr>
          <w:b/>
        </w:rPr>
      </w:pPr>
      <w:r w:rsidRPr="00D11337">
        <w:rPr>
          <w:b/>
        </w:rPr>
        <w:t>*Corresponding author</w:t>
      </w:r>
      <w:r>
        <w:rPr>
          <w:b/>
        </w:rPr>
        <w:t xml:space="preserve"> details</w:t>
      </w:r>
      <w:r w:rsidRPr="00D11337">
        <w:rPr>
          <w:b/>
        </w:rPr>
        <w:t xml:space="preserve">: </w:t>
      </w:r>
    </w:p>
    <w:p w14:paraId="6E89DD41" w14:textId="77777777" w:rsidR="007842A8" w:rsidRPr="007D2BC9" w:rsidRDefault="007842A8" w:rsidP="007842A8">
      <w:pPr>
        <w:ind w:left="708"/>
        <w:jc w:val="both"/>
      </w:pPr>
      <w:r>
        <w:t>A</w:t>
      </w:r>
      <w:r w:rsidRPr="00D11337">
        <w:t>ddress:</w:t>
      </w:r>
      <w:r w:rsidRPr="007D3C7D">
        <w:t xml:space="preserve"> </w:t>
      </w:r>
      <w:r>
        <w:t>Equipa de Tratamento de Agualva Cacém. Rua António Nunes Sequeira, n.º 33-A, 2735-059 Agualva-Cacém, Portugal</w:t>
      </w:r>
    </w:p>
    <w:p w14:paraId="39FA03BF" w14:textId="77777777" w:rsidR="007842A8" w:rsidRPr="00792353" w:rsidRDefault="007842A8" w:rsidP="007842A8">
      <w:pPr>
        <w:ind w:left="708"/>
        <w:jc w:val="both"/>
        <w:rPr>
          <w:lang w:val="en-US"/>
        </w:rPr>
      </w:pPr>
      <w:r w:rsidRPr="00792353">
        <w:rPr>
          <w:lang w:val="en-US"/>
        </w:rPr>
        <w:t>E-mail: catarinafpo@gmail.com</w:t>
      </w:r>
    </w:p>
    <w:p w14:paraId="476E770D" w14:textId="77777777" w:rsidR="007842A8" w:rsidRPr="00D11337" w:rsidRDefault="007842A8" w:rsidP="007842A8">
      <w:pPr>
        <w:jc w:val="both"/>
        <w:rPr>
          <w:lang w:val="en-US"/>
        </w:rPr>
      </w:pPr>
      <w:r w:rsidRPr="00D11337">
        <w:rPr>
          <w:b/>
          <w:lang w:val="en-US"/>
        </w:rPr>
        <w:t xml:space="preserve">Short title: </w:t>
      </w:r>
      <w:r w:rsidRPr="00D11337">
        <w:rPr>
          <w:lang w:val="en-US"/>
        </w:rPr>
        <w:t>BZD use in O</w:t>
      </w:r>
      <w:r>
        <w:rPr>
          <w:lang w:val="en-US"/>
        </w:rPr>
        <w:t>MT</w:t>
      </w:r>
      <w:r w:rsidRPr="00D11337">
        <w:rPr>
          <w:lang w:val="en-US"/>
        </w:rPr>
        <w:t>: Risks and Clinical Outcomes</w:t>
      </w:r>
    </w:p>
    <w:p w14:paraId="73D9FE31" w14:textId="77777777" w:rsidR="007842A8" w:rsidRPr="00D11337" w:rsidRDefault="007842A8" w:rsidP="007842A8">
      <w:pPr>
        <w:jc w:val="both"/>
        <w:rPr>
          <w:lang w:val="en-US"/>
        </w:rPr>
      </w:pPr>
      <w:r w:rsidRPr="00D11337">
        <w:rPr>
          <w:lang w:val="en-US"/>
        </w:rPr>
        <w:br w:type="page"/>
      </w:r>
    </w:p>
    <w:p w14:paraId="0CF9A127" w14:textId="77777777" w:rsidR="007842A8" w:rsidRPr="00D11337" w:rsidRDefault="007842A8" w:rsidP="007842A8">
      <w:pPr>
        <w:jc w:val="both"/>
        <w:rPr>
          <w:b/>
        </w:rPr>
      </w:pPr>
      <w:r w:rsidRPr="00D11337">
        <w:rPr>
          <w:b/>
        </w:rPr>
        <w:lastRenderedPageBreak/>
        <w:t xml:space="preserve">Uso de Benzodiazepinas em Programa de </w:t>
      </w:r>
      <w:r>
        <w:rPr>
          <w:b/>
        </w:rPr>
        <w:t>Manutenção</w:t>
      </w:r>
      <w:r w:rsidRPr="00D11337">
        <w:rPr>
          <w:b/>
        </w:rPr>
        <w:t xml:space="preserve"> Opióide: Riscos e Características Clínicas</w:t>
      </w:r>
    </w:p>
    <w:p w14:paraId="5FA818AD" w14:textId="77777777" w:rsidR="007842A8" w:rsidRPr="00D11337" w:rsidRDefault="007842A8" w:rsidP="007842A8">
      <w:pPr>
        <w:jc w:val="both"/>
        <w:rPr>
          <w:b/>
          <w:lang w:val="en-US"/>
        </w:rPr>
      </w:pPr>
      <w:r>
        <w:rPr>
          <w:b/>
          <w:lang w:val="en-US"/>
        </w:rPr>
        <w:t>Benzodiazepine Use in Opioid Maintenance</w:t>
      </w:r>
      <w:r w:rsidRPr="00D11337">
        <w:rPr>
          <w:b/>
          <w:lang w:val="en-US"/>
        </w:rPr>
        <w:t xml:space="preserve"> Programme: Risks and Clinical Outcomes </w:t>
      </w:r>
    </w:p>
    <w:p w14:paraId="4EC797F0" w14:textId="77777777" w:rsidR="007842A8" w:rsidRDefault="007842A8" w:rsidP="007842A8">
      <w:pPr>
        <w:jc w:val="both"/>
        <w:rPr>
          <w:b/>
        </w:rPr>
      </w:pPr>
      <w:r w:rsidRPr="00D11337">
        <w:rPr>
          <w:b/>
        </w:rPr>
        <w:t>RESUMO</w:t>
      </w:r>
    </w:p>
    <w:p w14:paraId="5A1CAC06" w14:textId="77777777" w:rsidR="007842A8" w:rsidRPr="00CC7ED4" w:rsidRDefault="007842A8" w:rsidP="007842A8">
      <w:pPr>
        <w:jc w:val="both"/>
        <w:rPr>
          <w:color w:val="000000" w:themeColor="text1"/>
        </w:rPr>
      </w:pPr>
      <w:r w:rsidRPr="00CC641C">
        <w:t>Introdução:</w:t>
      </w:r>
      <w:r>
        <w:t xml:space="preserve"> A co-associação entre benzodiazepinas e opióides </w:t>
      </w:r>
      <w:r w:rsidRPr="00490BBF">
        <w:rPr>
          <w:color w:val="000000" w:themeColor="text1"/>
        </w:rPr>
        <w:t>associa</w:t>
      </w:r>
      <w:r>
        <w:rPr>
          <w:color w:val="000000" w:themeColor="text1"/>
        </w:rPr>
        <w:t xml:space="preserve">-se a </w:t>
      </w:r>
      <w:r w:rsidRPr="00490BBF">
        <w:rPr>
          <w:color w:val="000000" w:themeColor="text1"/>
        </w:rPr>
        <w:t xml:space="preserve">risco aumentado de </w:t>
      </w:r>
      <w:r w:rsidRPr="00CC7ED4">
        <w:rPr>
          <w:i/>
          <w:color w:val="000000" w:themeColor="text1"/>
        </w:rPr>
        <w:t>overdose</w:t>
      </w:r>
      <w:r>
        <w:rPr>
          <w:i/>
          <w:color w:val="000000" w:themeColor="text1"/>
        </w:rPr>
        <w:t>,</w:t>
      </w:r>
      <w:r w:rsidRPr="00490BBF">
        <w:rPr>
          <w:color w:val="000000" w:themeColor="text1"/>
        </w:rPr>
        <w:t xml:space="preserve"> </w:t>
      </w:r>
      <w:r>
        <w:rPr>
          <w:color w:val="000000" w:themeColor="text1"/>
        </w:rPr>
        <w:t>morte e</w:t>
      </w:r>
      <w:r w:rsidRPr="00490BBF">
        <w:rPr>
          <w:color w:val="000000" w:themeColor="text1"/>
        </w:rPr>
        <w:t xml:space="preserve"> pior prognóstico psicoss</w:t>
      </w:r>
      <w:r w:rsidRPr="00CC7ED4">
        <w:rPr>
          <w:color w:val="000000" w:themeColor="text1"/>
        </w:rPr>
        <w:t xml:space="preserve">ocial. </w:t>
      </w:r>
      <w:r>
        <w:rPr>
          <w:color w:val="000000" w:themeColor="text1"/>
        </w:rPr>
        <w:t>P</w:t>
      </w:r>
      <w:r w:rsidRPr="00CC7ED4">
        <w:rPr>
          <w:color w:val="000000" w:themeColor="text1"/>
        </w:rPr>
        <w:t>retendemos determinar a prevalência</w:t>
      </w:r>
      <w:r>
        <w:rPr>
          <w:color w:val="000000" w:themeColor="text1"/>
        </w:rPr>
        <w:t xml:space="preserve">, o padrão de consumo e </w:t>
      </w:r>
      <w:r w:rsidRPr="00CC7ED4">
        <w:rPr>
          <w:color w:val="000000" w:themeColor="text1"/>
        </w:rPr>
        <w:t>a</w:t>
      </w:r>
      <w:r>
        <w:rPr>
          <w:color w:val="000000" w:themeColor="text1"/>
        </w:rPr>
        <w:t xml:space="preserve">s principais co-morbilidades do uso </w:t>
      </w:r>
      <w:r w:rsidRPr="00CC7ED4">
        <w:rPr>
          <w:color w:val="000000" w:themeColor="text1"/>
        </w:rPr>
        <w:t>de benzodiazepinas</w:t>
      </w:r>
      <w:r>
        <w:rPr>
          <w:color w:val="000000" w:themeColor="text1"/>
        </w:rPr>
        <w:t>, em</w:t>
      </w:r>
      <w:r w:rsidRPr="00CC7ED4">
        <w:rPr>
          <w:color w:val="000000" w:themeColor="text1"/>
        </w:rPr>
        <w:t xml:space="preserve"> utentes sob tratamento de </w:t>
      </w:r>
      <w:r>
        <w:rPr>
          <w:color w:val="000000" w:themeColor="text1"/>
        </w:rPr>
        <w:t>manutenção opióide</w:t>
      </w:r>
      <w:r w:rsidRPr="00CC7ED4">
        <w:rPr>
          <w:color w:val="000000" w:themeColor="text1"/>
        </w:rPr>
        <w:t xml:space="preserve">. </w:t>
      </w:r>
    </w:p>
    <w:p w14:paraId="19005A38" w14:textId="77777777" w:rsidR="007842A8" w:rsidRPr="00CC641C" w:rsidRDefault="007842A8" w:rsidP="007842A8">
      <w:pPr>
        <w:jc w:val="both"/>
      </w:pPr>
      <w:r w:rsidRPr="00CC641C">
        <w:t xml:space="preserve">Materiais e Métodos: </w:t>
      </w:r>
      <w:r>
        <w:t xml:space="preserve">Conduzimos um estudo </w:t>
      </w:r>
      <w:r w:rsidRPr="00F21BE6">
        <w:t>transversal, envolvendo 236 pacientes tra</w:t>
      </w:r>
      <w:r>
        <w:t>tados com substitutos opióides (metadona e buprenorfina)</w:t>
      </w:r>
      <w:r w:rsidRPr="00490BBF">
        <w:rPr>
          <w:color w:val="000000" w:themeColor="text1"/>
        </w:rPr>
        <w:t xml:space="preserve">. </w:t>
      </w:r>
      <w:r>
        <w:rPr>
          <w:color w:val="000000" w:themeColor="text1"/>
        </w:rPr>
        <w:t>Realizou-se</w:t>
      </w:r>
      <w:r w:rsidRPr="00490BBF">
        <w:rPr>
          <w:color w:val="000000" w:themeColor="text1"/>
        </w:rPr>
        <w:t xml:space="preserve"> uma </w:t>
      </w:r>
      <w:r>
        <w:rPr>
          <w:color w:val="000000" w:themeColor="text1"/>
        </w:rPr>
        <w:t xml:space="preserve">análise descritiva, </w:t>
      </w:r>
      <w:r w:rsidRPr="00576F2F">
        <w:rPr>
          <w:color w:val="000000" w:themeColor="text1"/>
        </w:rPr>
        <w:t xml:space="preserve">bivariável e multivariável </w:t>
      </w:r>
      <w:r>
        <w:rPr>
          <w:color w:val="000000" w:themeColor="text1"/>
        </w:rPr>
        <w:t>das</w:t>
      </w:r>
      <w:r w:rsidRPr="00490BBF">
        <w:rPr>
          <w:color w:val="000000" w:themeColor="text1"/>
        </w:rPr>
        <w:t xml:space="preserve"> características clínicas entre os usuários de ben</w:t>
      </w:r>
      <w:r>
        <w:t xml:space="preserve">zodiazepinas e os não-usuários de benzodiazepinas.  </w:t>
      </w:r>
    </w:p>
    <w:p w14:paraId="3D91C95F" w14:textId="77777777" w:rsidR="007842A8" w:rsidRPr="00A37238" w:rsidRDefault="007842A8" w:rsidP="007842A8">
      <w:pPr>
        <w:jc w:val="both"/>
      </w:pPr>
      <w:r w:rsidRPr="00EE694C">
        <w:t xml:space="preserve">Resultados: A prevalência do uso de benzodiazepinas foi de </w:t>
      </w:r>
      <w:r>
        <w:t xml:space="preserve">25.4% (60). A obtenção de </w:t>
      </w:r>
      <w:r w:rsidRPr="00EE694C">
        <w:t>benzodiazepinas foi através de prescrição médica (49.8%) ou mercado negro (42.6%). A mais prescrita foi o diazepam (29.1%) e as principais razões para a toma foi insónia (27.7%), ansiedade (26.9%), e para potenciar os efeitos psicoativos de outras drogas (19.7%). No que respeita aos resultados clínicos sublinhamos: 1) prevalência elevada de Hepatite C (51.7%); 2) elevado consumo continuado de substâncias psicoativas (73.7%); 3) elevada taxa de depressão e ansiedade (&gt; 60%), significativamente mais elevada nos usuários de benzodiazepinas.</w:t>
      </w:r>
      <w:r>
        <w:t xml:space="preserve"> </w:t>
      </w:r>
      <w:r w:rsidRPr="00DA4281">
        <w:rPr>
          <w:highlight w:val="yellow"/>
        </w:rPr>
        <w:t xml:space="preserve">Na análise multivariável </w:t>
      </w:r>
      <w:r>
        <w:rPr>
          <w:highlight w:val="yellow"/>
        </w:rPr>
        <w:t>para o</w:t>
      </w:r>
      <w:r w:rsidRPr="00DA4281">
        <w:rPr>
          <w:highlight w:val="yellow"/>
        </w:rPr>
        <w:t xml:space="preserve"> uso de benzodiazepinas, verificámos que o consumo de álcool tem associação negativa; a hepatite C e a</w:t>
      </w:r>
      <w:r>
        <w:rPr>
          <w:highlight w:val="yellow"/>
        </w:rPr>
        <w:t xml:space="preserve"> ansiedade tiveram</w:t>
      </w:r>
      <w:r w:rsidRPr="00DA4281">
        <w:rPr>
          <w:highlight w:val="yellow"/>
        </w:rPr>
        <w:t xml:space="preserve"> associações positivas.</w:t>
      </w:r>
    </w:p>
    <w:p w14:paraId="1CE70FBD" w14:textId="77777777" w:rsidR="007842A8" w:rsidRPr="00CC6B13" w:rsidRDefault="007842A8" w:rsidP="007842A8">
      <w:pPr>
        <w:jc w:val="both"/>
      </w:pPr>
      <w:r w:rsidRPr="00CC641C">
        <w:t>Discussão e Conclusão:</w:t>
      </w:r>
      <w:r>
        <w:t xml:space="preserve"> O uso de benzodiazepinas, no passado ou atualmente</w:t>
      </w:r>
      <w:r w:rsidRPr="002B2179">
        <w:t xml:space="preserve">, associa-se </w:t>
      </w:r>
      <w:r w:rsidRPr="003C2CDD">
        <w:rPr>
          <w:highlight w:val="yellow"/>
        </w:rPr>
        <w:t>a</w:t>
      </w:r>
      <w:r w:rsidRPr="002B2179">
        <w:t xml:space="preserve"> </w:t>
      </w:r>
      <w:r>
        <w:t>piores indicadores físicos e psiquiátricos. A abordagem multidisciplinar com foco nas doenças infeciosas e na saúde mental é uma necessidade crítica para a efetividade do tratamento e prognóstico global.</w:t>
      </w:r>
    </w:p>
    <w:p w14:paraId="67539169" w14:textId="77777777" w:rsidR="007842A8" w:rsidRPr="00D11337" w:rsidRDefault="007842A8" w:rsidP="007842A8">
      <w:pPr>
        <w:jc w:val="both"/>
      </w:pPr>
      <w:r w:rsidRPr="00BD7724">
        <w:t>Palavras-Chave</w:t>
      </w:r>
      <w:r w:rsidRPr="00D11337">
        <w:t xml:space="preserve">: Benzodiazepinas; Tratamento de </w:t>
      </w:r>
      <w:r>
        <w:t>Manutenção</w:t>
      </w:r>
      <w:r w:rsidRPr="00D11337">
        <w:t xml:space="preserve"> Opióide; Buprenorfina; Metadona.</w:t>
      </w:r>
    </w:p>
    <w:p w14:paraId="0BFE5B7D" w14:textId="77777777" w:rsidR="007842A8" w:rsidRPr="00D11337" w:rsidRDefault="007842A8" w:rsidP="007842A8">
      <w:pPr>
        <w:jc w:val="both"/>
      </w:pPr>
    </w:p>
    <w:p w14:paraId="380884EE" w14:textId="77777777" w:rsidR="007842A8" w:rsidRPr="00D11337" w:rsidRDefault="007842A8" w:rsidP="007842A8">
      <w:pPr>
        <w:jc w:val="both"/>
        <w:rPr>
          <w:b/>
          <w:lang w:val="en-US"/>
        </w:rPr>
      </w:pPr>
      <w:r w:rsidRPr="00D11337">
        <w:rPr>
          <w:b/>
          <w:lang w:val="en-US"/>
        </w:rPr>
        <w:t xml:space="preserve">ABSTRACT </w:t>
      </w:r>
    </w:p>
    <w:p w14:paraId="39E072FB" w14:textId="77777777" w:rsidR="007842A8" w:rsidRDefault="007842A8" w:rsidP="007842A8">
      <w:pPr>
        <w:jc w:val="both"/>
        <w:rPr>
          <w:lang w:val="en-US"/>
        </w:rPr>
      </w:pPr>
      <w:r>
        <w:rPr>
          <w:lang w:val="en-US"/>
        </w:rPr>
        <w:t>Background:</w:t>
      </w:r>
      <w:r w:rsidRPr="001D1664">
        <w:rPr>
          <w:lang w:val="en-US"/>
        </w:rPr>
        <w:t xml:space="preserve"> The co-association of benzodiazepines </w:t>
      </w:r>
      <w:r>
        <w:rPr>
          <w:lang w:val="en-US"/>
        </w:rPr>
        <w:t xml:space="preserve">(BZD) </w:t>
      </w:r>
      <w:r w:rsidRPr="001D1664">
        <w:rPr>
          <w:lang w:val="en-US"/>
        </w:rPr>
        <w:t xml:space="preserve">and opioids is associated </w:t>
      </w:r>
      <w:r>
        <w:rPr>
          <w:lang w:val="en-US"/>
        </w:rPr>
        <w:t xml:space="preserve">with an </w:t>
      </w:r>
      <w:r w:rsidRPr="001D1664">
        <w:rPr>
          <w:lang w:val="en-US"/>
        </w:rPr>
        <w:t>increased risk of overdose</w:t>
      </w:r>
      <w:r>
        <w:rPr>
          <w:lang w:val="en-US"/>
        </w:rPr>
        <w:t>,</w:t>
      </w:r>
      <w:r w:rsidRPr="001D1664">
        <w:rPr>
          <w:lang w:val="en-US"/>
        </w:rPr>
        <w:t xml:space="preserve"> death</w:t>
      </w:r>
      <w:r>
        <w:rPr>
          <w:lang w:val="en-US"/>
        </w:rPr>
        <w:t>,</w:t>
      </w:r>
      <w:r w:rsidRPr="001D1664">
        <w:rPr>
          <w:lang w:val="en-US"/>
        </w:rPr>
        <w:t xml:space="preserve"> and poorer psychosocial </w:t>
      </w:r>
      <w:r>
        <w:rPr>
          <w:lang w:val="en-US"/>
        </w:rPr>
        <w:t>prognosis</w:t>
      </w:r>
      <w:r w:rsidRPr="001D1664">
        <w:rPr>
          <w:lang w:val="en-US"/>
        </w:rPr>
        <w:t>.</w:t>
      </w:r>
      <w:r>
        <w:rPr>
          <w:lang w:val="en-US"/>
        </w:rPr>
        <w:t xml:space="preserve"> </w:t>
      </w:r>
      <w:r w:rsidRPr="00AA0B15">
        <w:rPr>
          <w:lang w:val="en-US"/>
        </w:rPr>
        <w:t>This study aims to characteri</w:t>
      </w:r>
      <w:r>
        <w:rPr>
          <w:lang w:val="en-US"/>
        </w:rPr>
        <w:t>s</w:t>
      </w:r>
      <w:r w:rsidRPr="00AA0B15">
        <w:rPr>
          <w:lang w:val="en-US"/>
        </w:rPr>
        <w:t>e the prevalence</w:t>
      </w:r>
      <w:r>
        <w:rPr>
          <w:lang w:val="en-US"/>
        </w:rPr>
        <w:t>,</w:t>
      </w:r>
      <w:r w:rsidRPr="00AA0B15">
        <w:rPr>
          <w:lang w:val="en-US"/>
        </w:rPr>
        <w:t xml:space="preserve"> pattern of </w:t>
      </w:r>
      <w:r>
        <w:rPr>
          <w:lang w:val="en-US"/>
        </w:rPr>
        <w:t>use,</w:t>
      </w:r>
      <w:r w:rsidRPr="00AA0B15">
        <w:rPr>
          <w:lang w:val="en-US"/>
        </w:rPr>
        <w:t xml:space="preserve"> and primary clinical outcomes </w:t>
      </w:r>
      <w:r>
        <w:rPr>
          <w:lang w:val="en-US"/>
        </w:rPr>
        <w:t xml:space="preserve">in </w:t>
      </w:r>
      <w:r w:rsidRPr="000A134C">
        <w:rPr>
          <w:lang w:val="en-US"/>
        </w:rPr>
        <w:t>BZD</w:t>
      </w:r>
      <w:r w:rsidRPr="000A134C" w:rsidDel="000A134C">
        <w:rPr>
          <w:lang w:val="en-US"/>
        </w:rPr>
        <w:t xml:space="preserve"> </w:t>
      </w:r>
      <w:r>
        <w:rPr>
          <w:lang w:val="en-US"/>
        </w:rPr>
        <w:t>users from a</w:t>
      </w:r>
      <w:r w:rsidRPr="00AA0B15">
        <w:rPr>
          <w:lang w:val="en-US"/>
        </w:rPr>
        <w:t xml:space="preserve"> public </w:t>
      </w:r>
      <w:r>
        <w:rPr>
          <w:lang w:val="en-US"/>
        </w:rPr>
        <w:t>opioid maintenance treatment unit.</w:t>
      </w:r>
    </w:p>
    <w:p w14:paraId="72A7DCD3" w14:textId="77777777" w:rsidR="007842A8" w:rsidRPr="001D1664" w:rsidRDefault="007842A8" w:rsidP="007842A8">
      <w:pPr>
        <w:jc w:val="both"/>
        <w:rPr>
          <w:lang w:val="en-US"/>
        </w:rPr>
      </w:pPr>
      <w:r w:rsidRPr="001D1664">
        <w:rPr>
          <w:lang w:val="en-US"/>
        </w:rPr>
        <w:t xml:space="preserve">Material and </w:t>
      </w:r>
      <w:r>
        <w:rPr>
          <w:lang w:val="en-US"/>
        </w:rPr>
        <w:t>Methods:</w:t>
      </w:r>
      <w:r w:rsidRPr="001D1664">
        <w:rPr>
          <w:lang w:val="en-US"/>
        </w:rPr>
        <w:t xml:space="preserve"> We conducted a cross-sectional study </w:t>
      </w:r>
      <w:r w:rsidRPr="00F21BE6">
        <w:rPr>
          <w:lang w:val="en-US"/>
        </w:rPr>
        <w:t>involving 236</w:t>
      </w:r>
      <w:r w:rsidRPr="001D1664">
        <w:rPr>
          <w:lang w:val="en-US"/>
        </w:rPr>
        <w:t xml:space="preserve"> patients treated with </w:t>
      </w:r>
      <w:r>
        <w:rPr>
          <w:lang w:val="en-US"/>
        </w:rPr>
        <w:t xml:space="preserve">opioid substitutes (methadone and buprenorphine). We conducted a descriptive, </w:t>
      </w:r>
      <w:r w:rsidRPr="00576F2F">
        <w:rPr>
          <w:lang w:val="en-US"/>
        </w:rPr>
        <w:t>bivariable</w:t>
      </w:r>
      <w:r>
        <w:rPr>
          <w:lang w:val="en-US"/>
        </w:rPr>
        <w:t>,</w:t>
      </w:r>
      <w:r w:rsidRPr="00576F2F">
        <w:rPr>
          <w:lang w:val="en-US"/>
        </w:rPr>
        <w:t xml:space="preserve"> and multivariable analysis to</w:t>
      </w:r>
      <w:r>
        <w:rPr>
          <w:lang w:val="en-US"/>
        </w:rPr>
        <w:t xml:space="preserve"> determine clinical differences between </w:t>
      </w:r>
      <w:r w:rsidRPr="000A134C">
        <w:rPr>
          <w:lang w:val="en-US"/>
        </w:rPr>
        <w:t>BZD</w:t>
      </w:r>
      <w:r w:rsidRPr="000A134C" w:rsidDel="000A134C">
        <w:rPr>
          <w:lang w:val="en-US"/>
        </w:rPr>
        <w:t xml:space="preserve"> </w:t>
      </w:r>
      <w:r>
        <w:rPr>
          <w:lang w:val="en-US"/>
        </w:rPr>
        <w:t xml:space="preserve">users and non-users. </w:t>
      </w:r>
    </w:p>
    <w:p w14:paraId="2CCF7C18" w14:textId="77777777" w:rsidR="007842A8" w:rsidRPr="002B186F" w:rsidRDefault="007842A8" w:rsidP="007842A8">
      <w:pPr>
        <w:jc w:val="both"/>
        <w:rPr>
          <w:highlight w:val="cyan"/>
          <w:lang w:val="en-US"/>
        </w:rPr>
      </w:pPr>
      <w:r w:rsidRPr="00303E0C">
        <w:rPr>
          <w:lang w:val="en-US"/>
        </w:rPr>
        <w:t xml:space="preserve">Results: The prevalence of </w:t>
      </w:r>
      <w:r w:rsidRPr="000A134C">
        <w:rPr>
          <w:lang w:val="en-US"/>
        </w:rPr>
        <w:t>BZD</w:t>
      </w:r>
      <w:r w:rsidRPr="000A134C" w:rsidDel="000A134C">
        <w:rPr>
          <w:lang w:val="en-US"/>
        </w:rPr>
        <w:t xml:space="preserve"> </w:t>
      </w:r>
      <w:r w:rsidRPr="00303E0C">
        <w:rPr>
          <w:lang w:val="en-US"/>
        </w:rPr>
        <w:t xml:space="preserve">consumption was 25.4% (60). The </w:t>
      </w:r>
      <w:r w:rsidRPr="000A134C">
        <w:rPr>
          <w:lang w:val="en-US"/>
        </w:rPr>
        <w:t>BZD</w:t>
      </w:r>
      <w:r w:rsidRPr="000A134C" w:rsidDel="000A134C">
        <w:rPr>
          <w:lang w:val="en-US"/>
        </w:rPr>
        <w:t xml:space="preserve"> </w:t>
      </w:r>
      <w:r w:rsidRPr="00303E0C">
        <w:rPr>
          <w:lang w:val="en-US"/>
        </w:rPr>
        <w:t xml:space="preserve">were obtained with a </w:t>
      </w:r>
      <w:r>
        <w:rPr>
          <w:lang w:val="en-US"/>
        </w:rPr>
        <w:t xml:space="preserve">medical </w:t>
      </w:r>
      <w:r w:rsidRPr="00303E0C">
        <w:rPr>
          <w:lang w:val="en-US"/>
        </w:rPr>
        <w:t>prescription (49.8%) or on the black market (42.6%). The most prescribed</w:t>
      </w:r>
      <w:r>
        <w:rPr>
          <w:lang w:val="en-US"/>
        </w:rPr>
        <w:t xml:space="preserve"> BZD</w:t>
      </w:r>
      <w:r w:rsidRPr="00303E0C">
        <w:rPr>
          <w:lang w:val="en-US"/>
        </w:rPr>
        <w:t xml:space="preserve"> w</w:t>
      </w:r>
      <w:r>
        <w:rPr>
          <w:lang w:val="en-US"/>
        </w:rPr>
        <w:t>as diazepam (29.1%)</w:t>
      </w:r>
      <w:r w:rsidRPr="00303E0C">
        <w:rPr>
          <w:lang w:val="en-US"/>
        </w:rPr>
        <w:t xml:space="preserve">, </w:t>
      </w:r>
      <w:r>
        <w:rPr>
          <w:lang w:val="en-US"/>
        </w:rPr>
        <w:t>and t</w:t>
      </w:r>
      <w:r w:rsidRPr="00303E0C">
        <w:rPr>
          <w:lang w:val="en-US"/>
        </w:rPr>
        <w:t xml:space="preserve">he main reasons were to </w:t>
      </w:r>
      <w:r>
        <w:rPr>
          <w:lang w:val="en-US"/>
        </w:rPr>
        <w:t>reliev</w:t>
      </w:r>
      <w:r w:rsidRPr="00303E0C">
        <w:rPr>
          <w:lang w:val="en-US"/>
        </w:rPr>
        <w:t>e insomnia (27.7%)</w:t>
      </w:r>
      <w:r>
        <w:rPr>
          <w:lang w:val="en-US"/>
        </w:rPr>
        <w:t xml:space="preserve"> or</w:t>
      </w:r>
      <w:r w:rsidRPr="00303E0C">
        <w:rPr>
          <w:lang w:val="en-US"/>
        </w:rPr>
        <w:t xml:space="preserve"> anxiety (26.9%) and to </w:t>
      </w:r>
      <w:r>
        <w:rPr>
          <w:lang w:val="en-US"/>
        </w:rPr>
        <w:t>enhance</w:t>
      </w:r>
      <w:r w:rsidRPr="00303E0C">
        <w:rPr>
          <w:lang w:val="en-US"/>
        </w:rPr>
        <w:t xml:space="preserve"> other drugs</w:t>
      </w:r>
      <w:r>
        <w:rPr>
          <w:lang w:val="en-US"/>
        </w:rPr>
        <w:t>’</w:t>
      </w:r>
      <w:r w:rsidRPr="00303E0C">
        <w:rPr>
          <w:lang w:val="en-US"/>
        </w:rPr>
        <w:t xml:space="preserve"> psychoactive effects (19.7%). </w:t>
      </w:r>
      <w:r>
        <w:rPr>
          <w:lang w:val="en-US"/>
        </w:rPr>
        <w:t>Regarding</w:t>
      </w:r>
      <w:r w:rsidRPr="00DB3633">
        <w:rPr>
          <w:lang w:val="en-US"/>
        </w:rPr>
        <w:t xml:space="preserve"> the clinical outcomes</w:t>
      </w:r>
      <w:r>
        <w:rPr>
          <w:lang w:val="en-US"/>
        </w:rPr>
        <w:t>,</w:t>
      </w:r>
      <w:r w:rsidRPr="00DB3633">
        <w:rPr>
          <w:lang w:val="en-US"/>
        </w:rPr>
        <w:t xml:space="preserve"> we </w:t>
      </w:r>
      <w:r w:rsidRPr="00DB3633">
        <w:rPr>
          <w:lang w:val="en-US"/>
        </w:rPr>
        <w:lastRenderedPageBreak/>
        <w:t xml:space="preserve">highlight: 1) </w:t>
      </w:r>
      <w:r>
        <w:rPr>
          <w:lang w:val="en-US"/>
        </w:rPr>
        <w:t xml:space="preserve">a </w:t>
      </w:r>
      <w:r w:rsidRPr="00DB3633">
        <w:rPr>
          <w:lang w:val="en-US"/>
        </w:rPr>
        <w:t xml:space="preserve">very high prevalence of </w:t>
      </w:r>
      <w:r>
        <w:rPr>
          <w:lang w:val="en-US"/>
        </w:rPr>
        <w:t>h</w:t>
      </w:r>
      <w:r w:rsidRPr="00DB3633">
        <w:rPr>
          <w:lang w:val="en-US"/>
        </w:rPr>
        <w:t xml:space="preserve">epatitis C (51.7%); 2) severe ongoing consumption of psychoactive drugs (73.7%); </w:t>
      </w:r>
      <w:r>
        <w:rPr>
          <w:lang w:val="en-US"/>
        </w:rPr>
        <w:t xml:space="preserve">and </w:t>
      </w:r>
      <w:r w:rsidRPr="00DB3633">
        <w:rPr>
          <w:lang w:val="en-US"/>
        </w:rPr>
        <w:t xml:space="preserve">3) </w:t>
      </w:r>
      <w:r>
        <w:rPr>
          <w:lang w:val="en-US"/>
        </w:rPr>
        <w:t xml:space="preserve">a </w:t>
      </w:r>
      <w:r w:rsidRPr="00DB3633">
        <w:rPr>
          <w:lang w:val="en-US"/>
        </w:rPr>
        <w:t xml:space="preserve">high rate of depression </w:t>
      </w:r>
      <w:r>
        <w:rPr>
          <w:lang w:val="en-US"/>
        </w:rPr>
        <w:t xml:space="preserve">and </w:t>
      </w:r>
      <w:r w:rsidRPr="00DB3633">
        <w:rPr>
          <w:lang w:val="en-US"/>
        </w:rPr>
        <w:t>anxiety (</w:t>
      </w:r>
      <w:r>
        <w:rPr>
          <w:lang w:val="en-US"/>
        </w:rPr>
        <w:t>&gt;</w:t>
      </w:r>
      <w:r w:rsidRPr="00DB3633">
        <w:rPr>
          <w:lang w:val="en-US"/>
        </w:rPr>
        <w:t>6</w:t>
      </w:r>
      <w:r>
        <w:rPr>
          <w:lang w:val="en-US"/>
        </w:rPr>
        <w:t>0</w:t>
      </w:r>
      <w:r w:rsidRPr="00DB3633">
        <w:rPr>
          <w:lang w:val="en-US"/>
        </w:rPr>
        <w:t xml:space="preserve">%), </w:t>
      </w:r>
      <w:r>
        <w:rPr>
          <w:lang w:val="en-US"/>
        </w:rPr>
        <w:t xml:space="preserve">significantly higher in the </w:t>
      </w:r>
      <w:r w:rsidRPr="000A134C">
        <w:rPr>
          <w:lang w:val="en-US"/>
        </w:rPr>
        <w:t>BZD</w:t>
      </w:r>
      <w:r>
        <w:rPr>
          <w:lang w:val="en-US"/>
        </w:rPr>
        <w:t xml:space="preserve">-user group. </w:t>
      </w:r>
      <w:r w:rsidRPr="00576F2F">
        <w:rPr>
          <w:highlight w:val="yellow"/>
          <w:lang w:val="en-US"/>
        </w:rPr>
        <w:t>In the multivariable analysis</w:t>
      </w:r>
      <w:r>
        <w:rPr>
          <w:highlight w:val="yellow"/>
          <w:lang w:val="en-US"/>
        </w:rPr>
        <w:t xml:space="preserve"> of </w:t>
      </w:r>
      <w:r w:rsidRPr="00576F2F">
        <w:rPr>
          <w:highlight w:val="yellow"/>
          <w:lang w:val="en-US"/>
        </w:rPr>
        <w:t>benzodiazepine use, we found alcohol consumption ha</w:t>
      </w:r>
      <w:r>
        <w:rPr>
          <w:highlight w:val="yellow"/>
          <w:lang w:val="en-US"/>
        </w:rPr>
        <w:t>d</w:t>
      </w:r>
      <w:r w:rsidRPr="00576F2F">
        <w:rPr>
          <w:highlight w:val="yellow"/>
          <w:lang w:val="en-US"/>
        </w:rPr>
        <w:t xml:space="preserve"> a negative association </w:t>
      </w:r>
      <w:r>
        <w:rPr>
          <w:highlight w:val="yellow"/>
          <w:lang w:val="en-US"/>
        </w:rPr>
        <w:t>and</w:t>
      </w:r>
      <w:r w:rsidRPr="00576F2F">
        <w:rPr>
          <w:highlight w:val="yellow"/>
          <w:lang w:val="en-US"/>
        </w:rPr>
        <w:t xml:space="preserve"> having hepatitis C </w:t>
      </w:r>
      <w:r>
        <w:rPr>
          <w:highlight w:val="yellow"/>
          <w:lang w:val="en-US"/>
        </w:rPr>
        <w:t xml:space="preserve">or </w:t>
      </w:r>
      <w:r w:rsidRPr="00576F2F">
        <w:rPr>
          <w:highlight w:val="yellow"/>
          <w:lang w:val="en-US"/>
        </w:rPr>
        <w:t>anxiety symp</w:t>
      </w:r>
      <w:r>
        <w:rPr>
          <w:highlight w:val="yellow"/>
          <w:lang w:val="en-US"/>
        </w:rPr>
        <w:t>toms had positive associations</w:t>
      </w:r>
      <w:r w:rsidRPr="00576F2F">
        <w:rPr>
          <w:highlight w:val="yellow"/>
          <w:lang w:val="en-US"/>
        </w:rPr>
        <w:t>.</w:t>
      </w:r>
    </w:p>
    <w:p w14:paraId="2ED87EDC" w14:textId="77777777" w:rsidR="007842A8" w:rsidRPr="00D11337" w:rsidRDefault="007842A8" w:rsidP="007842A8">
      <w:pPr>
        <w:jc w:val="both"/>
        <w:rPr>
          <w:lang w:val="en-US"/>
        </w:rPr>
      </w:pPr>
      <w:r w:rsidRPr="001D1664">
        <w:rPr>
          <w:lang w:val="en-US"/>
        </w:rPr>
        <w:t xml:space="preserve">Discussion and </w:t>
      </w:r>
      <w:r w:rsidRPr="00CC6B13">
        <w:rPr>
          <w:lang w:val="en-US"/>
        </w:rPr>
        <w:t xml:space="preserve">Conclusion. </w:t>
      </w:r>
      <w:r>
        <w:rPr>
          <w:lang w:val="en-US"/>
        </w:rPr>
        <w:t>U</w:t>
      </w:r>
      <w:r w:rsidRPr="00CC6B13">
        <w:rPr>
          <w:lang w:val="en-US"/>
        </w:rPr>
        <w:t xml:space="preserve">sing </w:t>
      </w:r>
      <w:r w:rsidRPr="000A134C">
        <w:rPr>
          <w:lang w:val="en-US"/>
        </w:rPr>
        <w:t>BZD</w:t>
      </w:r>
      <w:r w:rsidRPr="000A134C" w:rsidDel="000A134C">
        <w:rPr>
          <w:lang w:val="en-US"/>
        </w:rPr>
        <w:t xml:space="preserve"> </w:t>
      </w:r>
      <w:r w:rsidRPr="00CC6B13">
        <w:rPr>
          <w:lang w:val="en-US"/>
        </w:rPr>
        <w:t>in the pas</w:t>
      </w:r>
      <w:r>
        <w:rPr>
          <w:lang w:val="en-US"/>
        </w:rPr>
        <w:t xml:space="preserve">t or </w:t>
      </w:r>
      <w:r w:rsidRPr="003C2CDD">
        <w:rPr>
          <w:lang w:val="en-US"/>
        </w:rPr>
        <w:t xml:space="preserve">currently </w:t>
      </w:r>
      <w:r>
        <w:rPr>
          <w:lang w:val="en-US"/>
        </w:rPr>
        <w:t xml:space="preserve">is </w:t>
      </w:r>
      <w:r w:rsidRPr="003C2CDD">
        <w:rPr>
          <w:lang w:val="en-US"/>
        </w:rPr>
        <w:t>associate</w:t>
      </w:r>
      <w:r>
        <w:rPr>
          <w:lang w:val="en-US"/>
        </w:rPr>
        <w:t>d</w:t>
      </w:r>
      <w:r w:rsidRPr="003C2CDD">
        <w:rPr>
          <w:lang w:val="en-US"/>
        </w:rPr>
        <w:t xml:space="preserve"> with</w:t>
      </w:r>
      <w:r>
        <w:rPr>
          <w:lang w:val="en-US"/>
        </w:rPr>
        <w:t xml:space="preserve"> poor</w:t>
      </w:r>
      <w:r w:rsidRPr="00CC6B13">
        <w:rPr>
          <w:lang w:val="en-US"/>
        </w:rPr>
        <w:t xml:space="preserve"> clinical and psychiatric </w:t>
      </w:r>
      <w:r w:rsidRPr="002B186F">
        <w:rPr>
          <w:lang w:val="en-US"/>
        </w:rPr>
        <w:t>outcomes.</w:t>
      </w:r>
      <w:r>
        <w:rPr>
          <w:lang w:val="en-US"/>
        </w:rPr>
        <w:t xml:space="preserve"> </w:t>
      </w:r>
      <w:r w:rsidRPr="00CC6B13">
        <w:rPr>
          <w:lang w:val="en-US"/>
        </w:rPr>
        <w:t xml:space="preserve">A multidisciplinary approach with a focus on infectious diseases and mental health is critical to enhance the treatment </w:t>
      </w:r>
      <w:r>
        <w:rPr>
          <w:lang w:val="en-US"/>
        </w:rPr>
        <w:t>effectiveness</w:t>
      </w:r>
      <w:r w:rsidRPr="00CC6B13">
        <w:rPr>
          <w:lang w:val="en-US"/>
        </w:rPr>
        <w:t xml:space="preserve"> and overall prognosis.</w:t>
      </w:r>
    </w:p>
    <w:p w14:paraId="4287851B" w14:textId="77777777" w:rsidR="007842A8" w:rsidRDefault="007842A8" w:rsidP="007842A8">
      <w:pPr>
        <w:jc w:val="both"/>
        <w:rPr>
          <w:lang w:val="en-US"/>
        </w:rPr>
      </w:pPr>
      <w:r w:rsidRPr="00D11337">
        <w:rPr>
          <w:i/>
          <w:lang w:val="en-US"/>
        </w:rPr>
        <w:t>Keywords</w:t>
      </w:r>
      <w:r>
        <w:rPr>
          <w:lang w:val="en-US"/>
        </w:rPr>
        <w:t>: benzodiazepines, opioid maintenance</w:t>
      </w:r>
      <w:r w:rsidRPr="00D11337">
        <w:rPr>
          <w:lang w:val="en-US"/>
        </w:rPr>
        <w:t xml:space="preserve"> treatment</w:t>
      </w:r>
      <w:r>
        <w:rPr>
          <w:lang w:val="en-US"/>
        </w:rPr>
        <w:t>,</w:t>
      </w:r>
      <w:r w:rsidRPr="00D11337">
        <w:rPr>
          <w:lang w:val="en-US"/>
        </w:rPr>
        <w:t xml:space="preserve"> buprenorphine</w:t>
      </w:r>
      <w:r>
        <w:rPr>
          <w:lang w:val="en-US"/>
        </w:rPr>
        <w:t>,</w:t>
      </w:r>
      <w:r w:rsidRPr="00D11337">
        <w:rPr>
          <w:lang w:val="en-US"/>
        </w:rPr>
        <w:t xml:space="preserve"> methadone</w:t>
      </w:r>
    </w:p>
    <w:p w14:paraId="640A25B6" w14:textId="77777777" w:rsidR="007842A8" w:rsidRDefault="007842A8" w:rsidP="007842A8">
      <w:pPr>
        <w:rPr>
          <w:lang w:val="en-US"/>
        </w:rPr>
      </w:pPr>
      <w:r>
        <w:rPr>
          <w:lang w:val="en-US"/>
        </w:rPr>
        <w:br w:type="page"/>
      </w:r>
    </w:p>
    <w:p w14:paraId="7455AD34" w14:textId="77777777" w:rsidR="007842A8" w:rsidRPr="00AD5E46" w:rsidRDefault="007842A8" w:rsidP="007842A8">
      <w:pPr>
        <w:rPr>
          <w:b/>
          <w:lang w:val="en-US"/>
        </w:rPr>
      </w:pPr>
      <w:r w:rsidRPr="00AD5E46">
        <w:rPr>
          <w:b/>
          <w:lang w:val="en-US"/>
        </w:rPr>
        <w:lastRenderedPageBreak/>
        <w:t>1. Introduction</w:t>
      </w:r>
    </w:p>
    <w:p w14:paraId="15E287EC" w14:textId="77777777" w:rsidR="007842A8" w:rsidRDefault="007842A8" w:rsidP="007842A8">
      <w:pPr>
        <w:jc w:val="both"/>
        <w:rPr>
          <w:lang w:val="en-US"/>
        </w:rPr>
      </w:pPr>
      <w:r w:rsidRPr="00AD5E46">
        <w:rPr>
          <w:lang w:val="en-US"/>
        </w:rPr>
        <w:t>Benzodiazepines (BZD) were introduced into clinical medicine in the early 1960s</w:t>
      </w:r>
      <w:r>
        <w:rPr>
          <w:lang w:val="en-US"/>
        </w:rPr>
        <w:t>,</w:t>
      </w:r>
      <w:r w:rsidRPr="00AD5E46">
        <w:rPr>
          <w:lang w:val="en-US"/>
        </w:rPr>
        <w:t xml:space="preserve"> and</w:t>
      </w:r>
      <w:r>
        <w:rPr>
          <w:lang w:val="en-US"/>
        </w:rPr>
        <w:t xml:space="preserve"> since then they</w:t>
      </w:r>
      <w:r w:rsidRPr="00AD5E46">
        <w:rPr>
          <w:lang w:val="en-US"/>
        </w:rPr>
        <w:t xml:space="preserve"> </w:t>
      </w:r>
      <w:r>
        <w:rPr>
          <w:lang w:val="en-US"/>
        </w:rPr>
        <w:t>have been</w:t>
      </w:r>
      <w:r w:rsidRPr="00AD5E46">
        <w:rPr>
          <w:lang w:val="en-US"/>
        </w:rPr>
        <w:t xml:space="preserve"> used </w:t>
      </w:r>
      <w:r>
        <w:rPr>
          <w:lang w:val="en-US"/>
        </w:rPr>
        <w:t>to</w:t>
      </w:r>
      <w:r w:rsidRPr="00AD5E46">
        <w:rPr>
          <w:lang w:val="en-US"/>
        </w:rPr>
        <w:t xml:space="preserve"> treat </w:t>
      </w:r>
      <w:r>
        <w:rPr>
          <w:lang w:val="en-US"/>
        </w:rPr>
        <w:t>many</w:t>
      </w:r>
      <w:r w:rsidRPr="00AD5E46">
        <w:rPr>
          <w:lang w:val="en-US"/>
        </w:rPr>
        <w:t xml:space="preserve"> conditions, including insomnia, anxiety disorders, alcohol dependence, and epilepsy</w:t>
      </w:r>
      <w:r>
        <w:rPr>
          <w:lang w:val="en-US"/>
        </w:rPr>
        <w:t>.</w:t>
      </w:r>
      <w:r w:rsidRPr="004A678E">
        <w:rPr>
          <w:vertAlign w:val="superscript"/>
          <w:lang w:val="en-US"/>
        </w:rPr>
        <w:t>1</w:t>
      </w:r>
      <w:r w:rsidRPr="00AD5E46">
        <w:rPr>
          <w:lang w:val="en-US"/>
        </w:rPr>
        <w:t xml:space="preserve"> Buprenorphine</w:t>
      </w:r>
      <w:r>
        <w:rPr>
          <w:lang w:val="en-US"/>
        </w:rPr>
        <w:t xml:space="preserve"> (BUP) and methadone (MET)</w:t>
      </w:r>
      <w:r w:rsidRPr="00AD5E46">
        <w:rPr>
          <w:lang w:val="en-US"/>
        </w:rPr>
        <w:t xml:space="preserve"> </w:t>
      </w:r>
      <w:r>
        <w:rPr>
          <w:lang w:val="en-US"/>
        </w:rPr>
        <w:t xml:space="preserve">are </w:t>
      </w:r>
      <w:r w:rsidRPr="00AD5E46">
        <w:rPr>
          <w:lang w:val="en-US"/>
        </w:rPr>
        <w:t>effective option</w:t>
      </w:r>
      <w:r>
        <w:rPr>
          <w:lang w:val="en-US"/>
        </w:rPr>
        <w:t>s</w:t>
      </w:r>
      <w:r w:rsidRPr="00AD5E46">
        <w:rPr>
          <w:lang w:val="en-US"/>
        </w:rPr>
        <w:t xml:space="preserve"> </w:t>
      </w:r>
      <w:r>
        <w:rPr>
          <w:lang w:val="en-US"/>
        </w:rPr>
        <w:t>used in opioid maintenance treatment (OMT) for</w:t>
      </w:r>
      <w:r w:rsidRPr="00AD5E46">
        <w:rPr>
          <w:lang w:val="en-US"/>
        </w:rPr>
        <w:t xml:space="preserve"> opioid </w:t>
      </w:r>
      <w:r>
        <w:rPr>
          <w:lang w:val="en-US"/>
        </w:rPr>
        <w:t>abstinence and treating opioid dependence.</w:t>
      </w:r>
      <w:r w:rsidRPr="00EF0079">
        <w:rPr>
          <w:vertAlign w:val="superscript"/>
          <w:lang w:val="en-US"/>
        </w:rPr>
        <w:t>2</w:t>
      </w:r>
      <w:r>
        <w:rPr>
          <w:vertAlign w:val="superscript"/>
          <w:lang w:val="en-US"/>
        </w:rPr>
        <w:t>,3</w:t>
      </w:r>
      <w:r>
        <w:rPr>
          <w:lang w:val="en-US"/>
        </w:rPr>
        <w:t xml:space="preserve"> </w:t>
      </w:r>
      <w:r w:rsidRPr="00F21BE6">
        <w:rPr>
          <w:lang w:val="en-US"/>
        </w:rPr>
        <w:t xml:space="preserve">The practice of </w:t>
      </w:r>
      <w:r>
        <w:rPr>
          <w:lang w:val="en-US"/>
        </w:rPr>
        <w:t xml:space="preserve">prescribing </w:t>
      </w:r>
      <w:r w:rsidRPr="00F21BE6">
        <w:rPr>
          <w:lang w:val="en-US"/>
        </w:rPr>
        <w:t xml:space="preserve">BZD to OMT patients </w:t>
      </w:r>
      <w:r>
        <w:rPr>
          <w:lang w:val="en-US"/>
        </w:rPr>
        <w:t>is causing concern, since</w:t>
      </w:r>
      <w:r w:rsidRPr="00A31075">
        <w:rPr>
          <w:lang w:val="en-US"/>
        </w:rPr>
        <w:t xml:space="preserve"> the combination of opioids with BZD </w:t>
      </w:r>
      <w:r>
        <w:rPr>
          <w:lang w:val="en-US"/>
        </w:rPr>
        <w:t xml:space="preserve">is </w:t>
      </w:r>
      <w:r w:rsidRPr="00A31075">
        <w:rPr>
          <w:lang w:val="en-US"/>
        </w:rPr>
        <w:t>significantly associated with overdose death</w:t>
      </w:r>
      <w:r>
        <w:rPr>
          <w:lang w:val="en-US"/>
        </w:rPr>
        <w:t>,</w:t>
      </w:r>
      <w:r w:rsidRPr="00A31075">
        <w:rPr>
          <w:vertAlign w:val="superscript"/>
          <w:lang w:val="en-US"/>
        </w:rPr>
        <w:t>3</w:t>
      </w:r>
      <w:r>
        <w:rPr>
          <w:lang w:val="en-US"/>
        </w:rPr>
        <w:t xml:space="preserve"> </w:t>
      </w:r>
      <w:r w:rsidRPr="00D70928">
        <w:rPr>
          <w:lang w:val="en-US"/>
        </w:rPr>
        <w:t>higher risk behaviours</w:t>
      </w:r>
      <w:r>
        <w:rPr>
          <w:lang w:val="en-US"/>
        </w:rPr>
        <w:t>,</w:t>
      </w:r>
      <w:r w:rsidRPr="00D70928">
        <w:rPr>
          <w:lang w:val="en-US"/>
        </w:rPr>
        <w:t xml:space="preserve"> and drug-related harm, such as using high doses of drugs, needle sharing, and intoxication-related accidents</w:t>
      </w:r>
      <w:r>
        <w:rPr>
          <w:lang w:val="en-US"/>
        </w:rPr>
        <w:t>.</w:t>
      </w:r>
      <w:r>
        <w:rPr>
          <w:vertAlign w:val="superscript"/>
          <w:lang w:val="en-US"/>
        </w:rPr>
        <w:t>3-6</w:t>
      </w:r>
      <w:r w:rsidRPr="00D70928">
        <w:rPr>
          <w:lang w:val="en-US"/>
        </w:rPr>
        <w:t xml:space="preserve"> </w:t>
      </w:r>
      <w:r>
        <w:rPr>
          <w:lang w:val="en-US"/>
        </w:rPr>
        <w:t>T</w:t>
      </w:r>
      <w:r w:rsidRPr="00D70928">
        <w:rPr>
          <w:lang w:val="en-US"/>
        </w:rPr>
        <w:t>he prevalence of BZD use in OMT pati</w:t>
      </w:r>
      <w:r>
        <w:rPr>
          <w:lang w:val="en-US"/>
        </w:rPr>
        <w:t>ents is not well established, and it is described between 13% and 47%.</w:t>
      </w:r>
      <w:r>
        <w:rPr>
          <w:vertAlign w:val="superscript"/>
          <w:lang w:val="en-US"/>
        </w:rPr>
        <w:t>4,7,8</w:t>
      </w:r>
      <w:r w:rsidRPr="00D70928">
        <w:rPr>
          <w:lang w:val="en-US"/>
        </w:rPr>
        <w:t xml:space="preserve"> </w:t>
      </w:r>
      <w:r>
        <w:rPr>
          <w:lang w:val="en-US"/>
        </w:rPr>
        <w:t xml:space="preserve">The </w:t>
      </w:r>
      <w:r w:rsidRPr="00D70928">
        <w:rPr>
          <w:lang w:val="en-US"/>
        </w:rPr>
        <w:t>higher risk behaviours</w:t>
      </w:r>
      <w:r>
        <w:rPr>
          <w:lang w:val="en-US"/>
        </w:rPr>
        <w:t xml:space="preserve"> associated with opioid and BZD co-consumption seems to translate into many</w:t>
      </w:r>
      <w:r w:rsidRPr="00AE0762">
        <w:rPr>
          <w:lang w:val="en-US"/>
        </w:rPr>
        <w:t xml:space="preserve"> physical and psychological health</w:t>
      </w:r>
      <w:r>
        <w:rPr>
          <w:lang w:val="en-US"/>
        </w:rPr>
        <w:t xml:space="preserve"> problems</w:t>
      </w:r>
      <w:r w:rsidRPr="00AE0762">
        <w:rPr>
          <w:lang w:val="en-US"/>
        </w:rPr>
        <w:t>, including a higher risk of human immunodeficiency virus (HIV) infection, psychopathology</w:t>
      </w:r>
      <w:r>
        <w:rPr>
          <w:lang w:val="en-US"/>
        </w:rPr>
        <w:t>,</w:t>
      </w:r>
      <w:r w:rsidRPr="00AE0762">
        <w:rPr>
          <w:lang w:val="en-US"/>
        </w:rPr>
        <w:t xml:space="preserve"> and poorer treatment and social outcomes</w:t>
      </w:r>
      <w:r>
        <w:rPr>
          <w:lang w:val="en-US"/>
        </w:rPr>
        <w:t>.</w:t>
      </w:r>
      <w:r>
        <w:rPr>
          <w:vertAlign w:val="superscript"/>
          <w:lang w:val="en-US"/>
        </w:rPr>
        <w:t>9</w:t>
      </w:r>
      <w:r w:rsidRPr="00AE0762">
        <w:rPr>
          <w:vertAlign w:val="superscript"/>
          <w:lang w:val="en-US"/>
        </w:rPr>
        <w:t>-1</w:t>
      </w:r>
      <w:r>
        <w:rPr>
          <w:vertAlign w:val="superscript"/>
          <w:lang w:val="en-US"/>
        </w:rPr>
        <w:t>2</w:t>
      </w:r>
      <w:r w:rsidRPr="00AE0762">
        <w:rPr>
          <w:lang w:val="en-US"/>
        </w:rPr>
        <w:t xml:space="preserve"> According to the European Monitoring Centre for Drugs and</w:t>
      </w:r>
      <w:r>
        <w:rPr>
          <w:lang w:val="en-US"/>
        </w:rPr>
        <w:t xml:space="preserve"> </w:t>
      </w:r>
      <w:r w:rsidRPr="00AE0762">
        <w:rPr>
          <w:lang w:val="en-US"/>
        </w:rPr>
        <w:t>Drug Addiction</w:t>
      </w:r>
      <w:r>
        <w:rPr>
          <w:lang w:val="en-US"/>
        </w:rPr>
        <w:t xml:space="preserve"> </w:t>
      </w:r>
      <w:r w:rsidRPr="00AE0762">
        <w:rPr>
          <w:lang w:val="en-US"/>
        </w:rPr>
        <w:t>(EMCDDA)</w:t>
      </w:r>
      <w:r>
        <w:rPr>
          <w:lang w:val="en-US"/>
        </w:rPr>
        <w:t xml:space="preserve">, this topic should be addressed seriously due to the </w:t>
      </w:r>
      <w:r w:rsidRPr="00AE0762">
        <w:rPr>
          <w:lang w:val="en-US"/>
        </w:rPr>
        <w:t>potential risks to the individual and public health</w:t>
      </w:r>
      <w:r>
        <w:rPr>
          <w:lang w:val="en-US"/>
        </w:rPr>
        <w:t>.</w:t>
      </w:r>
      <w:r>
        <w:rPr>
          <w:vertAlign w:val="superscript"/>
          <w:lang w:val="en-US"/>
        </w:rPr>
        <w:t>13</w:t>
      </w:r>
      <w:r>
        <w:rPr>
          <w:lang w:val="en-US"/>
        </w:rPr>
        <w:t xml:space="preserve"> </w:t>
      </w:r>
    </w:p>
    <w:p w14:paraId="2E852F18" w14:textId="77777777" w:rsidR="007842A8" w:rsidRDefault="007842A8" w:rsidP="007842A8">
      <w:pPr>
        <w:jc w:val="both"/>
        <w:rPr>
          <w:lang w:val="en-US"/>
        </w:rPr>
      </w:pPr>
      <w:r w:rsidRPr="00E13723">
        <w:rPr>
          <w:lang w:val="en-US"/>
        </w:rPr>
        <w:t xml:space="preserve">Historically, in the </w:t>
      </w:r>
      <w:r>
        <w:rPr>
          <w:lang w:val="en-US"/>
        </w:rPr>
        <w:t>19</w:t>
      </w:r>
      <w:r w:rsidRPr="00E13723">
        <w:rPr>
          <w:lang w:val="en-US"/>
        </w:rPr>
        <w:t>80s</w:t>
      </w:r>
      <w:r>
        <w:rPr>
          <w:rFonts w:cstheme="minorHAnsi"/>
          <w:lang w:val="en-US"/>
        </w:rPr>
        <w:t>–</w:t>
      </w:r>
      <w:r>
        <w:rPr>
          <w:lang w:val="en-US"/>
        </w:rPr>
        <w:t>19</w:t>
      </w:r>
      <w:r w:rsidRPr="00E13723">
        <w:rPr>
          <w:lang w:val="en-US"/>
        </w:rPr>
        <w:t>90s, Portugal faced an opioid crisis, with high rates of drug-related deaths and HIV infection rates. To combat this public health emergency, Portugal decriminali</w:t>
      </w:r>
      <w:r>
        <w:rPr>
          <w:lang w:val="en-US"/>
        </w:rPr>
        <w:t>s</w:t>
      </w:r>
      <w:r w:rsidRPr="00E13723">
        <w:rPr>
          <w:lang w:val="en-US"/>
        </w:rPr>
        <w:t>ed the possession of all drugs for personal use in 2001, shifting towards a more health-</w:t>
      </w:r>
      <w:r>
        <w:rPr>
          <w:lang w:val="en-US"/>
        </w:rPr>
        <w:t>centred</w:t>
      </w:r>
      <w:r w:rsidRPr="00E13723">
        <w:rPr>
          <w:lang w:val="en-US"/>
        </w:rPr>
        <w:t xml:space="preserve"> approach to </w:t>
      </w:r>
      <w:r w:rsidRPr="003C2CDD">
        <w:rPr>
          <w:highlight w:val="yellow"/>
          <w:lang w:val="en-US"/>
        </w:rPr>
        <w:t>drug use</w:t>
      </w:r>
      <w:r w:rsidRPr="00E13723">
        <w:rPr>
          <w:lang w:val="en-US"/>
        </w:rPr>
        <w:t>, as well as broader h</w:t>
      </w:r>
      <w:r>
        <w:rPr>
          <w:lang w:val="en-US"/>
        </w:rPr>
        <w:t>ealth and social policy changes.</w:t>
      </w:r>
      <w:r w:rsidRPr="00704244">
        <w:rPr>
          <w:vertAlign w:val="superscript"/>
          <w:lang w:val="en-US"/>
        </w:rPr>
        <w:t>1</w:t>
      </w:r>
      <w:r>
        <w:rPr>
          <w:vertAlign w:val="superscript"/>
          <w:lang w:val="en-US"/>
        </w:rPr>
        <w:t>4</w:t>
      </w:r>
      <w:r>
        <w:rPr>
          <w:lang w:val="en-US"/>
        </w:rPr>
        <w:t xml:space="preserve"> </w:t>
      </w:r>
      <w:r w:rsidRPr="00E13723">
        <w:rPr>
          <w:lang w:val="en-US"/>
        </w:rPr>
        <w:t>Notably, Portugal coupled its decriminali</w:t>
      </w:r>
      <w:r>
        <w:rPr>
          <w:lang w:val="en-US"/>
        </w:rPr>
        <w:t>s</w:t>
      </w:r>
      <w:r w:rsidRPr="00E13723">
        <w:rPr>
          <w:lang w:val="en-US"/>
        </w:rPr>
        <w:t>ation with a public health reorientation that directed additional resources towards treatment and harm reduction</w:t>
      </w:r>
      <w:r>
        <w:rPr>
          <w:lang w:val="en-US"/>
        </w:rPr>
        <w:t>.</w:t>
      </w:r>
      <w:r>
        <w:rPr>
          <w:vertAlign w:val="superscript"/>
          <w:lang w:val="en-US"/>
        </w:rPr>
        <w:t>15</w:t>
      </w:r>
      <w:r>
        <w:rPr>
          <w:lang w:val="en-US"/>
        </w:rPr>
        <w:t xml:space="preserve"> Surprisingly, </w:t>
      </w:r>
      <w:r w:rsidRPr="00DD7EFC">
        <w:rPr>
          <w:lang w:val="en-US"/>
        </w:rPr>
        <w:t>due to the dramatic success with a massive reduction of HIV infections and drug-related deaths</w:t>
      </w:r>
      <w:r>
        <w:rPr>
          <w:lang w:val="en-US"/>
        </w:rPr>
        <w:t xml:space="preserve">, Portugal has </w:t>
      </w:r>
      <w:r w:rsidRPr="00DD7EFC">
        <w:rPr>
          <w:lang w:val="en-US"/>
        </w:rPr>
        <w:t>become an international model for drug policy reform</w:t>
      </w:r>
      <w:r>
        <w:rPr>
          <w:lang w:val="en-US"/>
        </w:rPr>
        <w:t>.</w:t>
      </w:r>
      <w:r>
        <w:rPr>
          <w:vertAlign w:val="superscript"/>
          <w:lang w:val="en-US"/>
        </w:rPr>
        <w:t>14, 15</w:t>
      </w:r>
      <w:r>
        <w:rPr>
          <w:lang w:val="en-US"/>
        </w:rPr>
        <w:t xml:space="preserve">  </w:t>
      </w:r>
    </w:p>
    <w:p w14:paraId="466C74B3" w14:textId="77777777" w:rsidR="007842A8" w:rsidRDefault="007842A8" w:rsidP="007842A8">
      <w:pPr>
        <w:jc w:val="both"/>
        <w:rPr>
          <w:lang w:val="en-US"/>
        </w:rPr>
      </w:pPr>
      <w:r w:rsidRPr="0046495C">
        <w:rPr>
          <w:lang w:val="en-US"/>
        </w:rPr>
        <w:t xml:space="preserve">However, new challenges </w:t>
      </w:r>
      <w:r>
        <w:rPr>
          <w:lang w:val="en-US"/>
        </w:rPr>
        <w:t>have emerged,</w:t>
      </w:r>
      <w:r w:rsidRPr="0046495C">
        <w:rPr>
          <w:lang w:val="en-US"/>
        </w:rPr>
        <w:t xml:space="preserve"> as the International Narcotics Control Board and other studies identify Portugal as one of the European countries with the highest rates of BZD consumption in Europe</w:t>
      </w:r>
      <w:r>
        <w:rPr>
          <w:lang w:val="en-US"/>
        </w:rPr>
        <w:t>.</w:t>
      </w:r>
      <w:r w:rsidRPr="0046495C">
        <w:rPr>
          <w:vertAlign w:val="superscript"/>
          <w:lang w:val="en-US"/>
        </w:rPr>
        <w:t>1</w:t>
      </w:r>
      <w:r>
        <w:rPr>
          <w:vertAlign w:val="superscript"/>
          <w:lang w:val="en-US"/>
        </w:rPr>
        <w:t>6-20</w:t>
      </w:r>
      <w:r w:rsidRPr="0046495C">
        <w:rPr>
          <w:lang w:val="en-US"/>
        </w:rPr>
        <w:t xml:space="preserve"> Nonetheless, </w:t>
      </w:r>
      <w:r>
        <w:rPr>
          <w:lang w:val="en-US"/>
        </w:rPr>
        <w:t>we did not find any data that</w:t>
      </w:r>
      <w:r w:rsidRPr="0046495C">
        <w:rPr>
          <w:lang w:val="en-US"/>
        </w:rPr>
        <w:t xml:space="preserve"> characteri</w:t>
      </w:r>
      <w:r>
        <w:rPr>
          <w:lang w:val="en-US"/>
        </w:rPr>
        <w:t>s</w:t>
      </w:r>
      <w:r w:rsidRPr="0046495C">
        <w:rPr>
          <w:lang w:val="en-US"/>
        </w:rPr>
        <w:t xml:space="preserve">e BZD use </w:t>
      </w:r>
      <w:r>
        <w:rPr>
          <w:lang w:val="en-US"/>
        </w:rPr>
        <w:t>in</w:t>
      </w:r>
      <w:r w:rsidRPr="0046495C">
        <w:rPr>
          <w:lang w:val="en-US"/>
        </w:rPr>
        <w:t xml:space="preserve"> OMT, making this study a significant starting point to understand this issue.</w:t>
      </w:r>
    </w:p>
    <w:p w14:paraId="49C5CDB8" w14:textId="77777777" w:rsidR="007842A8" w:rsidRPr="00AD5E46" w:rsidRDefault="007842A8" w:rsidP="007842A8">
      <w:pPr>
        <w:jc w:val="both"/>
        <w:rPr>
          <w:lang w:val="en-US"/>
        </w:rPr>
      </w:pPr>
      <w:r w:rsidRPr="00AA0B15">
        <w:rPr>
          <w:lang w:val="en-US"/>
        </w:rPr>
        <w:t>This study aims to characteri</w:t>
      </w:r>
      <w:r>
        <w:rPr>
          <w:lang w:val="en-US"/>
        </w:rPr>
        <w:t>s</w:t>
      </w:r>
      <w:r w:rsidRPr="00AA0B15">
        <w:rPr>
          <w:lang w:val="en-US"/>
        </w:rPr>
        <w:t xml:space="preserve">e the prevalence and consumption pattern of BZD in a public </w:t>
      </w:r>
      <w:r w:rsidRPr="003C2CDD">
        <w:rPr>
          <w:highlight w:val="yellow"/>
          <w:lang w:val="en-US"/>
        </w:rPr>
        <w:t xml:space="preserve">OMT </w:t>
      </w:r>
      <w:r>
        <w:rPr>
          <w:highlight w:val="yellow"/>
          <w:lang w:val="en-US"/>
        </w:rPr>
        <w:t>u</w:t>
      </w:r>
      <w:r w:rsidRPr="003C2CDD">
        <w:rPr>
          <w:highlight w:val="yellow"/>
          <w:lang w:val="en-US"/>
        </w:rPr>
        <w:t>nit</w:t>
      </w:r>
      <w:r w:rsidRPr="00AA0B15">
        <w:rPr>
          <w:lang w:val="en-US"/>
        </w:rPr>
        <w:t xml:space="preserve"> and the primary clinical outcomes regarding physical and psychiatric comorbidities</w:t>
      </w:r>
      <w:r>
        <w:rPr>
          <w:lang w:val="en-US"/>
        </w:rPr>
        <w:t xml:space="preserve"> in BZD users. </w:t>
      </w:r>
    </w:p>
    <w:p w14:paraId="4471EBC1" w14:textId="77777777" w:rsidR="007842A8" w:rsidRDefault="007842A8" w:rsidP="007842A8">
      <w:pPr>
        <w:rPr>
          <w:lang w:val="en-US"/>
        </w:rPr>
      </w:pPr>
      <w:r>
        <w:rPr>
          <w:lang w:val="en-US"/>
        </w:rPr>
        <w:br w:type="page"/>
      </w:r>
    </w:p>
    <w:p w14:paraId="616E11C5" w14:textId="77777777" w:rsidR="007842A8" w:rsidRPr="00EF0079" w:rsidRDefault="007842A8" w:rsidP="007842A8">
      <w:pPr>
        <w:rPr>
          <w:b/>
          <w:lang w:val="en-US"/>
        </w:rPr>
      </w:pPr>
      <w:r w:rsidRPr="00EF0079">
        <w:rPr>
          <w:b/>
          <w:lang w:val="en-US"/>
        </w:rPr>
        <w:lastRenderedPageBreak/>
        <w:t>2. Materials and Methods</w:t>
      </w:r>
    </w:p>
    <w:p w14:paraId="56AC976B" w14:textId="77777777" w:rsidR="007842A8" w:rsidRPr="00EF0079" w:rsidRDefault="007842A8" w:rsidP="007842A8">
      <w:pPr>
        <w:rPr>
          <w:b/>
          <w:i/>
          <w:lang w:val="en-US"/>
        </w:rPr>
      </w:pPr>
      <w:r>
        <w:rPr>
          <w:b/>
          <w:i/>
          <w:lang w:val="en-US"/>
        </w:rPr>
        <w:t xml:space="preserve">2.1 Study design </w:t>
      </w:r>
    </w:p>
    <w:p w14:paraId="3639D071" w14:textId="77777777" w:rsidR="007842A8" w:rsidRDefault="007842A8" w:rsidP="007842A8">
      <w:pPr>
        <w:jc w:val="both"/>
        <w:rPr>
          <w:lang w:val="en-US"/>
        </w:rPr>
      </w:pPr>
      <w:r w:rsidRPr="00AD5E46">
        <w:rPr>
          <w:lang w:val="en-US"/>
        </w:rPr>
        <w:t xml:space="preserve">We conducted a cross-sectional study. Our sample included patients </w:t>
      </w:r>
      <w:r>
        <w:rPr>
          <w:lang w:val="en-US"/>
        </w:rPr>
        <w:t>who</w:t>
      </w:r>
      <w:r w:rsidRPr="00AD5E46">
        <w:rPr>
          <w:lang w:val="en-US"/>
        </w:rPr>
        <w:t xml:space="preserve"> attended </w:t>
      </w:r>
      <w:r>
        <w:rPr>
          <w:lang w:val="en-US"/>
        </w:rPr>
        <w:t>a</w:t>
      </w:r>
      <w:r w:rsidRPr="00AD5E46">
        <w:rPr>
          <w:lang w:val="en-US"/>
        </w:rPr>
        <w:t xml:space="preserve"> public </w:t>
      </w:r>
      <w:r>
        <w:rPr>
          <w:lang w:val="en-US"/>
        </w:rPr>
        <w:t>OMT</w:t>
      </w:r>
      <w:r w:rsidRPr="00AD5E46">
        <w:rPr>
          <w:lang w:val="en-US"/>
        </w:rPr>
        <w:t xml:space="preserve"> programme </w:t>
      </w:r>
      <w:r>
        <w:rPr>
          <w:lang w:val="en-US"/>
        </w:rPr>
        <w:t>in a</w:t>
      </w:r>
      <w:r w:rsidRPr="00AD5E46">
        <w:rPr>
          <w:lang w:val="en-US"/>
        </w:rPr>
        <w:t xml:space="preserve"> drug addiction treatment uni</w:t>
      </w:r>
      <w:r w:rsidRPr="007D2BC9">
        <w:rPr>
          <w:lang w:val="en-US"/>
        </w:rPr>
        <w:t xml:space="preserve">t. </w:t>
      </w:r>
      <w:r>
        <w:rPr>
          <w:lang w:val="en-US"/>
        </w:rPr>
        <w:t xml:space="preserve"> </w:t>
      </w:r>
      <w:r w:rsidRPr="00AD5E46">
        <w:rPr>
          <w:lang w:val="en-US"/>
        </w:rPr>
        <w:t>In 2018, 496 patients attend</w:t>
      </w:r>
      <w:r>
        <w:rPr>
          <w:lang w:val="en-US"/>
        </w:rPr>
        <w:t>ed</w:t>
      </w:r>
      <w:r w:rsidRPr="00AD5E46">
        <w:rPr>
          <w:lang w:val="en-US"/>
        </w:rPr>
        <w:t xml:space="preserve"> </w:t>
      </w:r>
      <w:r w:rsidRPr="003C2CDD">
        <w:rPr>
          <w:highlight w:val="yellow"/>
          <w:lang w:val="en-US"/>
        </w:rPr>
        <w:t>this</w:t>
      </w:r>
      <w:r w:rsidRPr="00AD5E46">
        <w:rPr>
          <w:lang w:val="en-US"/>
        </w:rPr>
        <w:t xml:space="preserve"> public </w:t>
      </w:r>
      <w:r>
        <w:rPr>
          <w:lang w:val="en-US"/>
        </w:rPr>
        <w:t xml:space="preserve">OMT programme. </w:t>
      </w:r>
      <w:r w:rsidRPr="00AD5E46">
        <w:rPr>
          <w:lang w:val="en-US"/>
        </w:rPr>
        <w:t>Th</w:t>
      </w:r>
      <w:r>
        <w:rPr>
          <w:lang w:val="en-US"/>
        </w:rPr>
        <w:t>e</w:t>
      </w:r>
      <w:r w:rsidRPr="00AD5E46">
        <w:rPr>
          <w:lang w:val="en-US"/>
        </w:rPr>
        <w:t xml:space="preserve"> unit offers medical and psychosocial treatment </w:t>
      </w:r>
      <w:r>
        <w:rPr>
          <w:lang w:val="en-US"/>
        </w:rPr>
        <w:t xml:space="preserve">to </w:t>
      </w:r>
      <w:r w:rsidRPr="00AD5E46">
        <w:rPr>
          <w:lang w:val="en-US"/>
        </w:rPr>
        <w:t>patients by a multidisciplinary team: psychiatrists, general practitioners, psychologists, social workers, and nurses. A psychiatri</w:t>
      </w:r>
      <w:r>
        <w:rPr>
          <w:lang w:val="en-US"/>
        </w:rPr>
        <w:t>c</w:t>
      </w:r>
      <w:r w:rsidRPr="00AD5E46">
        <w:rPr>
          <w:lang w:val="en-US"/>
        </w:rPr>
        <w:t xml:space="preserve"> specialist or a nurse administer</w:t>
      </w:r>
      <w:r>
        <w:rPr>
          <w:lang w:val="en-US"/>
        </w:rPr>
        <w:t>s</w:t>
      </w:r>
      <w:r w:rsidRPr="00AD5E46">
        <w:rPr>
          <w:lang w:val="en-US"/>
        </w:rPr>
        <w:t xml:space="preserve"> the opioid medication (</w:t>
      </w:r>
      <w:r>
        <w:rPr>
          <w:lang w:val="en-US"/>
        </w:rPr>
        <w:t>BUP or MET</w:t>
      </w:r>
      <w:r w:rsidRPr="00AD5E46">
        <w:rPr>
          <w:lang w:val="en-US"/>
        </w:rPr>
        <w:t xml:space="preserve">), and the psychologist team </w:t>
      </w:r>
      <w:r>
        <w:rPr>
          <w:lang w:val="en-US"/>
        </w:rPr>
        <w:t>monitors</w:t>
      </w:r>
      <w:r w:rsidRPr="00AD5E46">
        <w:rPr>
          <w:lang w:val="en-US"/>
        </w:rPr>
        <w:t xml:space="preserve"> adherence. </w:t>
      </w:r>
    </w:p>
    <w:p w14:paraId="62FE6075" w14:textId="77777777" w:rsidR="007842A8" w:rsidRDefault="007842A8" w:rsidP="007842A8">
      <w:pPr>
        <w:jc w:val="both"/>
        <w:rPr>
          <w:lang w:val="en-US"/>
        </w:rPr>
      </w:pPr>
      <w:r w:rsidRPr="00AD5E46">
        <w:rPr>
          <w:lang w:val="en-US"/>
        </w:rPr>
        <w:t xml:space="preserve">Entering the study was entirely voluntary, and all the participants </w:t>
      </w:r>
      <w:r>
        <w:rPr>
          <w:lang w:val="en-US"/>
        </w:rPr>
        <w:t>provided</w:t>
      </w:r>
      <w:r w:rsidRPr="00AD5E46">
        <w:rPr>
          <w:lang w:val="en-US"/>
        </w:rPr>
        <w:t xml:space="preserve"> written informed consent.  The inclusion criteria were 1) individuals </w:t>
      </w:r>
      <w:r>
        <w:rPr>
          <w:lang w:val="en-US"/>
        </w:rPr>
        <w:t>18</w:t>
      </w:r>
      <w:r w:rsidRPr="00AD5E46">
        <w:rPr>
          <w:lang w:val="en-US"/>
        </w:rPr>
        <w:t xml:space="preserve"> years old or more; 2) being enrolled in the </w:t>
      </w:r>
      <w:r>
        <w:rPr>
          <w:lang w:val="en-US"/>
        </w:rPr>
        <w:t>OMT</w:t>
      </w:r>
      <w:r w:rsidRPr="00AD5E46">
        <w:rPr>
          <w:lang w:val="en-US"/>
        </w:rPr>
        <w:t xml:space="preserve"> for at least one month; and 3) </w:t>
      </w:r>
      <w:r>
        <w:rPr>
          <w:lang w:val="en-US"/>
        </w:rPr>
        <w:t>providing</w:t>
      </w:r>
      <w:r w:rsidRPr="00AD5E46">
        <w:rPr>
          <w:lang w:val="en-US"/>
        </w:rPr>
        <w:t xml:space="preserve"> free, informed consent. The exclusion criteria were 1) </w:t>
      </w:r>
      <w:r>
        <w:rPr>
          <w:lang w:val="en-US"/>
        </w:rPr>
        <w:t>participation</w:t>
      </w:r>
      <w:r w:rsidRPr="00AD5E46">
        <w:rPr>
          <w:lang w:val="en-US"/>
        </w:rPr>
        <w:t xml:space="preserve"> in the pilot study; 2) </w:t>
      </w:r>
      <w:r>
        <w:rPr>
          <w:lang w:val="en-US"/>
        </w:rPr>
        <w:t>being</w:t>
      </w:r>
      <w:r w:rsidRPr="00AD5E46">
        <w:rPr>
          <w:lang w:val="en-US"/>
        </w:rPr>
        <w:t xml:space="preserve"> less than </w:t>
      </w:r>
      <w:r>
        <w:rPr>
          <w:lang w:val="en-US"/>
        </w:rPr>
        <w:t>18</w:t>
      </w:r>
      <w:r w:rsidRPr="00AD5E46">
        <w:rPr>
          <w:lang w:val="en-US"/>
        </w:rPr>
        <w:t xml:space="preserve"> years</w:t>
      </w:r>
      <w:r>
        <w:rPr>
          <w:lang w:val="en-US"/>
        </w:rPr>
        <w:t xml:space="preserve"> old; 3) being</w:t>
      </w:r>
      <w:r w:rsidRPr="00AD5E46">
        <w:rPr>
          <w:lang w:val="en-US"/>
        </w:rPr>
        <w:t xml:space="preserve"> enrolled in the </w:t>
      </w:r>
      <w:r>
        <w:rPr>
          <w:lang w:val="en-US"/>
        </w:rPr>
        <w:t xml:space="preserve">OMT </w:t>
      </w:r>
      <w:r w:rsidRPr="00AD5E46">
        <w:rPr>
          <w:lang w:val="en-US"/>
        </w:rPr>
        <w:t>program</w:t>
      </w:r>
      <w:r>
        <w:rPr>
          <w:lang w:val="en-US"/>
        </w:rPr>
        <w:t>me</w:t>
      </w:r>
      <w:r w:rsidRPr="00AD5E46">
        <w:rPr>
          <w:lang w:val="en-US"/>
        </w:rPr>
        <w:t xml:space="preserve"> for less than one month; and 4) declining to participate in this study.</w:t>
      </w:r>
      <w:r>
        <w:rPr>
          <w:lang w:val="en-US"/>
        </w:rPr>
        <w:t xml:space="preserve"> A total of </w:t>
      </w:r>
      <w:r w:rsidRPr="003E2B4C">
        <w:rPr>
          <w:lang w:val="en-US"/>
        </w:rPr>
        <w:t xml:space="preserve">236 participants </w:t>
      </w:r>
      <w:r>
        <w:rPr>
          <w:lang w:val="en-US"/>
        </w:rPr>
        <w:t>met</w:t>
      </w:r>
      <w:r w:rsidRPr="003E2B4C">
        <w:rPr>
          <w:lang w:val="en-US"/>
        </w:rPr>
        <w:t xml:space="preserve"> the inclusion criteria (47.6%).</w:t>
      </w:r>
    </w:p>
    <w:p w14:paraId="53C74770" w14:textId="77777777" w:rsidR="007842A8" w:rsidRPr="00AD5E46" w:rsidRDefault="007842A8" w:rsidP="007842A8">
      <w:pPr>
        <w:jc w:val="both"/>
        <w:rPr>
          <w:lang w:val="en-US"/>
        </w:rPr>
      </w:pPr>
      <w:r w:rsidRPr="00AD5E46">
        <w:rPr>
          <w:lang w:val="en-US"/>
        </w:rPr>
        <w:t>Data collection was performed between April 2018 and September 2018. The reference psychologist or nurse filled</w:t>
      </w:r>
      <w:r>
        <w:rPr>
          <w:lang w:val="en-US"/>
        </w:rPr>
        <w:t xml:space="preserve"> out</w:t>
      </w:r>
      <w:r w:rsidRPr="00AD5E46">
        <w:rPr>
          <w:lang w:val="en-US"/>
        </w:rPr>
        <w:t xml:space="preserve"> a questionnaire about BZD during the patients´ visit to the unit. The questionnaire applied was</w:t>
      </w:r>
      <w:r>
        <w:rPr>
          <w:lang w:val="en-US"/>
        </w:rPr>
        <w:t xml:space="preserve"> </w:t>
      </w:r>
      <w:r w:rsidRPr="00BE42E9">
        <w:rPr>
          <w:rFonts w:cs="Times New Roman"/>
          <w:szCs w:val="24"/>
          <w:lang w:val="en-US"/>
        </w:rPr>
        <w:t>structured</w:t>
      </w:r>
      <w:r>
        <w:rPr>
          <w:rFonts w:cs="Times New Roman"/>
          <w:szCs w:val="24"/>
          <w:lang w:val="en-US"/>
        </w:rPr>
        <w:t>,</w:t>
      </w:r>
      <w:r w:rsidRPr="00BE42E9">
        <w:rPr>
          <w:rFonts w:cs="Times New Roman"/>
          <w:szCs w:val="24"/>
          <w:lang w:val="en-US"/>
        </w:rPr>
        <w:t xml:space="preserve"> replicated</w:t>
      </w:r>
      <w:r>
        <w:rPr>
          <w:rFonts w:cs="Times New Roman"/>
          <w:szCs w:val="24"/>
          <w:lang w:val="en-US"/>
        </w:rPr>
        <w:t>,</w:t>
      </w:r>
      <w:r w:rsidRPr="00BE42E9">
        <w:rPr>
          <w:rFonts w:cs="Times New Roman"/>
          <w:szCs w:val="24"/>
          <w:lang w:val="en-US"/>
        </w:rPr>
        <w:t xml:space="preserve"> and adapted from the literature</w:t>
      </w:r>
      <w:r>
        <w:rPr>
          <w:rFonts w:cs="Times New Roman"/>
          <w:szCs w:val="24"/>
          <w:lang w:val="en-US"/>
        </w:rPr>
        <w:t>,</w:t>
      </w:r>
      <w:r w:rsidRPr="00AD5E46">
        <w:rPr>
          <w:lang w:val="en-US"/>
        </w:rPr>
        <w:t xml:space="preserve"> and </w:t>
      </w:r>
      <w:r>
        <w:rPr>
          <w:lang w:val="en-US"/>
        </w:rPr>
        <w:t xml:space="preserve">it </w:t>
      </w:r>
      <w:r w:rsidRPr="00AD5E46">
        <w:rPr>
          <w:lang w:val="en-US"/>
        </w:rPr>
        <w:t xml:space="preserve">was pre-tested randomly </w:t>
      </w:r>
      <w:r>
        <w:rPr>
          <w:lang w:val="en-US"/>
        </w:rPr>
        <w:t>on 10</w:t>
      </w:r>
      <w:r w:rsidRPr="00AD5E46">
        <w:rPr>
          <w:lang w:val="en-US"/>
        </w:rPr>
        <w:t xml:space="preserve"> patients attend</w:t>
      </w:r>
      <w:r>
        <w:rPr>
          <w:lang w:val="en-US"/>
        </w:rPr>
        <w:t>ing</w:t>
      </w:r>
      <w:r w:rsidRPr="00AD5E46">
        <w:rPr>
          <w:lang w:val="en-US"/>
        </w:rPr>
        <w:t xml:space="preserve"> the </w:t>
      </w:r>
      <w:r>
        <w:rPr>
          <w:lang w:val="en-US"/>
        </w:rPr>
        <w:t xml:space="preserve">public opioid treatment programme </w:t>
      </w:r>
      <w:r w:rsidRPr="00AD5E46">
        <w:rPr>
          <w:lang w:val="en-US"/>
        </w:rPr>
        <w:t>in the drug addiction treatment unit to assess face validity.  Minor adjustments were made.</w:t>
      </w:r>
    </w:p>
    <w:p w14:paraId="1F0C72D9" w14:textId="77777777" w:rsidR="007842A8" w:rsidRPr="00AD5E46" w:rsidRDefault="007842A8" w:rsidP="007842A8">
      <w:pPr>
        <w:jc w:val="both"/>
        <w:rPr>
          <w:lang w:val="en-US"/>
        </w:rPr>
      </w:pPr>
      <w:r w:rsidRPr="00AD5E46">
        <w:rPr>
          <w:lang w:val="en-US"/>
        </w:rPr>
        <w:t>This study was approved by the Ethics Committee of the Regional Health Administration of Lisbon and Tagus Valley (authori</w:t>
      </w:r>
      <w:r>
        <w:rPr>
          <w:lang w:val="en-US"/>
        </w:rPr>
        <w:t>s</w:t>
      </w:r>
      <w:r w:rsidRPr="00AD5E46">
        <w:rPr>
          <w:lang w:val="en-US"/>
        </w:rPr>
        <w:t xml:space="preserve">ation </w:t>
      </w:r>
      <w:r>
        <w:rPr>
          <w:lang w:val="en-US"/>
        </w:rPr>
        <w:t>no.</w:t>
      </w:r>
      <w:r w:rsidRPr="00AD5E46">
        <w:rPr>
          <w:lang w:val="en-US"/>
        </w:rPr>
        <w:t xml:space="preserve"> 11086 / CES / 2017). The work described in this paper did not receive any grant or funding </w:t>
      </w:r>
      <w:r>
        <w:rPr>
          <w:lang w:val="en-US"/>
        </w:rPr>
        <w:t>from</w:t>
      </w:r>
      <w:r w:rsidRPr="00AD5E46">
        <w:rPr>
          <w:lang w:val="en-US"/>
        </w:rPr>
        <w:t xml:space="preserve"> the public, commercial</w:t>
      </w:r>
      <w:r>
        <w:rPr>
          <w:lang w:val="en-US"/>
        </w:rPr>
        <w:t>,</w:t>
      </w:r>
      <w:r w:rsidRPr="00AD5E46">
        <w:rPr>
          <w:lang w:val="en-US"/>
        </w:rPr>
        <w:t xml:space="preserve"> or non-profit sector and was fully supported by the authors.</w:t>
      </w:r>
    </w:p>
    <w:p w14:paraId="3B9EBC89" w14:textId="77777777" w:rsidR="007842A8" w:rsidRPr="00065531" w:rsidRDefault="007842A8" w:rsidP="007842A8">
      <w:pPr>
        <w:rPr>
          <w:b/>
          <w:i/>
          <w:lang w:val="en-US"/>
        </w:rPr>
      </w:pPr>
    </w:p>
    <w:p w14:paraId="53B3951B" w14:textId="77777777" w:rsidR="007842A8" w:rsidRPr="00065531" w:rsidRDefault="007842A8" w:rsidP="007842A8">
      <w:pPr>
        <w:rPr>
          <w:b/>
          <w:i/>
          <w:lang w:val="en-US"/>
        </w:rPr>
      </w:pPr>
      <w:r w:rsidRPr="00065531">
        <w:rPr>
          <w:b/>
          <w:i/>
          <w:lang w:val="en-US"/>
        </w:rPr>
        <w:t>2.2 Background variables</w:t>
      </w:r>
    </w:p>
    <w:p w14:paraId="2B6C15A3" w14:textId="77777777" w:rsidR="007842A8" w:rsidRPr="002E6BE9" w:rsidRDefault="007842A8" w:rsidP="007842A8">
      <w:pPr>
        <w:jc w:val="both"/>
        <w:rPr>
          <w:lang w:val="en-US"/>
        </w:rPr>
      </w:pPr>
      <w:r w:rsidRPr="002E6BE9">
        <w:rPr>
          <w:lang w:val="en-US"/>
        </w:rPr>
        <w:t>The questionnaire was divided into four sections</w:t>
      </w:r>
      <w:r>
        <w:rPr>
          <w:lang w:val="en-US"/>
        </w:rPr>
        <w:t xml:space="preserve"> and assessed the following variables</w:t>
      </w:r>
      <w:r w:rsidRPr="002E6BE9">
        <w:rPr>
          <w:lang w:val="en-US"/>
        </w:rPr>
        <w:t xml:space="preserve">: </w:t>
      </w:r>
    </w:p>
    <w:p w14:paraId="6C86C61C" w14:textId="77777777" w:rsidR="007842A8" w:rsidRPr="002E6BE9" w:rsidRDefault="007842A8" w:rsidP="007842A8">
      <w:pPr>
        <w:jc w:val="both"/>
        <w:rPr>
          <w:lang w:val="en-US"/>
        </w:rPr>
      </w:pPr>
      <w:r w:rsidRPr="002E6BE9">
        <w:rPr>
          <w:lang w:val="en-US"/>
        </w:rPr>
        <w:tab/>
        <w:t>1) Sociodemographic characteri</w:t>
      </w:r>
      <w:r>
        <w:rPr>
          <w:lang w:val="en-US"/>
        </w:rPr>
        <w:t>s</w:t>
      </w:r>
      <w:r w:rsidRPr="002E6BE9">
        <w:rPr>
          <w:lang w:val="en-US"/>
        </w:rPr>
        <w:t>ation (gender</w:t>
      </w:r>
      <w:r>
        <w:rPr>
          <w:lang w:val="en-US"/>
        </w:rPr>
        <w:t>,</w:t>
      </w:r>
      <w:r w:rsidRPr="002E6BE9">
        <w:rPr>
          <w:lang w:val="en-US"/>
        </w:rPr>
        <w:t xml:space="preserve"> age</w:t>
      </w:r>
      <w:r>
        <w:rPr>
          <w:lang w:val="en-US"/>
        </w:rPr>
        <w:t>,</w:t>
      </w:r>
      <w:r w:rsidRPr="002E6BE9">
        <w:rPr>
          <w:lang w:val="en-US"/>
        </w:rPr>
        <w:t xml:space="preserve"> </w:t>
      </w:r>
      <w:r>
        <w:rPr>
          <w:lang w:val="en-US"/>
        </w:rPr>
        <w:t xml:space="preserve">education level, </w:t>
      </w:r>
      <w:r w:rsidRPr="002E6BE9">
        <w:rPr>
          <w:lang w:val="en-US"/>
        </w:rPr>
        <w:t>professional</w:t>
      </w:r>
      <w:r>
        <w:rPr>
          <w:lang w:val="en-US"/>
        </w:rPr>
        <w:t xml:space="preserve"> status,</w:t>
      </w:r>
      <w:r w:rsidRPr="002E6BE9">
        <w:rPr>
          <w:lang w:val="en-US"/>
        </w:rPr>
        <w:t xml:space="preserve"> civil status</w:t>
      </w:r>
      <w:r>
        <w:rPr>
          <w:lang w:val="en-US"/>
        </w:rPr>
        <w:t>,</w:t>
      </w:r>
      <w:r w:rsidRPr="002E6BE9">
        <w:rPr>
          <w:lang w:val="en-US"/>
        </w:rPr>
        <w:t xml:space="preserve"> living conditions</w:t>
      </w:r>
      <w:r>
        <w:rPr>
          <w:lang w:val="en-US"/>
        </w:rPr>
        <w:t>,</w:t>
      </w:r>
      <w:r w:rsidRPr="002E6BE9">
        <w:rPr>
          <w:lang w:val="en-US"/>
        </w:rPr>
        <w:t xml:space="preserve"> and forensic background);</w:t>
      </w:r>
    </w:p>
    <w:p w14:paraId="096B0D59" w14:textId="77777777" w:rsidR="007842A8" w:rsidRPr="002E6BE9" w:rsidRDefault="007842A8" w:rsidP="007842A8">
      <w:pPr>
        <w:jc w:val="both"/>
        <w:rPr>
          <w:lang w:val="en-US"/>
        </w:rPr>
      </w:pPr>
      <w:r w:rsidRPr="002E6BE9">
        <w:rPr>
          <w:lang w:val="en-US"/>
        </w:rPr>
        <w:tab/>
        <w:t>2) BZD prevalence and pattern use (</w:t>
      </w:r>
      <w:r w:rsidRPr="008B09FF">
        <w:rPr>
          <w:lang w:val="en-US"/>
        </w:rPr>
        <w:t xml:space="preserve">route of </w:t>
      </w:r>
      <w:r>
        <w:rPr>
          <w:lang w:val="en-US"/>
        </w:rPr>
        <w:t xml:space="preserve">drug </w:t>
      </w:r>
      <w:r w:rsidRPr="008B09FF">
        <w:rPr>
          <w:lang w:val="en-US"/>
        </w:rPr>
        <w:t>administration</w:t>
      </w:r>
      <w:r>
        <w:rPr>
          <w:lang w:val="en-US"/>
        </w:rPr>
        <w:t xml:space="preserve">, </w:t>
      </w:r>
      <w:r w:rsidRPr="002E6BE9">
        <w:rPr>
          <w:lang w:val="en-US"/>
        </w:rPr>
        <w:t>frequency</w:t>
      </w:r>
      <w:r>
        <w:rPr>
          <w:lang w:val="en-US"/>
        </w:rPr>
        <w:t>,</w:t>
      </w:r>
      <w:r w:rsidRPr="002E6BE9">
        <w:rPr>
          <w:lang w:val="en-US"/>
        </w:rPr>
        <w:t xml:space="preserve"> type</w:t>
      </w:r>
      <w:r>
        <w:rPr>
          <w:lang w:val="en-US"/>
        </w:rPr>
        <w:t>,</w:t>
      </w:r>
      <w:r w:rsidRPr="002E6BE9">
        <w:rPr>
          <w:lang w:val="en-US"/>
        </w:rPr>
        <w:t xml:space="preserve"> and daily dose of BZD concerning past and current use; the acquiring methods and the main reasons for taking BZD; the evolution of BZD consumption during the </w:t>
      </w:r>
      <w:r>
        <w:rPr>
          <w:lang w:val="en-US"/>
        </w:rPr>
        <w:t>OMT</w:t>
      </w:r>
      <w:r w:rsidRPr="002E6BE9">
        <w:rPr>
          <w:lang w:val="en-US"/>
        </w:rPr>
        <w:t xml:space="preserve"> program</w:t>
      </w:r>
      <w:r>
        <w:rPr>
          <w:lang w:val="en-US"/>
        </w:rPr>
        <w:t>me</w:t>
      </w:r>
      <w:r w:rsidRPr="002E6BE9">
        <w:rPr>
          <w:lang w:val="en-US"/>
        </w:rPr>
        <w:t>; the subjective perspective about BZD dependence and motivation for stopping BZD use</w:t>
      </w:r>
      <w:r>
        <w:rPr>
          <w:lang w:val="en-US"/>
        </w:rPr>
        <w:t>,</w:t>
      </w:r>
      <w:r w:rsidRPr="002E6BE9">
        <w:rPr>
          <w:lang w:val="en-US"/>
        </w:rPr>
        <w:t xml:space="preserve"> divided in</w:t>
      </w:r>
      <w:r>
        <w:rPr>
          <w:lang w:val="en-US"/>
        </w:rPr>
        <w:t>to</w:t>
      </w:r>
      <w:r w:rsidRPr="002E6BE9">
        <w:rPr>
          <w:lang w:val="en-US"/>
        </w:rPr>
        <w:t xml:space="preserve"> two levels: a high level of motivation: </w:t>
      </w:r>
      <w:r>
        <w:rPr>
          <w:lang w:val="en-US"/>
        </w:rPr>
        <w:t>‘</w:t>
      </w:r>
      <w:r w:rsidRPr="002E6BE9">
        <w:rPr>
          <w:lang w:val="en-US"/>
        </w:rPr>
        <w:t>want to stop</w:t>
      </w:r>
      <w:r>
        <w:rPr>
          <w:lang w:val="en-US"/>
        </w:rPr>
        <w:t>’,</w:t>
      </w:r>
      <w:r w:rsidRPr="002E6BE9">
        <w:rPr>
          <w:lang w:val="en-US"/>
        </w:rPr>
        <w:t xml:space="preserve"> </w:t>
      </w:r>
      <w:r>
        <w:rPr>
          <w:lang w:val="en-US"/>
        </w:rPr>
        <w:t>‘</w:t>
      </w:r>
      <w:r w:rsidRPr="002E6BE9">
        <w:rPr>
          <w:lang w:val="en-US"/>
        </w:rPr>
        <w:t xml:space="preserve">want to try and </w:t>
      </w:r>
      <w:r>
        <w:rPr>
          <w:lang w:val="en-US"/>
        </w:rPr>
        <w:t xml:space="preserve">will </w:t>
      </w:r>
      <w:r w:rsidRPr="002E6BE9">
        <w:rPr>
          <w:lang w:val="en-US"/>
        </w:rPr>
        <w:t>probably succeed</w:t>
      </w:r>
      <w:r>
        <w:rPr>
          <w:lang w:val="en-US"/>
        </w:rPr>
        <w:t>’,</w:t>
      </w:r>
      <w:r w:rsidRPr="002E6BE9">
        <w:rPr>
          <w:lang w:val="en-US"/>
        </w:rPr>
        <w:t xml:space="preserve"> and a low level of motivation: </w:t>
      </w:r>
      <w:r>
        <w:rPr>
          <w:lang w:val="en-US"/>
        </w:rPr>
        <w:t>‘</w:t>
      </w:r>
      <w:r w:rsidRPr="002E6BE9">
        <w:rPr>
          <w:lang w:val="en-US"/>
        </w:rPr>
        <w:t>don’t want to stop</w:t>
      </w:r>
      <w:r>
        <w:rPr>
          <w:lang w:val="en-US"/>
        </w:rPr>
        <w:t>’,</w:t>
      </w:r>
      <w:r w:rsidRPr="002E6BE9">
        <w:rPr>
          <w:lang w:val="en-US"/>
        </w:rPr>
        <w:t xml:space="preserve"> </w:t>
      </w:r>
      <w:r>
        <w:rPr>
          <w:lang w:val="en-US"/>
        </w:rPr>
        <w:t>‘</w:t>
      </w:r>
      <w:r w:rsidRPr="002E6BE9">
        <w:rPr>
          <w:lang w:val="en-US"/>
        </w:rPr>
        <w:t xml:space="preserve">could try to stop but </w:t>
      </w:r>
      <w:r>
        <w:rPr>
          <w:lang w:val="en-US"/>
        </w:rPr>
        <w:t xml:space="preserve">will </w:t>
      </w:r>
      <w:r w:rsidRPr="002E6BE9">
        <w:rPr>
          <w:lang w:val="en-US"/>
        </w:rPr>
        <w:t>probably fail</w:t>
      </w:r>
      <w:r>
        <w:rPr>
          <w:lang w:val="en-US"/>
        </w:rPr>
        <w:t>’</w:t>
      </w:r>
      <w:r w:rsidRPr="002E6BE9">
        <w:rPr>
          <w:lang w:val="en-US"/>
        </w:rPr>
        <w:t>);</w:t>
      </w:r>
    </w:p>
    <w:p w14:paraId="6AEBB578" w14:textId="77777777" w:rsidR="007842A8" w:rsidRPr="002E6BE9" w:rsidRDefault="007842A8" w:rsidP="007842A8">
      <w:pPr>
        <w:jc w:val="both"/>
        <w:rPr>
          <w:lang w:val="en-US"/>
        </w:rPr>
      </w:pPr>
      <w:r w:rsidRPr="002E6BE9">
        <w:rPr>
          <w:lang w:val="en-US"/>
        </w:rPr>
        <w:tab/>
        <w:t xml:space="preserve">3) Physical </w:t>
      </w:r>
      <w:r>
        <w:rPr>
          <w:lang w:val="en-US"/>
        </w:rPr>
        <w:t>factors</w:t>
      </w:r>
      <w:r w:rsidRPr="002E6BE9">
        <w:rPr>
          <w:lang w:val="en-US"/>
        </w:rPr>
        <w:t xml:space="preserve"> (prevalence of HIV, </w:t>
      </w:r>
      <w:r>
        <w:rPr>
          <w:lang w:val="en-US"/>
        </w:rPr>
        <w:t>h</w:t>
      </w:r>
      <w:r w:rsidRPr="002E6BE9">
        <w:rPr>
          <w:lang w:val="en-US"/>
        </w:rPr>
        <w:t xml:space="preserve">epatitis B, and </w:t>
      </w:r>
      <w:r>
        <w:rPr>
          <w:lang w:val="en-US"/>
        </w:rPr>
        <w:t xml:space="preserve">hepatitis </w:t>
      </w:r>
      <w:r w:rsidRPr="002E6BE9">
        <w:rPr>
          <w:lang w:val="en-US"/>
        </w:rPr>
        <w:t>C; overdose</w:t>
      </w:r>
      <w:r>
        <w:rPr>
          <w:lang w:val="en-US"/>
        </w:rPr>
        <w:t xml:space="preserve"> episodes</w:t>
      </w:r>
      <w:r w:rsidRPr="002E6BE9">
        <w:rPr>
          <w:lang w:val="en-US"/>
        </w:rPr>
        <w:t>; psychoactive drug consumption in the last 30 days);</w:t>
      </w:r>
    </w:p>
    <w:p w14:paraId="6F9DA7E3" w14:textId="77777777" w:rsidR="007842A8" w:rsidRPr="00AD5E46" w:rsidRDefault="007842A8" w:rsidP="007842A8">
      <w:pPr>
        <w:jc w:val="both"/>
        <w:rPr>
          <w:lang w:val="en-US"/>
        </w:rPr>
      </w:pPr>
      <w:r w:rsidRPr="00AD5E46">
        <w:rPr>
          <w:lang w:val="en-US"/>
        </w:rPr>
        <w:tab/>
        <w:t xml:space="preserve">4) Psychiatric </w:t>
      </w:r>
      <w:r>
        <w:rPr>
          <w:lang w:val="en-US"/>
        </w:rPr>
        <w:t>factors</w:t>
      </w:r>
      <w:r w:rsidRPr="00AD5E46">
        <w:rPr>
          <w:lang w:val="en-US"/>
        </w:rPr>
        <w:t xml:space="preserve"> (</w:t>
      </w:r>
      <w:r>
        <w:rPr>
          <w:lang w:val="en-US"/>
        </w:rPr>
        <w:t xml:space="preserve">application of a </w:t>
      </w:r>
      <w:r w:rsidRPr="00AD5E46">
        <w:rPr>
          <w:lang w:val="en-US"/>
        </w:rPr>
        <w:t xml:space="preserve">Likert </w:t>
      </w:r>
      <w:r>
        <w:rPr>
          <w:lang w:val="en-US"/>
        </w:rPr>
        <w:t>s</w:t>
      </w:r>
      <w:r w:rsidRPr="00AD5E46">
        <w:rPr>
          <w:lang w:val="en-US"/>
        </w:rPr>
        <w:t>cale (0</w:t>
      </w:r>
      <w:r>
        <w:rPr>
          <w:rFonts w:cstheme="minorHAnsi"/>
          <w:lang w:val="en-US"/>
        </w:rPr>
        <w:t>–</w:t>
      </w:r>
      <w:r w:rsidRPr="00AD5E46">
        <w:rPr>
          <w:lang w:val="en-US"/>
        </w:rPr>
        <w:t>5</w:t>
      </w:r>
      <w:r>
        <w:rPr>
          <w:lang w:val="en-US"/>
        </w:rPr>
        <w:t xml:space="preserve">: </w:t>
      </w:r>
      <w:r w:rsidRPr="00CC7ED4">
        <w:rPr>
          <w:color w:val="000000" w:themeColor="text1"/>
          <w:lang w:val="en-US"/>
        </w:rPr>
        <w:t xml:space="preserve">always/very often/sometimes/rarely/never). In order to </w:t>
      </w:r>
      <w:r>
        <w:rPr>
          <w:color w:val="000000" w:themeColor="text1"/>
          <w:lang w:val="en-US"/>
        </w:rPr>
        <w:t>assess</w:t>
      </w:r>
      <w:r w:rsidRPr="00CC7ED4">
        <w:rPr>
          <w:color w:val="000000" w:themeColor="text1"/>
          <w:lang w:val="en-US"/>
        </w:rPr>
        <w:t xml:space="preserve"> </w:t>
      </w:r>
      <w:r w:rsidRPr="00AD5E46">
        <w:rPr>
          <w:lang w:val="en-US"/>
        </w:rPr>
        <w:t>the intensity of</w:t>
      </w:r>
      <w:r>
        <w:rPr>
          <w:lang w:val="en-US"/>
        </w:rPr>
        <w:t xml:space="preserve"> depression, suicidal thoughts, </w:t>
      </w:r>
      <w:r w:rsidRPr="00AD5E46">
        <w:rPr>
          <w:lang w:val="en-US"/>
        </w:rPr>
        <w:t>anxiety,</w:t>
      </w:r>
      <w:r>
        <w:rPr>
          <w:lang w:val="en-US"/>
        </w:rPr>
        <w:t xml:space="preserve"> irritability, and anger symptoms, </w:t>
      </w:r>
      <w:r w:rsidRPr="00AD5E46">
        <w:rPr>
          <w:lang w:val="en-US"/>
        </w:rPr>
        <w:t>we considered a</w:t>
      </w:r>
      <w:r>
        <w:rPr>
          <w:lang w:val="en-US"/>
        </w:rPr>
        <w:t xml:space="preserve"> low rate of </w:t>
      </w:r>
      <w:r w:rsidRPr="00AD5E46">
        <w:rPr>
          <w:lang w:val="en-US"/>
        </w:rPr>
        <w:t xml:space="preserve">psychiatric symptoms when </w:t>
      </w:r>
      <w:r w:rsidRPr="00CC7ED4">
        <w:rPr>
          <w:color w:val="000000" w:themeColor="text1"/>
          <w:lang w:val="en-US"/>
        </w:rPr>
        <w:t>answer</w:t>
      </w:r>
      <w:r>
        <w:rPr>
          <w:color w:val="000000" w:themeColor="text1"/>
          <w:lang w:val="en-US"/>
        </w:rPr>
        <w:t>ing</w:t>
      </w:r>
      <w:r w:rsidRPr="00CC7ED4">
        <w:rPr>
          <w:color w:val="000000" w:themeColor="text1"/>
          <w:lang w:val="en-US"/>
        </w:rPr>
        <w:t xml:space="preserve"> </w:t>
      </w:r>
      <w:r>
        <w:rPr>
          <w:color w:val="000000" w:themeColor="text1"/>
          <w:lang w:val="en-US"/>
        </w:rPr>
        <w:t>‘</w:t>
      </w:r>
      <w:r w:rsidRPr="00CC7ED4">
        <w:rPr>
          <w:color w:val="000000" w:themeColor="text1"/>
          <w:lang w:val="en-US"/>
        </w:rPr>
        <w:t>rarely</w:t>
      </w:r>
      <w:r>
        <w:rPr>
          <w:color w:val="000000" w:themeColor="text1"/>
          <w:lang w:val="en-US"/>
        </w:rPr>
        <w:t>/never’</w:t>
      </w:r>
      <w:r w:rsidRPr="00CC7ED4">
        <w:rPr>
          <w:color w:val="000000" w:themeColor="text1"/>
          <w:lang w:val="en-US"/>
        </w:rPr>
        <w:t xml:space="preserve"> </w:t>
      </w:r>
      <w:r>
        <w:rPr>
          <w:lang w:val="en-US"/>
        </w:rPr>
        <w:t>and a</w:t>
      </w:r>
      <w:r w:rsidRPr="00AD5E46">
        <w:rPr>
          <w:lang w:val="en-US"/>
        </w:rPr>
        <w:t xml:space="preserve"> high rate of psychiatric symptoms when answer</w:t>
      </w:r>
      <w:r>
        <w:rPr>
          <w:lang w:val="en-US"/>
        </w:rPr>
        <w:t>ing ‘always/very often/sometimes’.</w:t>
      </w:r>
    </w:p>
    <w:p w14:paraId="0E3EB3DE" w14:textId="77777777" w:rsidR="007842A8" w:rsidRDefault="007842A8" w:rsidP="007842A8">
      <w:pPr>
        <w:rPr>
          <w:b/>
          <w:i/>
          <w:lang w:val="en-US"/>
        </w:rPr>
      </w:pPr>
    </w:p>
    <w:p w14:paraId="1686FDA1" w14:textId="77777777" w:rsidR="007842A8" w:rsidRPr="003C2CDD" w:rsidRDefault="007842A8" w:rsidP="007842A8">
      <w:pPr>
        <w:rPr>
          <w:b/>
          <w:i/>
          <w:lang w:val="en-US"/>
        </w:rPr>
      </w:pPr>
      <w:r w:rsidRPr="003C2CDD">
        <w:rPr>
          <w:b/>
          <w:i/>
          <w:lang w:val="en-US"/>
        </w:rPr>
        <w:t>2.3. Statistical analysis</w:t>
      </w:r>
    </w:p>
    <w:p w14:paraId="53BCC2E2" w14:textId="77777777" w:rsidR="007842A8" w:rsidRPr="003C2CDD" w:rsidRDefault="007842A8" w:rsidP="007842A8">
      <w:pPr>
        <w:jc w:val="both"/>
        <w:rPr>
          <w:lang w:val="en-US"/>
        </w:rPr>
      </w:pPr>
      <w:r w:rsidRPr="003C2CDD">
        <w:rPr>
          <w:lang w:val="en-US"/>
        </w:rPr>
        <w:t xml:space="preserve">The data obtained from the questionnaire </w:t>
      </w:r>
      <w:r>
        <w:rPr>
          <w:lang w:val="en-US"/>
        </w:rPr>
        <w:t>were</w:t>
      </w:r>
      <w:r w:rsidRPr="003C2CDD">
        <w:rPr>
          <w:lang w:val="en-US"/>
        </w:rPr>
        <w:t xml:space="preserve"> recorded in a data matrix developed for this purpose in the IBM SPSS Statistics® version 24.0 and analy</w:t>
      </w:r>
      <w:r>
        <w:rPr>
          <w:lang w:val="en-US"/>
        </w:rPr>
        <w:t>s</w:t>
      </w:r>
      <w:r w:rsidRPr="003C2CDD">
        <w:rPr>
          <w:lang w:val="en-US"/>
        </w:rPr>
        <w:t>ed using the features of this program</w:t>
      </w:r>
      <w:r>
        <w:rPr>
          <w:lang w:val="en-US"/>
        </w:rPr>
        <w:t>me</w:t>
      </w:r>
      <w:r w:rsidRPr="003C2CDD">
        <w:rPr>
          <w:lang w:val="en-US"/>
        </w:rPr>
        <w:t>.</w:t>
      </w:r>
    </w:p>
    <w:p w14:paraId="0B8D3730" w14:textId="77777777" w:rsidR="007842A8" w:rsidRPr="00792353" w:rsidRDefault="007842A8" w:rsidP="007842A8">
      <w:pPr>
        <w:jc w:val="both"/>
        <w:rPr>
          <w:lang w:val="en-US"/>
        </w:rPr>
      </w:pPr>
      <w:r w:rsidRPr="003C2CDD">
        <w:rPr>
          <w:lang w:val="en-US"/>
        </w:rPr>
        <w:t>The statistical analysis consists of two parts: descriptive analysis and comparative bivariable analysis. In the descriptive analysis</w:t>
      </w:r>
      <w:r>
        <w:rPr>
          <w:lang w:val="en-US"/>
        </w:rPr>
        <w:t>,</w:t>
      </w:r>
      <w:r w:rsidRPr="003C2CDD">
        <w:rPr>
          <w:lang w:val="en-US"/>
        </w:rPr>
        <w:t xml:space="preserve"> </w:t>
      </w:r>
      <w:r>
        <w:rPr>
          <w:lang w:val="en-US"/>
        </w:rPr>
        <w:t>we</w:t>
      </w:r>
      <w:r w:rsidRPr="003C2CDD">
        <w:rPr>
          <w:lang w:val="en-US"/>
        </w:rPr>
        <w:t xml:space="preserve"> calculated the binary variables, mean, </w:t>
      </w:r>
      <w:r w:rsidRPr="00792353">
        <w:rPr>
          <w:lang w:val="en-US"/>
        </w:rPr>
        <w:t>standard deviation</w:t>
      </w:r>
      <w:r>
        <w:rPr>
          <w:lang w:val="en-US"/>
        </w:rPr>
        <w:t>,</w:t>
      </w:r>
      <w:r w:rsidRPr="00792353">
        <w:rPr>
          <w:lang w:val="en-US"/>
        </w:rPr>
        <w:t xml:space="preserve"> and minimum and maximum. For the categorical variables, the absolute and relative frequencies were calculated. When the numeric variables did not follow a normal distribution, we used the median.</w:t>
      </w:r>
    </w:p>
    <w:p w14:paraId="438AF32B" w14:textId="77777777" w:rsidR="007842A8" w:rsidRPr="00AD5E46" w:rsidRDefault="007842A8" w:rsidP="007842A8">
      <w:pPr>
        <w:jc w:val="both"/>
        <w:rPr>
          <w:lang w:val="en-US"/>
        </w:rPr>
      </w:pPr>
      <w:r w:rsidRPr="00792353">
        <w:rPr>
          <w:lang w:val="en-US"/>
        </w:rPr>
        <w:t>In the bivariable analysis, for the categorical variables, we used the Chi-square Test</w:t>
      </w:r>
      <w:r>
        <w:rPr>
          <w:lang w:val="en-US"/>
        </w:rPr>
        <w:t>,</w:t>
      </w:r>
      <w:r w:rsidRPr="00792353">
        <w:rPr>
          <w:lang w:val="en-US"/>
        </w:rPr>
        <w:t xml:space="preserve"> </w:t>
      </w:r>
      <w:r>
        <w:rPr>
          <w:lang w:val="en-US"/>
        </w:rPr>
        <w:t>and</w:t>
      </w:r>
      <w:r w:rsidRPr="00792353">
        <w:rPr>
          <w:lang w:val="en-US"/>
        </w:rPr>
        <w:t xml:space="preserve"> when not applicable</w:t>
      </w:r>
      <w:r>
        <w:rPr>
          <w:lang w:val="en-US"/>
        </w:rPr>
        <w:t>,</w:t>
      </w:r>
      <w:r w:rsidRPr="00792353">
        <w:rPr>
          <w:lang w:val="en-US"/>
        </w:rPr>
        <w:t xml:space="preserve"> we used Fisher's Exact Test</w:t>
      </w:r>
      <w:r>
        <w:rPr>
          <w:lang w:val="en-US"/>
        </w:rPr>
        <w:t>;</w:t>
      </w:r>
      <w:r w:rsidRPr="00792353">
        <w:rPr>
          <w:lang w:val="en-US"/>
        </w:rPr>
        <w:t xml:space="preserve"> for the binary variables</w:t>
      </w:r>
      <w:r>
        <w:rPr>
          <w:lang w:val="en-US"/>
        </w:rPr>
        <w:t>,</w:t>
      </w:r>
      <w:r w:rsidRPr="00792353">
        <w:rPr>
          <w:lang w:val="en-US"/>
        </w:rPr>
        <w:t xml:space="preserve"> we used the T-student Test for independent samples or</w:t>
      </w:r>
      <w:r>
        <w:rPr>
          <w:lang w:val="en-US"/>
        </w:rPr>
        <w:t>,</w:t>
      </w:r>
      <w:r w:rsidRPr="00792353">
        <w:rPr>
          <w:lang w:val="en-US"/>
        </w:rPr>
        <w:t xml:space="preserve"> if not applicable</w:t>
      </w:r>
      <w:r>
        <w:rPr>
          <w:lang w:val="en-US"/>
        </w:rPr>
        <w:t>,</w:t>
      </w:r>
      <w:r w:rsidRPr="00792353">
        <w:rPr>
          <w:lang w:val="en-US"/>
        </w:rPr>
        <w:t xml:space="preserve"> the Mann</w:t>
      </w:r>
      <w:r>
        <w:rPr>
          <w:rFonts w:cstheme="minorHAnsi"/>
          <w:lang w:val="en-US"/>
        </w:rPr>
        <w:t>–</w:t>
      </w:r>
      <w:r w:rsidRPr="00792353">
        <w:rPr>
          <w:lang w:val="en-US"/>
        </w:rPr>
        <w:t>Whitney Test. We calculated the p-value for the statistical test associated with each independent variable of the study.</w:t>
      </w:r>
    </w:p>
    <w:p w14:paraId="449FA471" w14:textId="77777777" w:rsidR="007842A8" w:rsidRPr="003C2CDD" w:rsidRDefault="007842A8" w:rsidP="007842A8">
      <w:pPr>
        <w:jc w:val="both"/>
        <w:rPr>
          <w:lang w:val="en-US"/>
        </w:rPr>
      </w:pPr>
      <w:r w:rsidRPr="003C2CDD">
        <w:rPr>
          <w:lang w:val="en-US"/>
        </w:rPr>
        <w:t xml:space="preserve">We developed cross-tables containing absolute and relative frequencies for categorical variables </w:t>
      </w:r>
      <w:r w:rsidRPr="003C2CDD">
        <w:rPr>
          <w:color w:val="000000" w:themeColor="text1"/>
          <w:lang w:val="en-US"/>
        </w:rPr>
        <w:t>and the mean and the mean deviation</w:t>
      </w:r>
      <w:r w:rsidRPr="00E8004B">
        <w:rPr>
          <w:color w:val="000000" w:themeColor="text1"/>
          <w:lang w:val="en-US"/>
        </w:rPr>
        <w:t xml:space="preserve"> </w:t>
      </w:r>
      <w:r w:rsidRPr="003C2CDD">
        <w:rPr>
          <w:color w:val="000000" w:themeColor="text1"/>
          <w:lang w:val="en-US"/>
        </w:rPr>
        <w:t xml:space="preserve">for numerical variables. </w:t>
      </w:r>
      <w:r w:rsidRPr="003C2CDD">
        <w:rPr>
          <w:lang w:val="en-US"/>
        </w:rPr>
        <w:t>All the numeric</w:t>
      </w:r>
      <w:r>
        <w:rPr>
          <w:lang w:val="en-US"/>
        </w:rPr>
        <w:t>al</w:t>
      </w:r>
      <w:r w:rsidRPr="003C2CDD">
        <w:rPr>
          <w:lang w:val="en-US"/>
        </w:rPr>
        <w:t xml:space="preserve"> variables followed a normal distribution.</w:t>
      </w:r>
    </w:p>
    <w:p w14:paraId="3B746B80" w14:textId="77777777" w:rsidR="007842A8" w:rsidRPr="003C2CDD" w:rsidRDefault="007842A8" w:rsidP="007842A8">
      <w:pPr>
        <w:jc w:val="both"/>
        <w:rPr>
          <w:lang w:val="en-US"/>
        </w:rPr>
      </w:pPr>
      <w:r w:rsidRPr="003C2CDD">
        <w:rPr>
          <w:color w:val="000000" w:themeColor="text1"/>
          <w:lang w:val="en-US"/>
        </w:rPr>
        <w:t xml:space="preserve">For the binary variables, the </w:t>
      </w:r>
      <w:r w:rsidRPr="003C2CDD">
        <w:rPr>
          <w:lang w:val="en-US"/>
        </w:rPr>
        <w:t>magnitude of the association was calculated through the difference of means and the respective 95% confidence interval (CI), while for the categorical variables we calculated the respective 95% CI. All analyses were performed with a significance level of 0.05.</w:t>
      </w:r>
    </w:p>
    <w:p w14:paraId="7C4CEF47" w14:textId="77777777" w:rsidR="007842A8" w:rsidRDefault="007842A8" w:rsidP="00784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lang w:val="en-US"/>
        </w:rPr>
      </w:pPr>
      <w:r w:rsidRPr="003C2CDD">
        <w:rPr>
          <w:color w:val="000000" w:themeColor="text1"/>
          <w:lang w:val="en-US"/>
        </w:rPr>
        <w:t xml:space="preserve">In the multiple regression analysis, we included the variables that, in the bivariate analysis, had statistically significant results (p value &lt;0.05) and the variables with p values ​​&lt; 0.20. The magnitude of the associations was obtained by calculating the exponential value of the regression coefficients, resulting in the adjusted </w:t>
      </w:r>
      <w:r w:rsidRPr="003C2CDD">
        <w:rPr>
          <w:i/>
          <w:iCs/>
          <w:color w:val="000000" w:themeColor="text1"/>
          <w:lang w:val="en-US"/>
        </w:rPr>
        <w:t xml:space="preserve">odds ratios </w:t>
      </w:r>
      <w:r w:rsidRPr="003C2CDD">
        <w:rPr>
          <w:color w:val="000000" w:themeColor="text1"/>
          <w:lang w:val="en-US"/>
        </w:rPr>
        <w:t>(OR). To reach the final value of each adjusted OR for each variable, throughout the multivariate analysis process, the variable with the highest p value was removed each time, obtaining an optimi</w:t>
      </w:r>
      <w:r>
        <w:rPr>
          <w:color w:val="000000" w:themeColor="text1"/>
          <w:lang w:val="en-US"/>
        </w:rPr>
        <w:t>s</w:t>
      </w:r>
      <w:r w:rsidRPr="003C2CDD">
        <w:rPr>
          <w:color w:val="000000" w:themeColor="text1"/>
          <w:lang w:val="en-US"/>
        </w:rPr>
        <w:t xml:space="preserve">ed model with a final table with the variables whose association with the use of </w:t>
      </w:r>
      <w:r w:rsidRPr="000A134C">
        <w:rPr>
          <w:color w:val="000000" w:themeColor="text1"/>
          <w:lang w:val="en-US"/>
        </w:rPr>
        <w:t>BZD</w:t>
      </w:r>
      <w:r w:rsidRPr="000A134C" w:rsidDel="000A134C">
        <w:rPr>
          <w:color w:val="000000" w:themeColor="text1"/>
          <w:lang w:val="en-US"/>
        </w:rPr>
        <w:t xml:space="preserve"> </w:t>
      </w:r>
      <w:r w:rsidRPr="003C2CDD">
        <w:rPr>
          <w:color w:val="000000" w:themeColor="text1"/>
          <w:lang w:val="en-US"/>
        </w:rPr>
        <w:t xml:space="preserve">was statistically significant (p value &lt;0.05). For analysis of the fit quality of the logistic regression model, we used the area under </w:t>
      </w:r>
      <w:r>
        <w:rPr>
          <w:color w:val="000000" w:themeColor="text1"/>
          <w:lang w:val="en-US"/>
        </w:rPr>
        <w:t xml:space="preserve">the </w:t>
      </w:r>
      <w:r w:rsidRPr="003C2CDD">
        <w:rPr>
          <w:color w:val="000000" w:themeColor="text1"/>
          <w:lang w:val="en-US"/>
        </w:rPr>
        <w:t>receiver operator characteristic</w:t>
      </w:r>
      <w:r w:rsidRPr="00651881">
        <w:rPr>
          <w:color w:val="000000" w:themeColor="text1"/>
          <w:lang w:val="en-US"/>
        </w:rPr>
        <w:t xml:space="preserve"> </w:t>
      </w:r>
      <w:r>
        <w:rPr>
          <w:color w:val="000000" w:themeColor="text1"/>
          <w:lang w:val="en-US"/>
        </w:rPr>
        <w:t>(</w:t>
      </w:r>
      <w:r w:rsidRPr="003C2CDD">
        <w:rPr>
          <w:color w:val="000000" w:themeColor="text1"/>
          <w:lang w:val="en-US"/>
        </w:rPr>
        <w:t>ROC) curve.</w:t>
      </w:r>
      <w:r w:rsidRPr="006F28E2">
        <w:rPr>
          <w:color w:val="000000" w:themeColor="text1"/>
          <w:lang w:val="en-US"/>
        </w:rPr>
        <w:t xml:space="preserve"> </w:t>
      </w:r>
    </w:p>
    <w:p w14:paraId="2E847892" w14:textId="77777777" w:rsidR="007842A8" w:rsidRDefault="007842A8" w:rsidP="00784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themeColor="text1"/>
          <w:lang w:val="en-US"/>
        </w:rPr>
      </w:pPr>
    </w:p>
    <w:p w14:paraId="2B124398" w14:textId="77777777" w:rsidR="007842A8" w:rsidRPr="006F28E2" w:rsidRDefault="007842A8" w:rsidP="007842A8">
      <w:pPr>
        <w:jc w:val="both"/>
        <w:rPr>
          <w:lang w:val="en-US"/>
        </w:rPr>
      </w:pPr>
    </w:p>
    <w:p w14:paraId="76B7EDCA" w14:textId="77777777" w:rsidR="007842A8" w:rsidRPr="00EF0079" w:rsidRDefault="007842A8" w:rsidP="007842A8">
      <w:pPr>
        <w:rPr>
          <w:b/>
          <w:lang w:val="en-US"/>
        </w:rPr>
      </w:pPr>
      <w:r w:rsidRPr="00EF0079">
        <w:rPr>
          <w:b/>
          <w:lang w:val="en-US"/>
        </w:rPr>
        <w:t>3. Results</w:t>
      </w:r>
    </w:p>
    <w:p w14:paraId="092A5AD8" w14:textId="77777777" w:rsidR="007842A8" w:rsidRDefault="007842A8" w:rsidP="007842A8">
      <w:pPr>
        <w:rPr>
          <w:b/>
          <w:i/>
          <w:lang w:val="en-US"/>
        </w:rPr>
      </w:pPr>
      <w:r w:rsidRPr="00EF0079">
        <w:rPr>
          <w:b/>
          <w:i/>
          <w:lang w:val="en-US"/>
        </w:rPr>
        <w:t xml:space="preserve">3.1. </w:t>
      </w:r>
      <w:r w:rsidRPr="00863844">
        <w:rPr>
          <w:b/>
          <w:i/>
          <w:lang w:val="en-US"/>
        </w:rPr>
        <w:t>Sociodemographic characteri</w:t>
      </w:r>
      <w:r>
        <w:rPr>
          <w:b/>
          <w:i/>
          <w:lang w:val="en-US"/>
        </w:rPr>
        <w:t>s</w:t>
      </w:r>
      <w:r w:rsidRPr="00863844">
        <w:rPr>
          <w:b/>
          <w:i/>
          <w:lang w:val="en-US"/>
        </w:rPr>
        <w:t>ation</w:t>
      </w:r>
      <w:r>
        <w:rPr>
          <w:b/>
          <w:i/>
          <w:lang w:val="en-US"/>
        </w:rPr>
        <w:t>: a descriptive analysis</w:t>
      </w:r>
    </w:p>
    <w:p w14:paraId="38EBB8B5" w14:textId="77777777" w:rsidR="007842A8" w:rsidRPr="00FD5629" w:rsidRDefault="007842A8" w:rsidP="007842A8">
      <w:pPr>
        <w:jc w:val="both"/>
        <w:rPr>
          <w:color w:val="000000" w:themeColor="text1"/>
          <w:lang w:val="en-US"/>
        </w:rPr>
      </w:pPr>
      <w:r w:rsidRPr="00FD5629">
        <w:rPr>
          <w:color w:val="000000" w:themeColor="text1"/>
          <w:lang w:val="en-US"/>
        </w:rPr>
        <w:t xml:space="preserve">Of the 236 participants, 91.1% (215) were male, with a median age </w:t>
      </w:r>
      <w:r>
        <w:rPr>
          <w:color w:val="000000" w:themeColor="text1"/>
          <w:lang w:val="en-US"/>
        </w:rPr>
        <w:t>of</w:t>
      </w:r>
      <w:r w:rsidRPr="00FD5629">
        <w:rPr>
          <w:color w:val="000000" w:themeColor="text1"/>
          <w:lang w:val="en-US"/>
        </w:rPr>
        <w:t xml:space="preserve"> 47 years (range</w:t>
      </w:r>
      <w:r>
        <w:rPr>
          <w:color w:val="000000" w:themeColor="text1"/>
          <w:lang w:val="en-US"/>
        </w:rPr>
        <w:t>:</w:t>
      </w:r>
      <w:r w:rsidRPr="00FD5629">
        <w:rPr>
          <w:color w:val="000000" w:themeColor="text1"/>
          <w:lang w:val="en-US"/>
        </w:rPr>
        <w:t xml:space="preserve"> 27</w:t>
      </w:r>
      <w:r>
        <w:rPr>
          <w:rFonts w:cstheme="minorHAnsi"/>
          <w:color w:val="000000" w:themeColor="text1"/>
          <w:lang w:val="en-US"/>
        </w:rPr>
        <w:t>–</w:t>
      </w:r>
      <w:r w:rsidRPr="00FD5629">
        <w:rPr>
          <w:color w:val="000000" w:themeColor="text1"/>
          <w:lang w:val="en-US"/>
        </w:rPr>
        <w:t>64 years). Regarding the education level, 67.8% (160) had nine years or less of education</w:t>
      </w:r>
      <w:r>
        <w:rPr>
          <w:color w:val="000000" w:themeColor="text1"/>
          <w:lang w:val="en-US"/>
        </w:rPr>
        <w:t>.</w:t>
      </w:r>
      <w:r w:rsidRPr="00FD5629">
        <w:rPr>
          <w:color w:val="000000" w:themeColor="text1"/>
          <w:lang w:val="en-US"/>
        </w:rPr>
        <w:t xml:space="preserve"> </w:t>
      </w:r>
      <w:r>
        <w:rPr>
          <w:color w:val="000000" w:themeColor="text1"/>
          <w:lang w:val="en-US"/>
        </w:rPr>
        <w:t>C</w:t>
      </w:r>
      <w:r w:rsidRPr="00FD5629">
        <w:rPr>
          <w:color w:val="000000" w:themeColor="text1"/>
          <w:lang w:val="en-US"/>
        </w:rPr>
        <w:t xml:space="preserve">oncerning the professional status, 33.9% (80) were unemployed, 52.5% (124) </w:t>
      </w:r>
      <w:r>
        <w:rPr>
          <w:color w:val="000000" w:themeColor="text1"/>
          <w:lang w:val="en-US"/>
        </w:rPr>
        <w:t>held</w:t>
      </w:r>
      <w:r w:rsidRPr="00FD5629">
        <w:rPr>
          <w:color w:val="000000" w:themeColor="text1"/>
          <w:lang w:val="en-US"/>
        </w:rPr>
        <w:t xml:space="preserve"> a full-time job, 6.4% (15) had a part-time job</w:t>
      </w:r>
      <w:r>
        <w:rPr>
          <w:color w:val="000000" w:themeColor="text1"/>
          <w:lang w:val="en-US"/>
        </w:rPr>
        <w:t>,</w:t>
      </w:r>
      <w:r w:rsidRPr="00FD5629">
        <w:rPr>
          <w:color w:val="000000" w:themeColor="text1"/>
          <w:lang w:val="en-US"/>
        </w:rPr>
        <w:t xml:space="preserve"> and 7.2% (17) were retired. </w:t>
      </w:r>
    </w:p>
    <w:p w14:paraId="4619BFFC" w14:textId="77777777" w:rsidR="007842A8" w:rsidRDefault="007842A8" w:rsidP="007842A8">
      <w:pPr>
        <w:jc w:val="both"/>
        <w:rPr>
          <w:color w:val="000000" w:themeColor="text1"/>
          <w:lang w:val="en-US"/>
        </w:rPr>
      </w:pPr>
      <w:r>
        <w:rPr>
          <w:color w:val="000000" w:themeColor="text1"/>
          <w:lang w:val="en-US"/>
        </w:rPr>
        <w:t>Regarding</w:t>
      </w:r>
      <w:r w:rsidRPr="00FD5629">
        <w:rPr>
          <w:color w:val="000000" w:themeColor="text1"/>
          <w:lang w:val="en-US"/>
        </w:rPr>
        <w:t xml:space="preserve"> the civil and paternity status, 67.4% (159) were not married</w:t>
      </w:r>
      <w:r>
        <w:rPr>
          <w:color w:val="000000" w:themeColor="text1"/>
          <w:lang w:val="en-US"/>
        </w:rPr>
        <w:t>,</w:t>
      </w:r>
      <w:r w:rsidRPr="00FD5629">
        <w:rPr>
          <w:color w:val="000000" w:themeColor="text1"/>
          <w:lang w:val="en-US"/>
        </w:rPr>
        <w:t xml:space="preserve"> and 57.6% (136)</w:t>
      </w:r>
      <w:r>
        <w:rPr>
          <w:color w:val="000000" w:themeColor="text1"/>
          <w:lang w:val="en-US"/>
        </w:rPr>
        <w:t xml:space="preserve"> </w:t>
      </w:r>
      <w:r w:rsidRPr="00FD5629">
        <w:rPr>
          <w:color w:val="000000" w:themeColor="text1"/>
          <w:lang w:val="en-US"/>
        </w:rPr>
        <w:t xml:space="preserve">had </w:t>
      </w:r>
      <w:r>
        <w:rPr>
          <w:color w:val="000000" w:themeColor="text1"/>
          <w:lang w:val="en-US"/>
        </w:rPr>
        <w:t>at</w:t>
      </w:r>
      <w:r w:rsidRPr="00FD5629">
        <w:rPr>
          <w:color w:val="000000" w:themeColor="text1"/>
          <w:lang w:val="en-US"/>
        </w:rPr>
        <w:t xml:space="preserve"> least one child. The majority (69.9%, 165) of the participants lived with someone (family or friends) and owned a house (50.8%, 120). Regarding the legal background, 66.5% (157) had legal problems in the past, and from that</w:t>
      </w:r>
      <w:r>
        <w:rPr>
          <w:color w:val="000000" w:themeColor="text1"/>
          <w:lang w:val="en-US"/>
        </w:rPr>
        <w:t xml:space="preserve"> group</w:t>
      </w:r>
      <w:r w:rsidRPr="00FD5629">
        <w:rPr>
          <w:color w:val="000000" w:themeColor="text1"/>
          <w:lang w:val="en-US"/>
        </w:rPr>
        <w:t xml:space="preserve">, 28.4% (67) were convicted </w:t>
      </w:r>
      <w:r>
        <w:rPr>
          <w:color w:val="000000" w:themeColor="text1"/>
          <w:lang w:val="en-US"/>
        </w:rPr>
        <w:t>and received</w:t>
      </w:r>
      <w:r w:rsidRPr="00FD5629">
        <w:rPr>
          <w:color w:val="000000" w:themeColor="text1"/>
          <w:lang w:val="en-US"/>
        </w:rPr>
        <w:t xml:space="preserve"> prison sentences.</w:t>
      </w:r>
    </w:p>
    <w:p w14:paraId="64E70448" w14:textId="77777777" w:rsidR="007842A8" w:rsidRPr="003C2CDD" w:rsidRDefault="007842A8" w:rsidP="007842A8">
      <w:pPr>
        <w:jc w:val="both"/>
        <w:rPr>
          <w:color w:val="000000" w:themeColor="text1"/>
          <w:lang w:val="en-US"/>
        </w:rPr>
      </w:pPr>
      <w:r w:rsidRPr="003C2CDD">
        <w:rPr>
          <w:color w:val="000000" w:themeColor="text1"/>
          <w:lang w:val="en-US"/>
        </w:rPr>
        <w:lastRenderedPageBreak/>
        <w:t>The psychiatric diagnoses were codified by the International Statistical Classification of Diseases and Related Health Problems (ICD-10) – World Health Organization Version for 2016. All the participants had an opioid dependence syndrome (F11.2)</w:t>
      </w:r>
      <w:r>
        <w:rPr>
          <w:color w:val="000000" w:themeColor="text1"/>
          <w:lang w:val="en-US"/>
        </w:rPr>
        <w:t>,</w:t>
      </w:r>
      <w:r w:rsidRPr="003C2CDD">
        <w:rPr>
          <w:color w:val="000000" w:themeColor="text1"/>
          <w:lang w:val="en-US"/>
        </w:rPr>
        <w:t xml:space="preserve"> and 38.1% (90) had a comorbid psychiatric diagnosis. The most frequent diagnoses were specific personality disorder (F60) (27.8%, 25)</w:t>
      </w:r>
      <w:r>
        <w:rPr>
          <w:color w:val="000000" w:themeColor="text1"/>
          <w:lang w:val="en-US"/>
        </w:rPr>
        <w:t>,</w:t>
      </w:r>
      <w:r w:rsidRPr="003C2CDD">
        <w:rPr>
          <w:color w:val="000000" w:themeColor="text1"/>
          <w:lang w:val="en-US"/>
        </w:rPr>
        <w:t xml:space="preserve"> other anxiety disorders (F41) (25.6%, 23)</w:t>
      </w:r>
      <w:r>
        <w:rPr>
          <w:color w:val="000000" w:themeColor="text1"/>
          <w:lang w:val="en-US"/>
        </w:rPr>
        <w:t>,</w:t>
      </w:r>
      <w:r w:rsidRPr="003C2CDD">
        <w:rPr>
          <w:color w:val="000000" w:themeColor="text1"/>
          <w:lang w:val="en-US"/>
        </w:rPr>
        <w:t xml:space="preserve"> and depressive episode</w:t>
      </w:r>
      <w:r>
        <w:rPr>
          <w:color w:val="000000" w:themeColor="text1"/>
          <w:lang w:val="en-US"/>
        </w:rPr>
        <w:t>s</w:t>
      </w:r>
      <w:r w:rsidRPr="003C2CDD">
        <w:rPr>
          <w:color w:val="000000" w:themeColor="text1"/>
          <w:lang w:val="en-US"/>
        </w:rPr>
        <w:t xml:space="preserve"> (F32) (22</w:t>
      </w:r>
      <w:r>
        <w:rPr>
          <w:color w:val="000000" w:themeColor="text1"/>
          <w:lang w:val="en-US"/>
        </w:rPr>
        <w:t>.</w:t>
      </w:r>
      <w:r w:rsidRPr="003C2CDD">
        <w:rPr>
          <w:color w:val="000000" w:themeColor="text1"/>
          <w:lang w:val="en-US"/>
        </w:rPr>
        <w:t>2%, 20), followed by bipolar affective disorder (F31) (18.9%, 17) and schizophrenia (F20) (5.6%, 5).</w:t>
      </w:r>
    </w:p>
    <w:p w14:paraId="0D9C20EA" w14:textId="77777777" w:rsidR="007842A8" w:rsidRDefault="007842A8" w:rsidP="007842A8">
      <w:pPr>
        <w:jc w:val="both"/>
        <w:rPr>
          <w:color w:val="000000" w:themeColor="text1"/>
          <w:lang w:val="en-US"/>
        </w:rPr>
      </w:pPr>
      <w:r w:rsidRPr="00FD5629">
        <w:rPr>
          <w:color w:val="000000" w:themeColor="text1"/>
          <w:lang w:val="en-US"/>
        </w:rPr>
        <w:t xml:space="preserve">Table 1 shows that BZD users and non-users do not differ </w:t>
      </w:r>
      <w:r>
        <w:rPr>
          <w:color w:val="000000" w:themeColor="text1"/>
          <w:lang w:val="en-US"/>
        </w:rPr>
        <w:t>in</w:t>
      </w:r>
      <w:r w:rsidRPr="00FD5629">
        <w:rPr>
          <w:color w:val="000000" w:themeColor="text1"/>
          <w:lang w:val="en-US"/>
        </w:rPr>
        <w:t xml:space="preserve"> relevance regarding sociodemographic characteri</w:t>
      </w:r>
      <w:r>
        <w:rPr>
          <w:color w:val="000000" w:themeColor="text1"/>
          <w:lang w:val="en-US"/>
        </w:rPr>
        <w:t>s</w:t>
      </w:r>
      <w:r w:rsidRPr="00FD5629">
        <w:rPr>
          <w:color w:val="000000" w:themeColor="text1"/>
          <w:lang w:val="en-US"/>
        </w:rPr>
        <w:t>ation</w:t>
      </w:r>
      <w:r>
        <w:rPr>
          <w:color w:val="000000" w:themeColor="text1"/>
          <w:lang w:val="en-US"/>
        </w:rPr>
        <w:t>.</w:t>
      </w:r>
    </w:p>
    <w:p w14:paraId="39A773EB" w14:textId="77777777" w:rsidR="007842A8" w:rsidRPr="00F010E3" w:rsidRDefault="007842A8" w:rsidP="007842A8">
      <w:pPr>
        <w:jc w:val="both"/>
        <w:rPr>
          <w:i/>
          <w:color w:val="000000" w:themeColor="text1"/>
          <w:lang w:val="en-US"/>
        </w:rPr>
      </w:pPr>
      <w:r w:rsidRPr="00065531">
        <w:rPr>
          <w:i/>
          <w:color w:val="000000" w:themeColor="text1"/>
          <w:lang w:val="en-US"/>
        </w:rPr>
        <w:t xml:space="preserve">Insert </w:t>
      </w:r>
      <w:r>
        <w:rPr>
          <w:i/>
          <w:color w:val="000000" w:themeColor="text1"/>
          <w:lang w:val="en-US"/>
        </w:rPr>
        <w:t>T</w:t>
      </w:r>
      <w:r w:rsidRPr="00065531">
        <w:rPr>
          <w:i/>
          <w:color w:val="000000" w:themeColor="text1"/>
          <w:lang w:val="en-US"/>
        </w:rPr>
        <w:t>able 1</w:t>
      </w:r>
    </w:p>
    <w:p w14:paraId="6816E013" w14:textId="77777777" w:rsidR="007842A8" w:rsidRDefault="007842A8" w:rsidP="007842A8">
      <w:pPr>
        <w:jc w:val="both"/>
        <w:rPr>
          <w:b/>
          <w:i/>
          <w:lang w:val="en-US"/>
        </w:rPr>
      </w:pPr>
      <w:r w:rsidRPr="00EF0079">
        <w:rPr>
          <w:b/>
          <w:i/>
          <w:lang w:val="en-US"/>
        </w:rPr>
        <w:t xml:space="preserve">3.2. </w:t>
      </w:r>
      <w:r w:rsidRPr="000A134C">
        <w:rPr>
          <w:b/>
          <w:i/>
          <w:lang w:val="en-US"/>
        </w:rPr>
        <w:t>BZD</w:t>
      </w:r>
      <w:r w:rsidRPr="000A134C" w:rsidDel="000A134C">
        <w:rPr>
          <w:b/>
          <w:i/>
          <w:lang w:val="en-US"/>
        </w:rPr>
        <w:t xml:space="preserve"> </w:t>
      </w:r>
      <w:r w:rsidRPr="00EF0079">
        <w:rPr>
          <w:b/>
          <w:i/>
          <w:lang w:val="en-US"/>
        </w:rPr>
        <w:t>pattern</w:t>
      </w:r>
      <w:r>
        <w:rPr>
          <w:b/>
          <w:i/>
          <w:lang w:val="en-US"/>
        </w:rPr>
        <w:t xml:space="preserve"> of</w:t>
      </w:r>
      <w:r w:rsidRPr="00EF0079">
        <w:rPr>
          <w:b/>
          <w:i/>
          <w:lang w:val="en-US"/>
        </w:rPr>
        <w:t xml:space="preserve"> use</w:t>
      </w:r>
    </w:p>
    <w:p w14:paraId="509F33B6" w14:textId="77777777" w:rsidR="007842A8" w:rsidRPr="005668BF" w:rsidRDefault="007842A8" w:rsidP="007842A8">
      <w:pPr>
        <w:jc w:val="both"/>
        <w:rPr>
          <w:i/>
          <w:lang w:val="en-US"/>
        </w:rPr>
      </w:pPr>
      <w:r w:rsidRPr="005668BF">
        <w:rPr>
          <w:i/>
          <w:lang w:val="en-US"/>
        </w:rPr>
        <w:t>3.2.1 Current BZD users</w:t>
      </w:r>
    </w:p>
    <w:p w14:paraId="068F9BCC" w14:textId="77777777" w:rsidR="007842A8" w:rsidRDefault="007842A8" w:rsidP="007842A8">
      <w:pPr>
        <w:jc w:val="both"/>
        <w:rPr>
          <w:lang w:val="en-US"/>
        </w:rPr>
      </w:pPr>
      <w:r w:rsidRPr="00AD5E46">
        <w:rPr>
          <w:lang w:val="en-US"/>
        </w:rPr>
        <w:t>The prevalence of</w:t>
      </w:r>
      <w:r>
        <w:rPr>
          <w:lang w:val="en-US"/>
        </w:rPr>
        <w:t xml:space="preserve"> current</w:t>
      </w:r>
      <w:r w:rsidRPr="00AD5E46">
        <w:rPr>
          <w:lang w:val="en-US"/>
        </w:rPr>
        <w:t xml:space="preserve"> BZD consumption was 25.4% (60</w:t>
      </w:r>
      <w:r w:rsidRPr="00E41770">
        <w:rPr>
          <w:color w:val="000000" w:themeColor="text1"/>
          <w:lang w:val="en-US"/>
        </w:rPr>
        <w:t>). Of these</w:t>
      </w:r>
      <w:r>
        <w:rPr>
          <w:color w:val="000000" w:themeColor="text1"/>
          <w:lang w:val="en-US"/>
        </w:rPr>
        <w:t>,</w:t>
      </w:r>
      <w:r w:rsidRPr="00E41770">
        <w:rPr>
          <w:color w:val="000000" w:themeColor="text1"/>
          <w:lang w:val="en-US"/>
        </w:rPr>
        <w:t xml:space="preserve"> </w:t>
      </w:r>
      <w:r w:rsidRPr="00AD5E46">
        <w:rPr>
          <w:lang w:val="en-US"/>
        </w:rPr>
        <w:t xml:space="preserve">69.4% (43) </w:t>
      </w:r>
      <w:r>
        <w:rPr>
          <w:lang w:val="en-US"/>
        </w:rPr>
        <w:t xml:space="preserve">used BZD for at least 24 months, and </w:t>
      </w:r>
      <w:r w:rsidRPr="00AD5E46">
        <w:rPr>
          <w:lang w:val="en-US"/>
        </w:rPr>
        <w:t>85.0</w:t>
      </w:r>
      <w:r>
        <w:rPr>
          <w:lang w:val="en-US"/>
        </w:rPr>
        <w:t xml:space="preserve">% (51) took only one BZD type. </w:t>
      </w:r>
      <w:r w:rsidRPr="005668BF">
        <w:rPr>
          <w:lang w:val="en-US"/>
        </w:rPr>
        <w:t>The</w:t>
      </w:r>
      <w:r>
        <w:rPr>
          <w:lang w:val="en-US"/>
        </w:rPr>
        <w:t xml:space="preserve"> types of </w:t>
      </w:r>
      <w:r w:rsidRPr="005668BF">
        <w:rPr>
          <w:lang w:val="en-US"/>
        </w:rPr>
        <w:t xml:space="preserve">BZD </w:t>
      </w:r>
      <w:r>
        <w:rPr>
          <w:lang w:val="en-US"/>
        </w:rPr>
        <w:t xml:space="preserve">prescribed </w:t>
      </w:r>
      <w:r w:rsidRPr="005668BF">
        <w:rPr>
          <w:lang w:val="en-US"/>
        </w:rPr>
        <w:t xml:space="preserve">were diazepam (29.1%, 23), alprazolam (15.2%, 12), oxazepam (12.6%, 10), </w:t>
      </w:r>
      <w:r w:rsidRPr="005D3FA7">
        <w:rPr>
          <w:lang w:val="en-US"/>
        </w:rPr>
        <w:t>ethyl loflazepate</w:t>
      </w:r>
      <w:r>
        <w:rPr>
          <w:lang w:val="en-US"/>
        </w:rPr>
        <w:t xml:space="preserve"> </w:t>
      </w:r>
      <w:r w:rsidRPr="005668BF">
        <w:rPr>
          <w:lang w:val="en-US"/>
        </w:rPr>
        <w:t>(1</w:t>
      </w:r>
      <w:r>
        <w:rPr>
          <w:lang w:val="en-US"/>
        </w:rPr>
        <w:t>1.4</w:t>
      </w:r>
      <w:r w:rsidRPr="005668BF">
        <w:rPr>
          <w:lang w:val="en-US"/>
        </w:rPr>
        <w:t xml:space="preserve">%, </w:t>
      </w:r>
      <w:r>
        <w:rPr>
          <w:lang w:val="en-US"/>
        </w:rPr>
        <w:t>9</w:t>
      </w:r>
      <w:r w:rsidRPr="005668BF">
        <w:rPr>
          <w:lang w:val="en-US"/>
        </w:rPr>
        <w:t>)</w:t>
      </w:r>
      <w:r>
        <w:rPr>
          <w:lang w:val="en-US"/>
        </w:rPr>
        <w:t xml:space="preserve">, </w:t>
      </w:r>
      <w:r w:rsidRPr="005D3FA7">
        <w:rPr>
          <w:lang w:val="en-US"/>
        </w:rPr>
        <w:t>clonazepam</w:t>
      </w:r>
      <w:r>
        <w:rPr>
          <w:lang w:val="en-US"/>
        </w:rPr>
        <w:t xml:space="preserve"> </w:t>
      </w:r>
      <w:r w:rsidRPr="005668BF">
        <w:rPr>
          <w:lang w:val="en-US"/>
        </w:rPr>
        <w:t>(1</w:t>
      </w:r>
      <w:r>
        <w:rPr>
          <w:lang w:val="en-US"/>
        </w:rPr>
        <w:t>0.1</w:t>
      </w:r>
      <w:r w:rsidRPr="005668BF">
        <w:rPr>
          <w:lang w:val="en-US"/>
        </w:rPr>
        <w:t xml:space="preserve">%, </w:t>
      </w:r>
      <w:r>
        <w:rPr>
          <w:lang w:val="en-US"/>
        </w:rPr>
        <w:t>8</w:t>
      </w:r>
      <w:r w:rsidRPr="005668BF">
        <w:rPr>
          <w:lang w:val="en-US"/>
        </w:rPr>
        <w:t>)</w:t>
      </w:r>
      <w:r>
        <w:rPr>
          <w:lang w:val="en-US"/>
        </w:rPr>
        <w:t xml:space="preserve">, </w:t>
      </w:r>
      <w:r w:rsidRPr="005668BF">
        <w:rPr>
          <w:lang w:val="en-US"/>
        </w:rPr>
        <w:t>midazolam</w:t>
      </w:r>
      <w:r>
        <w:rPr>
          <w:lang w:val="en-US"/>
        </w:rPr>
        <w:t xml:space="preserve"> (6.3</w:t>
      </w:r>
      <w:r w:rsidRPr="005668BF">
        <w:rPr>
          <w:lang w:val="en-US"/>
        </w:rPr>
        <w:t xml:space="preserve">%, </w:t>
      </w:r>
      <w:r>
        <w:rPr>
          <w:lang w:val="en-US"/>
        </w:rPr>
        <w:t>5</w:t>
      </w:r>
      <w:r w:rsidRPr="005668BF">
        <w:rPr>
          <w:lang w:val="en-US"/>
        </w:rPr>
        <w:t>)</w:t>
      </w:r>
      <w:r>
        <w:rPr>
          <w:lang w:val="en-US"/>
        </w:rPr>
        <w:t>, lorazepam (5.1</w:t>
      </w:r>
      <w:r w:rsidRPr="005668BF">
        <w:rPr>
          <w:lang w:val="en-US"/>
        </w:rPr>
        <w:t xml:space="preserve">%, </w:t>
      </w:r>
      <w:r>
        <w:rPr>
          <w:lang w:val="en-US"/>
        </w:rPr>
        <w:t>4</w:t>
      </w:r>
      <w:r w:rsidRPr="005668BF">
        <w:rPr>
          <w:lang w:val="en-US"/>
        </w:rPr>
        <w:t>)</w:t>
      </w:r>
      <w:r>
        <w:rPr>
          <w:lang w:val="en-US"/>
        </w:rPr>
        <w:t xml:space="preserve">, </w:t>
      </w:r>
      <w:r w:rsidRPr="005668BF">
        <w:rPr>
          <w:lang w:val="en-US"/>
        </w:rPr>
        <w:t>bromazepam</w:t>
      </w:r>
      <w:r>
        <w:rPr>
          <w:lang w:val="en-US"/>
        </w:rPr>
        <w:t xml:space="preserve"> (5.1</w:t>
      </w:r>
      <w:r w:rsidRPr="005668BF">
        <w:rPr>
          <w:lang w:val="en-US"/>
        </w:rPr>
        <w:t xml:space="preserve">%, </w:t>
      </w:r>
      <w:r>
        <w:rPr>
          <w:lang w:val="en-US"/>
        </w:rPr>
        <w:t>4</w:t>
      </w:r>
      <w:r w:rsidRPr="005668BF">
        <w:rPr>
          <w:lang w:val="en-US"/>
        </w:rPr>
        <w:t xml:space="preserve">), </w:t>
      </w:r>
      <w:r w:rsidRPr="005D3FA7">
        <w:rPr>
          <w:lang w:val="en-US"/>
        </w:rPr>
        <w:t>dipotassium clorazepate</w:t>
      </w:r>
      <w:r>
        <w:rPr>
          <w:lang w:val="en-US"/>
        </w:rPr>
        <w:t xml:space="preserve"> (2.5</w:t>
      </w:r>
      <w:r w:rsidRPr="005668BF">
        <w:rPr>
          <w:lang w:val="en-US"/>
        </w:rPr>
        <w:t xml:space="preserve">%, </w:t>
      </w:r>
      <w:r>
        <w:rPr>
          <w:lang w:val="en-US"/>
        </w:rPr>
        <w:t>2</w:t>
      </w:r>
      <w:r w:rsidRPr="005668BF">
        <w:rPr>
          <w:lang w:val="en-US"/>
        </w:rPr>
        <w:t>)</w:t>
      </w:r>
      <w:r>
        <w:rPr>
          <w:lang w:val="en-US"/>
        </w:rPr>
        <w:t xml:space="preserve">, </w:t>
      </w:r>
      <w:r w:rsidRPr="005668BF">
        <w:rPr>
          <w:lang w:val="en-US"/>
        </w:rPr>
        <w:t>cloxaz</w:t>
      </w:r>
      <w:r>
        <w:rPr>
          <w:lang w:val="en-US"/>
        </w:rPr>
        <w:t>o</w:t>
      </w:r>
      <w:r w:rsidRPr="005668BF">
        <w:rPr>
          <w:lang w:val="en-US"/>
        </w:rPr>
        <w:t>lam</w:t>
      </w:r>
      <w:r>
        <w:rPr>
          <w:lang w:val="en-US"/>
        </w:rPr>
        <w:t xml:space="preserve"> (1.3%, 1</w:t>
      </w:r>
      <w:r w:rsidRPr="005668BF">
        <w:rPr>
          <w:lang w:val="en-US"/>
        </w:rPr>
        <w:t>)</w:t>
      </w:r>
      <w:r>
        <w:rPr>
          <w:lang w:val="en-US"/>
        </w:rPr>
        <w:t>, and flurazepam (1.3%, 1</w:t>
      </w:r>
      <w:r w:rsidRPr="005668BF">
        <w:rPr>
          <w:lang w:val="en-US"/>
        </w:rPr>
        <w:t>)</w:t>
      </w:r>
      <w:r>
        <w:rPr>
          <w:lang w:val="en-US"/>
        </w:rPr>
        <w:t>.</w:t>
      </w:r>
    </w:p>
    <w:p w14:paraId="4E5889F2" w14:textId="77777777" w:rsidR="007842A8" w:rsidRPr="00E41770" w:rsidRDefault="007842A8" w:rsidP="007842A8">
      <w:pPr>
        <w:jc w:val="both"/>
        <w:rPr>
          <w:color w:val="000000" w:themeColor="text1"/>
          <w:lang w:val="en-US"/>
        </w:rPr>
      </w:pPr>
      <w:r w:rsidRPr="00E41770">
        <w:rPr>
          <w:color w:val="000000" w:themeColor="text1"/>
          <w:lang w:val="en-US"/>
        </w:rPr>
        <w:t>We calculated the mean daily doses of BZD using a conversion table of BZD equivalent doses to diazepam</w:t>
      </w:r>
      <w:r>
        <w:rPr>
          <w:color w:val="000000" w:themeColor="text1"/>
          <w:lang w:val="en-US"/>
        </w:rPr>
        <w:t>,</w:t>
      </w:r>
      <w:r w:rsidRPr="00E41770">
        <w:rPr>
          <w:color w:val="000000" w:themeColor="text1"/>
          <w:vertAlign w:val="superscript"/>
          <w:lang w:val="en-US"/>
        </w:rPr>
        <w:t>20</w:t>
      </w:r>
      <w:r w:rsidRPr="00E41770">
        <w:rPr>
          <w:color w:val="000000" w:themeColor="text1"/>
          <w:lang w:val="en-US"/>
        </w:rPr>
        <w:t xml:space="preserve"> </w:t>
      </w:r>
      <w:r>
        <w:rPr>
          <w:color w:val="000000" w:themeColor="text1"/>
          <w:lang w:val="en-US"/>
        </w:rPr>
        <w:t>finding</w:t>
      </w:r>
      <w:r w:rsidRPr="00E41770">
        <w:rPr>
          <w:color w:val="000000" w:themeColor="text1"/>
          <w:lang w:val="en-US"/>
        </w:rPr>
        <w:t xml:space="preserve"> a result of 33.82 mg (S.D. = 51.9) of diazepam per day. In the bivariable analysis, we found a higher average daily dose of MET in the BZD-user group compared with the non-BZD users (79.66</w:t>
      </w:r>
      <w:r>
        <w:rPr>
          <w:color w:val="000000" w:themeColor="text1"/>
          <w:lang w:val="en-US"/>
        </w:rPr>
        <w:t xml:space="preserve"> </w:t>
      </w:r>
      <w:r w:rsidRPr="00E41770">
        <w:rPr>
          <w:color w:val="000000" w:themeColor="text1"/>
          <w:lang w:val="en-US"/>
        </w:rPr>
        <w:t>mg vs 62.81</w:t>
      </w:r>
      <w:r>
        <w:rPr>
          <w:color w:val="000000" w:themeColor="text1"/>
          <w:lang w:val="en-US"/>
        </w:rPr>
        <w:t xml:space="preserve"> </w:t>
      </w:r>
      <w:r w:rsidRPr="00E41770">
        <w:rPr>
          <w:color w:val="000000" w:themeColor="text1"/>
          <w:lang w:val="en-US"/>
        </w:rPr>
        <w:t xml:space="preserve">mg; </w:t>
      </w:r>
      <w:r w:rsidRPr="00E41770">
        <w:rPr>
          <w:i/>
          <w:color w:val="000000" w:themeColor="text1"/>
          <w:lang w:val="en-US"/>
        </w:rPr>
        <w:t>p-value</w:t>
      </w:r>
      <w:r w:rsidRPr="00E41770">
        <w:rPr>
          <w:color w:val="000000" w:themeColor="text1"/>
          <w:lang w:val="en-US"/>
        </w:rPr>
        <w:t xml:space="preserve"> = 0.047).  Although in the BUP patients the BUP doses </w:t>
      </w:r>
      <w:r>
        <w:rPr>
          <w:color w:val="000000" w:themeColor="text1"/>
          <w:lang w:val="en-US"/>
        </w:rPr>
        <w:t>were</w:t>
      </w:r>
      <w:r w:rsidRPr="00E41770">
        <w:rPr>
          <w:color w:val="000000" w:themeColor="text1"/>
          <w:lang w:val="en-US"/>
        </w:rPr>
        <w:t xml:space="preserve"> slightly higher in the BZD-user group (6.61 mg vs 6.13 mg), this difference was not statistical</w:t>
      </w:r>
      <w:r>
        <w:rPr>
          <w:color w:val="000000" w:themeColor="text1"/>
          <w:lang w:val="en-US"/>
        </w:rPr>
        <w:t>ly</w:t>
      </w:r>
      <w:r w:rsidRPr="00E41770">
        <w:rPr>
          <w:color w:val="000000" w:themeColor="text1"/>
          <w:lang w:val="en-US"/>
        </w:rPr>
        <w:t xml:space="preserve"> </w:t>
      </w:r>
      <w:r>
        <w:rPr>
          <w:color w:val="000000" w:themeColor="text1"/>
          <w:lang w:val="en-US"/>
        </w:rPr>
        <w:t xml:space="preserve">significant </w:t>
      </w:r>
      <w:r w:rsidRPr="00E41770">
        <w:rPr>
          <w:color w:val="000000" w:themeColor="text1"/>
          <w:lang w:val="en-US"/>
        </w:rPr>
        <w:t>(</w:t>
      </w:r>
      <w:r w:rsidRPr="00E41770">
        <w:rPr>
          <w:i/>
          <w:color w:val="000000" w:themeColor="text1"/>
          <w:lang w:val="en-US"/>
        </w:rPr>
        <w:t>p-value</w:t>
      </w:r>
      <w:r w:rsidRPr="00E41770">
        <w:rPr>
          <w:color w:val="000000" w:themeColor="text1"/>
          <w:lang w:val="en-US"/>
        </w:rPr>
        <w:t xml:space="preserve"> = 0.625) </w:t>
      </w:r>
      <w:r>
        <w:rPr>
          <w:color w:val="000000" w:themeColor="text1"/>
          <w:lang w:val="en-US"/>
        </w:rPr>
        <w:t>(</w:t>
      </w:r>
      <w:r w:rsidRPr="00E41770">
        <w:rPr>
          <w:color w:val="000000" w:themeColor="text1"/>
          <w:lang w:val="en-US"/>
        </w:rPr>
        <w:t>Table 2</w:t>
      </w:r>
      <w:r>
        <w:rPr>
          <w:color w:val="000000" w:themeColor="text1"/>
          <w:lang w:val="en-US"/>
        </w:rPr>
        <w:t>)</w:t>
      </w:r>
      <w:r w:rsidRPr="00E41770">
        <w:rPr>
          <w:color w:val="000000" w:themeColor="text1"/>
          <w:lang w:val="en-US"/>
        </w:rPr>
        <w:t xml:space="preserve">. </w:t>
      </w:r>
    </w:p>
    <w:p w14:paraId="35B0E287" w14:textId="77777777" w:rsidR="007842A8" w:rsidRDefault="007842A8" w:rsidP="007842A8">
      <w:pPr>
        <w:jc w:val="both"/>
        <w:rPr>
          <w:i/>
          <w:lang w:val="en-US"/>
        </w:rPr>
      </w:pPr>
    </w:p>
    <w:p w14:paraId="5DEF382C" w14:textId="77777777" w:rsidR="007842A8" w:rsidRPr="00EF0079" w:rsidRDefault="007842A8" w:rsidP="007842A8">
      <w:pPr>
        <w:jc w:val="both"/>
        <w:rPr>
          <w:i/>
          <w:lang w:val="en-US"/>
        </w:rPr>
      </w:pPr>
      <w:r>
        <w:rPr>
          <w:i/>
          <w:lang w:val="en-US"/>
        </w:rPr>
        <w:t>3.2.2</w:t>
      </w:r>
      <w:r w:rsidRPr="00EF0079">
        <w:rPr>
          <w:i/>
          <w:lang w:val="en-US"/>
        </w:rPr>
        <w:t xml:space="preserve">. History of </w:t>
      </w:r>
      <w:r w:rsidRPr="000A134C">
        <w:rPr>
          <w:i/>
          <w:lang w:val="en-US"/>
        </w:rPr>
        <w:t>BZD</w:t>
      </w:r>
      <w:r w:rsidRPr="000A134C" w:rsidDel="000A134C">
        <w:rPr>
          <w:i/>
          <w:lang w:val="en-US"/>
        </w:rPr>
        <w:t xml:space="preserve"> </w:t>
      </w:r>
      <w:r w:rsidRPr="00EF0079">
        <w:rPr>
          <w:i/>
          <w:lang w:val="en-US"/>
        </w:rPr>
        <w:t xml:space="preserve">use </w:t>
      </w:r>
    </w:p>
    <w:p w14:paraId="3D4AD5BD" w14:textId="77777777" w:rsidR="007842A8" w:rsidRPr="00E41770" w:rsidRDefault="007842A8" w:rsidP="007842A8">
      <w:pPr>
        <w:jc w:val="both"/>
        <w:rPr>
          <w:color w:val="000000" w:themeColor="text1"/>
          <w:lang w:val="en-US"/>
        </w:rPr>
      </w:pPr>
      <w:r w:rsidRPr="000B6645">
        <w:rPr>
          <w:lang w:val="en-US"/>
        </w:rPr>
        <w:t>Addressing the previous BZD consumption, 71.2% (168) of the sample assumed having a regular consumption (&gt; 3 times/week) in the past. Of these, the majority</w:t>
      </w:r>
      <w:r>
        <w:rPr>
          <w:lang w:val="en-US"/>
        </w:rPr>
        <w:t>,</w:t>
      </w:r>
      <w:r w:rsidRPr="000B6645">
        <w:rPr>
          <w:lang w:val="en-US"/>
        </w:rPr>
        <w:t xml:space="preserve"> 94.6% (17</w:t>
      </w:r>
      <w:r>
        <w:rPr>
          <w:lang w:val="en-US"/>
        </w:rPr>
        <w:t>7),</w:t>
      </w:r>
      <w:r w:rsidRPr="0013351C">
        <w:rPr>
          <w:lang w:val="en-US"/>
        </w:rPr>
        <w:t xml:space="preserve"> </w:t>
      </w:r>
      <w:r>
        <w:rPr>
          <w:lang w:val="en-US"/>
        </w:rPr>
        <w:t>used BZD in the</w:t>
      </w:r>
      <w:r w:rsidRPr="0013351C">
        <w:rPr>
          <w:lang w:val="en-US"/>
        </w:rPr>
        <w:t xml:space="preserve"> </w:t>
      </w:r>
      <w:r>
        <w:rPr>
          <w:lang w:val="en-US"/>
        </w:rPr>
        <w:t>oral formulation,</w:t>
      </w:r>
      <w:r w:rsidRPr="000B6645">
        <w:rPr>
          <w:lang w:val="en-US"/>
        </w:rPr>
        <w:t xml:space="preserve"> 3.2% (6) </w:t>
      </w:r>
      <w:r>
        <w:rPr>
          <w:lang w:val="en-US"/>
        </w:rPr>
        <w:t>took</w:t>
      </w:r>
      <w:r w:rsidRPr="000B6645">
        <w:rPr>
          <w:lang w:val="en-US"/>
        </w:rPr>
        <w:t xml:space="preserve"> BZD by intravenous form, and the remaining 2.2% (4) </w:t>
      </w:r>
      <w:r>
        <w:rPr>
          <w:lang w:val="en-US"/>
        </w:rPr>
        <w:t xml:space="preserve">administered </w:t>
      </w:r>
      <w:r w:rsidRPr="00E41770">
        <w:rPr>
          <w:color w:val="000000" w:themeColor="text1"/>
          <w:lang w:val="en-US"/>
        </w:rPr>
        <w:t>BZD by inhalation.</w:t>
      </w:r>
    </w:p>
    <w:p w14:paraId="7AF680C2" w14:textId="77777777" w:rsidR="007842A8" w:rsidRPr="00E41770" w:rsidRDefault="007842A8" w:rsidP="007842A8">
      <w:pPr>
        <w:jc w:val="both"/>
        <w:rPr>
          <w:color w:val="000000" w:themeColor="text1"/>
          <w:lang w:val="en-US"/>
        </w:rPr>
      </w:pPr>
      <w:r w:rsidRPr="00E41770">
        <w:rPr>
          <w:color w:val="000000" w:themeColor="text1"/>
          <w:lang w:val="en-US"/>
        </w:rPr>
        <w:t>The selected ways to obtain BZD (209 in total, because more than one option</w:t>
      </w:r>
      <w:r w:rsidRPr="00D27669">
        <w:rPr>
          <w:color w:val="000000" w:themeColor="text1"/>
          <w:lang w:val="en-US"/>
        </w:rPr>
        <w:t xml:space="preserve"> </w:t>
      </w:r>
      <w:r w:rsidRPr="00E41770">
        <w:rPr>
          <w:color w:val="000000" w:themeColor="text1"/>
          <w:lang w:val="en-US"/>
        </w:rPr>
        <w:t xml:space="preserve">could be selected) were </w:t>
      </w:r>
      <w:r>
        <w:rPr>
          <w:color w:val="000000" w:themeColor="text1"/>
          <w:lang w:val="en-US"/>
        </w:rPr>
        <w:t>mostly</w:t>
      </w:r>
      <w:r w:rsidRPr="00E41770">
        <w:rPr>
          <w:color w:val="000000" w:themeColor="text1"/>
          <w:lang w:val="en-US"/>
        </w:rPr>
        <w:t xml:space="preserve"> through a medical prescription (49.8%, 104) and from the black market (42.6%, 89), followed by friends/family (7.6%, 16). </w:t>
      </w:r>
    </w:p>
    <w:p w14:paraId="5DB68F28" w14:textId="77777777" w:rsidR="007842A8" w:rsidRDefault="007842A8" w:rsidP="007842A8">
      <w:pPr>
        <w:jc w:val="both"/>
        <w:rPr>
          <w:lang w:val="en-US"/>
        </w:rPr>
      </w:pPr>
      <w:r w:rsidRPr="00AD5E46">
        <w:rPr>
          <w:lang w:val="en-US"/>
        </w:rPr>
        <w:t xml:space="preserve">The reasons </w:t>
      </w:r>
      <w:r>
        <w:rPr>
          <w:lang w:val="en-US"/>
        </w:rPr>
        <w:t xml:space="preserve">identified for BZD intake (249 in total, because more than </w:t>
      </w:r>
      <w:r w:rsidRPr="00E41770">
        <w:rPr>
          <w:color w:val="000000" w:themeColor="text1"/>
          <w:lang w:val="en-US"/>
        </w:rPr>
        <w:t xml:space="preserve">one reason could be selected) were because </w:t>
      </w:r>
      <w:r>
        <w:rPr>
          <w:color w:val="000000" w:themeColor="text1"/>
          <w:lang w:val="en-US"/>
        </w:rPr>
        <w:t xml:space="preserve">of </w:t>
      </w:r>
      <w:r w:rsidRPr="00E41770">
        <w:rPr>
          <w:color w:val="000000" w:themeColor="text1"/>
          <w:lang w:val="en-US"/>
        </w:rPr>
        <w:t xml:space="preserve">its hypnotic effect (27.7%, 79), </w:t>
      </w:r>
      <w:r>
        <w:rPr>
          <w:color w:val="000000" w:themeColor="text1"/>
          <w:lang w:val="en-US"/>
        </w:rPr>
        <w:t xml:space="preserve">its </w:t>
      </w:r>
      <w:r w:rsidRPr="00E41770">
        <w:rPr>
          <w:color w:val="000000" w:themeColor="text1"/>
          <w:lang w:val="en-US"/>
        </w:rPr>
        <w:t>anxiolytic effect (2</w:t>
      </w:r>
      <w:r w:rsidRPr="00AD5E46">
        <w:rPr>
          <w:lang w:val="en-US"/>
        </w:rPr>
        <w:t>6.9%, 67)</w:t>
      </w:r>
      <w:r>
        <w:rPr>
          <w:lang w:val="en-US"/>
        </w:rPr>
        <w:t xml:space="preserve">, the </w:t>
      </w:r>
      <w:r w:rsidRPr="00AD5E46">
        <w:rPr>
          <w:lang w:val="en-US"/>
        </w:rPr>
        <w:t xml:space="preserve">intention to </w:t>
      </w:r>
      <w:r>
        <w:rPr>
          <w:lang w:val="en-US"/>
        </w:rPr>
        <w:t>enhance</w:t>
      </w:r>
      <w:r w:rsidRPr="00AD5E46">
        <w:rPr>
          <w:lang w:val="en-US"/>
        </w:rPr>
        <w:t xml:space="preserve"> other psychoa</w:t>
      </w:r>
      <w:r>
        <w:rPr>
          <w:lang w:val="en-US"/>
        </w:rPr>
        <w:t xml:space="preserve">ctive drugs’ effects (19.7%, 49), the intention to reduce hangover symptoms related with other drug abuse (13.3%, 33), medical indication (15.0%, 6), the desire to feel happier </w:t>
      </w:r>
      <w:r w:rsidRPr="00AD5E46">
        <w:rPr>
          <w:lang w:val="en-US"/>
        </w:rPr>
        <w:t>(</w:t>
      </w:r>
      <w:r>
        <w:rPr>
          <w:lang w:val="en-US"/>
        </w:rPr>
        <w:t>4.4</w:t>
      </w:r>
      <w:r w:rsidRPr="00AD5E46">
        <w:rPr>
          <w:lang w:val="en-US"/>
        </w:rPr>
        <w:t xml:space="preserve">%, </w:t>
      </w:r>
      <w:r>
        <w:rPr>
          <w:lang w:val="en-US"/>
        </w:rPr>
        <w:t>11</w:t>
      </w:r>
      <w:r w:rsidRPr="00AD5E46">
        <w:rPr>
          <w:lang w:val="en-US"/>
        </w:rPr>
        <w:t>),</w:t>
      </w:r>
      <w:r>
        <w:rPr>
          <w:lang w:val="en-US"/>
        </w:rPr>
        <w:t xml:space="preserve"> and the intention to enhance the MET/BUP effect (2.0%, 5).</w:t>
      </w:r>
    </w:p>
    <w:p w14:paraId="3F9ED4F6" w14:textId="77777777" w:rsidR="007842A8" w:rsidRPr="00E41770" w:rsidRDefault="007842A8" w:rsidP="007842A8">
      <w:pPr>
        <w:jc w:val="both"/>
        <w:rPr>
          <w:color w:val="000000" w:themeColor="text1"/>
          <w:lang w:val="en-US"/>
        </w:rPr>
      </w:pPr>
      <w:r>
        <w:rPr>
          <w:color w:val="000000" w:themeColor="text1"/>
          <w:lang w:val="en-US"/>
        </w:rPr>
        <w:t>Performing a</w:t>
      </w:r>
      <w:r w:rsidRPr="00E41770">
        <w:rPr>
          <w:color w:val="000000" w:themeColor="text1"/>
          <w:lang w:val="en-US"/>
        </w:rPr>
        <w:t xml:space="preserve"> bivariable analysis, we found that BZD users </w:t>
      </w:r>
      <w:r>
        <w:rPr>
          <w:color w:val="000000" w:themeColor="text1"/>
          <w:lang w:val="en-US"/>
        </w:rPr>
        <w:t>with</w:t>
      </w:r>
      <w:r w:rsidRPr="00E41770">
        <w:rPr>
          <w:color w:val="000000" w:themeColor="text1"/>
          <w:lang w:val="en-US"/>
        </w:rPr>
        <w:t xml:space="preserve"> regular BZD use in the past have 5x higher odd</w:t>
      </w:r>
      <w:r>
        <w:rPr>
          <w:color w:val="000000" w:themeColor="text1"/>
          <w:lang w:val="en-US"/>
        </w:rPr>
        <w:t>s</w:t>
      </w:r>
      <w:r w:rsidRPr="00E41770">
        <w:rPr>
          <w:color w:val="000000" w:themeColor="text1"/>
          <w:lang w:val="en-US"/>
        </w:rPr>
        <w:t xml:space="preserve"> to consume BZD currently th</w:t>
      </w:r>
      <w:r>
        <w:rPr>
          <w:color w:val="000000" w:themeColor="text1"/>
          <w:lang w:val="en-US"/>
        </w:rPr>
        <w:t>a</w:t>
      </w:r>
      <w:r w:rsidRPr="00E41770">
        <w:rPr>
          <w:color w:val="000000" w:themeColor="text1"/>
          <w:lang w:val="en-US"/>
        </w:rPr>
        <w:t xml:space="preserve">n those who did not consume BZD in the past (p&lt;0.001) </w:t>
      </w:r>
      <w:r>
        <w:rPr>
          <w:color w:val="000000" w:themeColor="text1"/>
          <w:lang w:val="en-US"/>
        </w:rPr>
        <w:t>(</w:t>
      </w:r>
      <w:r w:rsidRPr="00E41770">
        <w:rPr>
          <w:color w:val="000000" w:themeColor="text1"/>
          <w:lang w:val="en-US"/>
        </w:rPr>
        <w:t>Table 2</w:t>
      </w:r>
      <w:r>
        <w:rPr>
          <w:color w:val="000000" w:themeColor="text1"/>
          <w:lang w:val="en-US"/>
        </w:rPr>
        <w:t>)</w:t>
      </w:r>
      <w:r w:rsidRPr="00E41770">
        <w:rPr>
          <w:color w:val="000000" w:themeColor="text1"/>
          <w:lang w:val="en-US"/>
        </w:rPr>
        <w:t xml:space="preserve">. </w:t>
      </w:r>
    </w:p>
    <w:p w14:paraId="4B5CBCA1" w14:textId="77777777" w:rsidR="007842A8" w:rsidRDefault="007842A8" w:rsidP="007842A8">
      <w:pPr>
        <w:jc w:val="both"/>
        <w:rPr>
          <w:i/>
          <w:lang w:val="en-US"/>
        </w:rPr>
      </w:pPr>
    </w:p>
    <w:p w14:paraId="3FBD4F78" w14:textId="77777777" w:rsidR="007842A8" w:rsidRPr="00EF0079" w:rsidRDefault="007842A8" w:rsidP="007842A8">
      <w:pPr>
        <w:jc w:val="both"/>
        <w:rPr>
          <w:i/>
          <w:lang w:val="en-US"/>
        </w:rPr>
      </w:pPr>
      <w:r>
        <w:rPr>
          <w:i/>
          <w:lang w:val="en-US"/>
        </w:rPr>
        <w:lastRenderedPageBreak/>
        <w:t>3.2.3</w:t>
      </w:r>
      <w:r w:rsidRPr="00EF0079">
        <w:rPr>
          <w:i/>
          <w:lang w:val="en-US"/>
        </w:rPr>
        <w:t xml:space="preserve">. </w:t>
      </w:r>
      <w:r w:rsidRPr="000A134C">
        <w:rPr>
          <w:i/>
          <w:lang w:val="en-US"/>
        </w:rPr>
        <w:t>BZD</w:t>
      </w:r>
      <w:r w:rsidRPr="000A134C" w:rsidDel="000A134C">
        <w:rPr>
          <w:i/>
          <w:lang w:val="en-US"/>
        </w:rPr>
        <w:t xml:space="preserve"> </w:t>
      </w:r>
      <w:r w:rsidRPr="00EF0079">
        <w:rPr>
          <w:i/>
          <w:lang w:val="en-US"/>
        </w:rPr>
        <w:t xml:space="preserve">use evolution during the </w:t>
      </w:r>
      <w:r>
        <w:rPr>
          <w:i/>
          <w:lang w:val="en-US"/>
        </w:rPr>
        <w:t>OMT</w:t>
      </w:r>
    </w:p>
    <w:p w14:paraId="5C9E8669" w14:textId="77777777" w:rsidR="007842A8" w:rsidRDefault="007842A8" w:rsidP="007842A8">
      <w:pPr>
        <w:jc w:val="both"/>
        <w:rPr>
          <w:lang w:val="en-US"/>
        </w:rPr>
      </w:pPr>
      <w:r>
        <w:rPr>
          <w:lang w:val="en-US"/>
        </w:rPr>
        <w:t xml:space="preserve">We found that </w:t>
      </w:r>
      <w:r w:rsidRPr="00AD5E46">
        <w:rPr>
          <w:lang w:val="en-US"/>
        </w:rPr>
        <w:t xml:space="preserve">69.4% (43) </w:t>
      </w:r>
      <w:r>
        <w:rPr>
          <w:lang w:val="en-US"/>
        </w:rPr>
        <w:t xml:space="preserve">of participants </w:t>
      </w:r>
      <w:r w:rsidRPr="00AD5E46">
        <w:rPr>
          <w:lang w:val="en-US"/>
        </w:rPr>
        <w:t xml:space="preserve">were in a substitution programme for at least 24 months. At OMT admission, the prevalence of BZD consumption was 47.9% (113), and at the time of the survey this prevalence was 25.4% (60), which means that 46.9% (53) stopped, 35.4% (40) </w:t>
      </w:r>
      <w:r>
        <w:rPr>
          <w:lang w:val="en-US"/>
        </w:rPr>
        <w:t>decreased</w:t>
      </w:r>
      <w:r w:rsidRPr="00AD5E46">
        <w:rPr>
          <w:lang w:val="en-US"/>
        </w:rPr>
        <w:t>, 13.3% (15) maintained</w:t>
      </w:r>
      <w:r>
        <w:rPr>
          <w:lang w:val="en-US"/>
        </w:rPr>
        <w:t>,</w:t>
      </w:r>
      <w:r w:rsidRPr="00AD5E46">
        <w:rPr>
          <w:lang w:val="en-US"/>
        </w:rPr>
        <w:t xml:space="preserve"> and only 4.4% (5) increased BDZ use. </w:t>
      </w:r>
    </w:p>
    <w:p w14:paraId="48973F7D" w14:textId="77777777" w:rsidR="007842A8" w:rsidRPr="00D56492" w:rsidRDefault="007842A8" w:rsidP="007842A8">
      <w:pPr>
        <w:jc w:val="both"/>
        <w:rPr>
          <w:lang w:val="en-US"/>
        </w:rPr>
      </w:pPr>
      <w:r w:rsidRPr="00EF0079">
        <w:rPr>
          <w:i/>
          <w:lang w:val="en-US"/>
        </w:rPr>
        <w:t>3.2.</w:t>
      </w:r>
      <w:r>
        <w:rPr>
          <w:i/>
          <w:lang w:val="en-US"/>
        </w:rPr>
        <w:t>4</w:t>
      </w:r>
      <w:r w:rsidRPr="00EF0079">
        <w:rPr>
          <w:i/>
          <w:lang w:val="en-US"/>
        </w:rPr>
        <w:t>. Potential BZD dependence risk acknowledgment and evaluation</w:t>
      </w:r>
    </w:p>
    <w:p w14:paraId="6D6B73FA" w14:textId="77777777" w:rsidR="007842A8" w:rsidRDefault="007842A8" w:rsidP="007842A8">
      <w:pPr>
        <w:jc w:val="both"/>
        <w:rPr>
          <w:lang w:val="en-US"/>
        </w:rPr>
      </w:pPr>
      <w:r w:rsidRPr="00E41770">
        <w:rPr>
          <w:color w:val="000000" w:themeColor="text1"/>
          <w:lang w:val="en-US"/>
        </w:rPr>
        <w:t xml:space="preserve">From the 236 participants, 85.5% (201) acknowledged the potential BZD dependence risk, but only 53.3% (32) of the current regular BZD users consider themselves as having BZD dependency. </w:t>
      </w:r>
      <w:r>
        <w:rPr>
          <w:lang w:val="en-US"/>
        </w:rPr>
        <w:t xml:space="preserve">From </w:t>
      </w:r>
      <w:r w:rsidRPr="00E41770">
        <w:rPr>
          <w:color w:val="000000" w:themeColor="text1"/>
          <w:lang w:val="en-US"/>
        </w:rPr>
        <w:t xml:space="preserve">the current users (n=60), 63.3% (38) expressed a high level of motivation to stop the BZD intake, choosing the option </w:t>
      </w:r>
      <w:r>
        <w:rPr>
          <w:color w:val="000000" w:themeColor="text1"/>
          <w:lang w:val="en-US"/>
        </w:rPr>
        <w:t>‘</w:t>
      </w:r>
      <w:r w:rsidRPr="00E41770">
        <w:rPr>
          <w:color w:val="000000" w:themeColor="text1"/>
          <w:lang w:val="en-US"/>
        </w:rPr>
        <w:t>I want to stop</w:t>
      </w:r>
      <w:r>
        <w:rPr>
          <w:color w:val="000000" w:themeColor="text1"/>
          <w:lang w:val="en-US"/>
        </w:rPr>
        <w:t>’</w:t>
      </w:r>
      <w:r w:rsidRPr="00E41770">
        <w:rPr>
          <w:color w:val="000000" w:themeColor="text1"/>
          <w:lang w:val="en-US"/>
        </w:rPr>
        <w:t xml:space="preserve"> or </w:t>
      </w:r>
      <w:r>
        <w:rPr>
          <w:color w:val="000000" w:themeColor="text1"/>
          <w:lang w:val="en-US"/>
        </w:rPr>
        <w:t>‘</w:t>
      </w:r>
      <w:r w:rsidRPr="00E41770">
        <w:rPr>
          <w:color w:val="000000" w:themeColor="text1"/>
          <w:lang w:val="en-US"/>
        </w:rPr>
        <w:t>I want to try and</w:t>
      </w:r>
      <w:r>
        <w:rPr>
          <w:color w:val="000000" w:themeColor="text1"/>
          <w:lang w:val="en-US"/>
        </w:rPr>
        <w:t xml:space="preserve"> will</w:t>
      </w:r>
      <w:r w:rsidRPr="00E41770">
        <w:rPr>
          <w:color w:val="000000" w:themeColor="text1"/>
          <w:lang w:val="en-US"/>
        </w:rPr>
        <w:t xml:space="preserve"> probably succeed</w:t>
      </w:r>
      <w:r>
        <w:rPr>
          <w:color w:val="000000" w:themeColor="text1"/>
          <w:lang w:val="en-US"/>
        </w:rPr>
        <w:t>’</w:t>
      </w:r>
      <w:r w:rsidRPr="00E41770">
        <w:rPr>
          <w:color w:val="000000" w:themeColor="text1"/>
          <w:lang w:val="en-US"/>
        </w:rPr>
        <w:t xml:space="preserve">. The remaining 36.7% (22) marked the option </w:t>
      </w:r>
      <w:r>
        <w:rPr>
          <w:color w:val="000000" w:themeColor="text1"/>
          <w:lang w:val="en-US"/>
        </w:rPr>
        <w:t>‘</w:t>
      </w:r>
      <w:r w:rsidRPr="00E41770">
        <w:rPr>
          <w:color w:val="000000" w:themeColor="text1"/>
          <w:lang w:val="en-US"/>
        </w:rPr>
        <w:t>I could try to stop but</w:t>
      </w:r>
      <w:r>
        <w:rPr>
          <w:color w:val="000000" w:themeColor="text1"/>
          <w:lang w:val="en-US"/>
        </w:rPr>
        <w:t xml:space="preserve"> will</w:t>
      </w:r>
      <w:r w:rsidRPr="00E41770">
        <w:rPr>
          <w:color w:val="000000" w:themeColor="text1"/>
          <w:lang w:val="en-US"/>
        </w:rPr>
        <w:t xml:space="preserve"> probably fail</w:t>
      </w:r>
      <w:r>
        <w:rPr>
          <w:color w:val="000000" w:themeColor="text1"/>
          <w:lang w:val="en-US"/>
        </w:rPr>
        <w:t>’</w:t>
      </w:r>
      <w:r w:rsidRPr="00E41770">
        <w:rPr>
          <w:color w:val="000000" w:themeColor="text1"/>
          <w:lang w:val="en-US"/>
        </w:rPr>
        <w:t xml:space="preserve"> or </w:t>
      </w:r>
      <w:r>
        <w:rPr>
          <w:color w:val="000000" w:themeColor="text1"/>
          <w:lang w:val="en-US"/>
        </w:rPr>
        <w:t>‘</w:t>
      </w:r>
      <w:r w:rsidRPr="00E41770">
        <w:rPr>
          <w:color w:val="000000" w:themeColor="text1"/>
          <w:lang w:val="en-US"/>
        </w:rPr>
        <w:t>I do not want to stop</w:t>
      </w:r>
      <w:r>
        <w:rPr>
          <w:color w:val="000000" w:themeColor="text1"/>
          <w:lang w:val="en-US"/>
        </w:rPr>
        <w:t>’</w:t>
      </w:r>
      <w:r w:rsidRPr="00E41770">
        <w:rPr>
          <w:color w:val="000000" w:themeColor="text1"/>
          <w:lang w:val="en-US"/>
        </w:rPr>
        <w:t xml:space="preserve">, expressing </w:t>
      </w:r>
      <w:r>
        <w:rPr>
          <w:lang w:val="en-US"/>
        </w:rPr>
        <w:t xml:space="preserve">a low level of motivation for stopping BZD intake. </w:t>
      </w:r>
    </w:p>
    <w:p w14:paraId="4E4D284B" w14:textId="77777777" w:rsidR="007842A8" w:rsidRPr="00EF0079" w:rsidRDefault="007842A8" w:rsidP="007842A8">
      <w:pPr>
        <w:jc w:val="both"/>
        <w:rPr>
          <w:i/>
          <w:lang w:val="en-US"/>
        </w:rPr>
      </w:pPr>
    </w:p>
    <w:p w14:paraId="010FA36F" w14:textId="77777777" w:rsidR="007842A8" w:rsidRPr="00634D8B" w:rsidRDefault="007842A8" w:rsidP="007842A8">
      <w:pPr>
        <w:jc w:val="both"/>
        <w:rPr>
          <w:b/>
          <w:i/>
          <w:lang w:val="en-US"/>
        </w:rPr>
      </w:pPr>
      <w:r w:rsidRPr="00634D8B">
        <w:rPr>
          <w:b/>
          <w:i/>
          <w:lang w:val="en-US"/>
        </w:rPr>
        <w:t xml:space="preserve">3.3 Health and risk behaviour </w:t>
      </w:r>
      <w:r>
        <w:rPr>
          <w:b/>
          <w:i/>
          <w:lang w:val="en-US"/>
        </w:rPr>
        <w:t>factors</w:t>
      </w:r>
    </w:p>
    <w:p w14:paraId="4FFD992A" w14:textId="77777777" w:rsidR="007842A8" w:rsidRPr="005C0295" w:rsidRDefault="007842A8" w:rsidP="007842A8">
      <w:pPr>
        <w:jc w:val="both"/>
        <w:rPr>
          <w:i/>
          <w:lang w:val="en-US"/>
        </w:rPr>
      </w:pPr>
      <w:r w:rsidRPr="005C0295">
        <w:rPr>
          <w:i/>
          <w:lang w:val="en-US"/>
        </w:rPr>
        <w:t>3.3.1</w:t>
      </w:r>
      <w:r>
        <w:rPr>
          <w:i/>
          <w:lang w:val="en-US"/>
        </w:rPr>
        <w:t>.</w:t>
      </w:r>
      <w:r w:rsidRPr="005C0295">
        <w:rPr>
          <w:i/>
          <w:lang w:val="en-US"/>
        </w:rPr>
        <w:t xml:space="preserve"> </w:t>
      </w:r>
      <w:r w:rsidRPr="003C2CDD">
        <w:rPr>
          <w:i/>
          <w:lang w:val="en-US"/>
        </w:rPr>
        <w:t>Physical factors</w:t>
      </w:r>
    </w:p>
    <w:p w14:paraId="4EE9B0CE" w14:textId="77777777" w:rsidR="007842A8" w:rsidRDefault="007842A8" w:rsidP="007842A8">
      <w:pPr>
        <w:jc w:val="both"/>
        <w:rPr>
          <w:lang w:val="en-US"/>
        </w:rPr>
      </w:pPr>
      <w:r>
        <w:rPr>
          <w:lang w:val="en-US"/>
        </w:rPr>
        <w:t>Regarding the information available in the literature, we identified infectious diseases (HIV, hepatitis B, and hepatitis C) and overdose episodes as the principal negative physical factors related to BZD intake. In this context, we found t</w:t>
      </w:r>
      <w:r w:rsidRPr="00AD5E46">
        <w:rPr>
          <w:lang w:val="en-US"/>
        </w:rPr>
        <w:t>he following</w:t>
      </w:r>
      <w:r>
        <w:rPr>
          <w:lang w:val="en-US"/>
        </w:rPr>
        <w:t xml:space="preserve"> infectious disease</w:t>
      </w:r>
      <w:r w:rsidRPr="00AD5E46">
        <w:rPr>
          <w:lang w:val="en-US"/>
        </w:rPr>
        <w:t xml:space="preserve"> prevalences: </w:t>
      </w:r>
      <w:r>
        <w:rPr>
          <w:lang w:val="en-US"/>
        </w:rPr>
        <w:t>h</w:t>
      </w:r>
      <w:r w:rsidRPr="00AD5E46">
        <w:rPr>
          <w:lang w:val="en-US"/>
        </w:rPr>
        <w:t>epatitis C</w:t>
      </w:r>
      <w:r>
        <w:rPr>
          <w:lang w:val="en-US"/>
        </w:rPr>
        <w:t>:</w:t>
      </w:r>
      <w:r w:rsidRPr="00AD5E46">
        <w:rPr>
          <w:lang w:val="en-US"/>
        </w:rPr>
        <w:t xml:space="preserve"> 51.7% (122)</w:t>
      </w:r>
      <w:r>
        <w:rPr>
          <w:lang w:val="en-US"/>
        </w:rPr>
        <w:t>;</w:t>
      </w:r>
      <w:r w:rsidRPr="00AD5E46">
        <w:rPr>
          <w:lang w:val="en-US"/>
        </w:rPr>
        <w:t xml:space="preserve"> HIV</w:t>
      </w:r>
      <w:r>
        <w:rPr>
          <w:lang w:val="en-US"/>
        </w:rPr>
        <w:t>:</w:t>
      </w:r>
      <w:r w:rsidRPr="00AD5E46">
        <w:rPr>
          <w:lang w:val="en-US"/>
        </w:rPr>
        <w:t xml:space="preserve"> 15</w:t>
      </w:r>
      <w:r w:rsidRPr="00E41770">
        <w:rPr>
          <w:color w:val="000000" w:themeColor="text1"/>
          <w:lang w:val="en-US"/>
        </w:rPr>
        <w:t xml:space="preserve">.7% (37); and </w:t>
      </w:r>
      <w:r>
        <w:rPr>
          <w:color w:val="000000" w:themeColor="text1"/>
          <w:lang w:val="en-US"/>
        </w:rPr>
        <w:t>h</w:t>
      </w:r>
      <w:r w:rsidRPr="00E41770">
        <w:rPr>
          <w:color w:val="000000" w:themeColor="text1"/>
          <w:lang w:val="en-US"/>
        </w:rPr>
        <w:t xml:space="preserve">epatitis B: 8.5% (20). </w:t>
      </w:r>
      <w:r>
        <w:rPr>
          <w:color w:val="000000" w:themeColor="text1"/>
          <w:lang w:val="en-US"/>
        </w:rPr>
        <w:t xml:space="preserve">Moreover, </w:t>
      </w:r>
      <w:r w:rsidRPr="00E41770">
        <w:rPr>
          <w:color w:val="000000" w:themeColor="text1"/>
          <w:lang w:val="en-US"/>
        </w:rPr>
        <w:t xml:space="preserve">15.8% (35) </w:t>
      </w:r>
      <w:r>
        <w:rPr>
          <w:color w:val="000000" w:themeColor="text1"/>
          <w:lang w:val="en-US"/>
        </w:rPr>
        <w:t xml:space="preserve">of </w:t>
      </w:r>
      <w:r w:rsidRPr="00E41770">
        <w:rPr>
          <w:color w:val="000000" w:themeColor="text1"/>
          <w:lang w:val="en-US"/>
        </w:rPr>
        <w:t xml:space="preserve">individuals had at least </w:t>
      </w:r>
      <w:r>
        <w:rPr>
          <w:color w:val="000000" w:themeColor="text1"/>
          <w:lang w:val="en-US"/>
        </w:rPr>
        <w:t>two</w:t>
      </w:r>
      <w:r w:rsidRPr="00E41770">
        <w:rPr>
          <w:color w:val="000000" w:themeColor="text1"/>
          <w:lang w:val="en-US"/>
        </w:rPr>
        <w:t xml:space="preserve"> or more of these diseases combined. </w:t>
      </w:r>
    </w:p>
    <w:p w14:paraId="7630BE40" w14:textId="77777777" w:rsidR="007842A8" w:rsidRPr="00BB3255" w:rsidRDefault="007842A8" w:rsidP="007842A8">
      <w:pPr>
        <w:jc w:val="both"/>
        <w:rPr>
          <w:bCs/>
          <w:highlight w:val="green"/>
          <w:lang w:val="en-US"/>
        </w:rPr>
      </w:pPr>
      <w:r w:rsidRPr="006200F0">
        <w:rPr>
          <w:lang w:val="en-US"/>
        </w:rPr>
        <w:t>In the bivariable analysis, we foun</w:t>
      </w:r>
      <w:r w:rsidRPr="00E825CC">
        <w:rPr>
          <w:lang w:val="en-US"/>
        </w:rPr>
        <w:t xml:space="preserve">d that the BZD users had a higher prevalence of </w:t>
      </w:r>
      <w:r>
        <w:rPr>
          <w:lang w:val="en-US"/>
        </w:rPr>
        <w:t>h</w:t>
      </w:r>
      <w:r w:rsidRPr="00E825CC">
        <w:rPr>
          <w:lang w:val="en-US"/>
        </w:rPr>
        <w:t>epatitis C when compared with the non-</w:t>
      </w:r>
      <w:r w:rsidRPr="00E41770">
        <w:rPr>
          <w:color w:val="000000" w:themeColor="text1"/>
          <w:lang w:val="en-US"/>
        </w:rPr>
        <w:t>user group (70.0%</w:t>
      </w:r>
      <w:r w:rsidRPr="00E41770">
        <w:rPr>
          <w:i/>
          <w:iCs/>
          <w:color w:val="000000" w:themeColor="text1"/>
          <w:lang w:val="en-US"/>
        </w:rPr>
        <w:t xml:space="preserve"> </w:t>
      </w:r>
      <w:r w:rsidRPr="00C84BFD">
        <w:rPr>
          <w:color w:val="000000" w:themeColor="text1"/>
          <w:lang w:val="en-US"/>
        </w:rPr>
        <w:t>vs</w:t>
      </w:r>
      <w:r w:rsidRPr="00E41770">
        <w:rPr>
          <w:color w:val="000000" w:themeColor="text1"/>
          <w:lang w:val="en-US"/>
        </w:rPr>
        <w:t xml:space="preserve"> 46.2%, p=0.001). </w:t>
      </w:r>
      <w:r w:rsidRPr="00E41770">
        <w:rPr>
          <w:bCs/>
          <w:color w:val="000000" w:themeColor="text1"/>
          <w:lang w:val="en-US"/>
        </w:rPr>
        <w:t>The same was not found regarding HIV (</w:t>
      </w:r>
      <w:r w:rsidRPr="00E41770">
        <w:rPr>
          <w:color w:val="000000" w:themeColor="text1"/>
          <w:lang w:val="en-US"/>
        </w:rPr>
        <w:t xml:space="preserve">20.0% </w:t>
      </w:r>
      <w:r w:rsidRPr="00C84BFD">
        <w:rPr>
          <w:color w:val="000000" w:themeColor="text1"/>
          <w:lang w:val="en-US"/>
        </w:rPr>
        <w:t>vs</w:t>
      </w:r>
      <w:r w:rsidRPr="00E41770">
        <w:rPr>
          <w:color w:val="000000" w:themeColor="text1"/>
          <w:lang w:val="en-US"/>
        </w:rPr>
        <w:t xml:space="preserve"> 14.5%, p=0.311)</w:t>
      </w:r>
      <w:r w:rsidRPr="00E41770">
        <w:rPr>
          <w:bCs/>
          <w:color w:val="000000" w:themeColor="text1"/>
          <w:lang w:val="en-US"/>
        </w:rPr>
        <w:t xml:space="preserve"> </w:t>
      </w:r>
      <w:r>
        <w:rPr>
          <w:bCs/>
          <w:color w:val="000000" w:themeColor="text1"/>
          <w:lang w:val="en-US"/>
        </w:rPr>
        <w:t>or</w:t>
      </w:r>
      <w:r w:rsidRPr="00E41770">
        <w:rPr>
          <w:bCs/>
          <w:color w:val="000000" w:themeColor="text1"/>
          <w:lang w:val="en-US"/>
        </w:rPr>
        <w:t xml:space="preserve"> </w:t>
      </w:r>
      <w:r>
        <w:rPr>
          <w:bCs/>
          <w:color w:val="000000" w:themeColor="text1"/>
          <w:lang w:val="en-US"/>
        </w:rPr>
        <w:t>h</w:t>
      </w:r>
      <w:r w:rsidRPr="00E41770">
        <w:rPr>
          <w:bCs/>
          <w:color w:val="000000" w:themeColor="text1"/>
          <w:lang w:val="en-US"/>
        </w:rPr>
        <w:t>epatitis B (</w:t>
      </w:r>
      <w:r w:rsidRPr="00E41770">
        <w:rPr>
          <w:color w:val="000000" w:themeColor="text1"/>
          <w:lang w:val="en-US"/>
        </w:rPr>
        <w:t xml:space="preserve">13.3% </w:t>
      </w:r>
      <w:r w:rsidRPr="00C84BFD">
        <w:rPr>
          <w:color w:val="000000" w:themeColor="text1"/>
          <w:lang w:val="en-US"/>
        </w:rPr>
        <w:t>vs</w:t>
      </w:r>
      <w:r w:rsidRPr="00E41770">
        <w:rPr>
          <w:color w:val="000000" w:themeColor="text1"/>
          <w:lang w:val="en-US"/>
        </w:rPr>
        <w:t xml:space="preserve"> 6.8%, p=0.118)</w:t>
      </w:r>
      <w:r>
        <w:rPr>
          <w:color w:val="000000" w:themeColor="text1"/>
          <w:lang w:val="en-US"/>
        </w:rPr>
        <w:t xml:space="preserve"> (</w:t>
      </w:r>
      <w:r w:rsidRPr="00E41770">
        <w:rPr>
          <w:bCs/>
          <w:color w:val="000000" w:themeColor="text1"/>
          <w:lang w:val="en-US"/>
        </w:rPr>
        <w:t>Table 2</w:t>
      </w:r>
      <w:r>
        <w:rPr>
          <w:bCs/>
          <w:color w:val="000000" w:themeColor="text1"/>
          <w:lang w:val="en-US"/>
        </w:rPr>
        <w:t>)</w:t>
      </w:r>
      <w:r w:rsidRPr="00E41770">
        <w:rPr>
          <w:bCs/>
          <w:color w:val="000000" w:themeColor="text1"/>
          <w:lang w:val="en-US"/>
        </w:rPr>
        <w:t xml:space="preserve">. </w:t>
      </w:r>
    </w:p>
    <w:p w14:paraId="46FFA146" w14:textId="77777777" w:rsidR="007842A8" w:rsidRPr="00065531" w:rsidRDefault="007842A8" w:rsidP="007842A8">
      <w:pPr>
        <w:jc w:val="both"/>
        <w:rPr>
          <w:bCs/>
          <w:i/>
          <w:lang w:val="en-US"/>
        </w:rPr>
      </w:pPr>
      <w:r w:rsidRPr="00065531">
        <w:rPr>
          <w:bCs/>
          <w:i/>
          <w:lang w:val="en-US"/>
        </w:rPr>
        <w:t xml:space="preserve">Insert </w:t>
      </w:r>
      <w:r>
        <w:rPr>
          <w:bCs/>
          <w:i/>
          <w:lang w:val="en-US"/>
        </w:rPr>
        <w:t>T</w:t>
      </w:r>
      <w:r w:rsidRPr="00065531">
        <w:rPr>
          <w:bCs/>
          <w:i/>
          <w:lang w:val="en-US"/>
        </w:rPr>
        <w:t>able 2</w:t>
      </w:r>
    </w:p>
    <w:p w14:paraId="57DAD65E" w14:textId="77777777" w:rsidR="007842A8" w:rsidRPr="00E277C1" w:rsidRDefault="007842A8" w:rsidP="007842A8">
      <w:pPr>
        <w:jc w:val="both"/>
        <w:rPr>
          <w:color w:val="000000" w:themeColor="text1"/>
          <w:lang w:val="en-US"/>
        </w:rPr>
      </w:pPr>
      <w:r w:rsidRPr="00E277C1">
        <w:rPr>
          <w:color w:val="000000" w:themeColor="text1"/>
          <w:lang w:val="en-US"/>
        </w:rPr>
        <w:t xml:space="preserve">From the 236 individuals, 18.6% (44) had at least one overdose episode. We did not </w:t>
      </w:r>
      <w:r>
        <w:rPr>
          <w:color w:val="000000" w:themeColor="text1"/>
          <w:lang w:val="en-US"/>
        </w:rPr>
        <w:t>find</w:t>
      </w:r>
      <w:r w:rsidRPr="00E277C1">
        <w:rPr>
          <w:color w:val="000000" w:themeColor="text1"/>
          <w:lang w:val="en-US"/>
        </w:rPr>
        <w:t xml:space="preserve"> a statistically significant difference between BZD users and non-users concerning having a history of overdose episode</w:t>
      </w:r>
      <w:r>
        <w:rPr>
          <w:color w:val="000000" w:themeColor="text1"/>
          <w:lang w:val="en-US"/>
        </w:rPr>
        <w:t>s</w:t>
      </w:r>
      <w:r w:rsidRPr="00E277C1">
        <w:rPr>
          <w:color w:val="000000" w:themeColor="text1"/>
          <w:lang w:val="en-US"/>
        </w:rPr>
        <w:t xml:space="preserve"> (20.0% </w:t>
      </w:r>
      <w:r w:rsidRPr="00C84BFD">
        <w:rPr>
          <w:color w:val="000000" w:themeColor="text1"/>
          <w:lang w:val="en-US"/>
        </w:rPr>
        <w:t>vs</w:t>
      </w:r>
      <w:r w:rsidRPr="00E277C1">
        <w:rPr>
          <w:color w:val="000000" w:themeColor="text1"/>
          <w:lang w:val="en-US"/>
        </w:rPr>
        <w:t xml:space="preserve"> 18.2%, p=0.755) </w:t>
      </w:r>
      <w:r>
        <w:rPr>
          <w:color w:val="000000" w:themeColor="text1"/>
          <w:lang w:val="en-US"/>
        </w:rPr>
        <w:t>(</w:t>
      </w:r>
      <w:r w:rsidRPr="00E277C1">
        <w:rPr>
          <w:color w:val="000000" w:themeColor="text1"/>
          <w:lang w:val="en-US"/>
        </w:rPr>
        <w:t>Table 2</w:t>
      </w:r>
      <w:r>
        <w:rPr>
          <w:color w:val="000000" w:themeColor="text1"/>
          <w:lang w:val="en-US"/>
        </w:rPr>
        <w:t>)</w:t>
      </w:r>
      <w:r w:rsidRPr="00E277C1">
        <w:rPr>
          <w:color w:val="000000" w:themeColor="text1"/>
          <w:lang w:val="en-US"/>
        </w:rPr>
        <w:t xml:space="preserve">. However, we </w:t>
      </w:r>
      <w:r>
        <w:rPr>
          <w:color w:val="000000" w:themeColor="text1"/>
          <w:lang w:val="en-US"/>
        </w:rPr>
        <w:t xml:space="preserve">found that </w:t>
      </w:r>
      <w:r w:rsidRPr="00E277C1">
        <w:rPr>
          <w:color w:val="000000" w:themeColor="text1"/>
          <w:lang w:val="en-US"/>
        </w:rPr>
        <w:t xml:space="preserve">lifelong regular consumption of BZD was associated with an increased risk of overdose (90.9% </w:t>
      </w:r>
      <w:r w:rsidRPr="00C84BFD">
        <w:rPr>
          <w:color w:val="000000" w:themeColor="text1"/>
          <w:lang w:val="en-US"/>
        </w:rPr>
        <w:t>vs</w:t>
      </w:r>
      <w:r w:rsidRPr="00E277C1">
        <w:rPr>
          <w:color w:val="000000" w:themeColor="text1"/>
          <w:lang w:val="en-US"/>
        </w:rPr>
        <w:t xml:space="preserve"> 9.1%, p=0.001; </w:t>
      </w:r>
      <w:r>
        <w:rPr>
          <w:color w:val="000000" w:themeColor="text1"/>
          <w:lang w:val="en-US"/>
        </w:rPr>
        <w:t>OR</w:t>
      </w:r>
      <w:r w:rsidRPr="00E277C1">
        <w:rPr>
          <w:color w:val="000000" w:themeColor="text1"/>
          <w:lang w:val="en-US"/>
        </w:rPr>
        <w:t xml:space="preserve"> 5.000; 95% CI: 1.714</w:t>
      </w:r>
      <w:r>
        <w:rPr>
          <w:rFonts w:cstheme="minorHAnsi"/>
          <w:color w:val="000000" w:themeColor="text1"/>
          <w:lang w:val="en-US"/>
        </w:rPr>
        <w:t>–</w:t>
      </w:r>
      <w:r w:rsidRPr="00E277C1">
        <w:rPr>
          <w:color w:val="000000" w:themeColor="text1"/>
          <w:lang w:val="en-US"/>
        </w:rPr>
        <w:t>14.587).</w:t>
      </w:r>
    </w:p>
    <w:p w14:paraId="015EA91F" w14:textId="77777777" w:rsidR="007842A8" w:rsidRDefault="007842A8" w:rsidP="007842A8">
      <w:pPr>
        <w:jc w:val="both"/>
        <w:rPr>
          <w:color w:val="FF0000"/>
          <w:lang w:val="en-US"/>
        </w:rPr>
      </w:pPr>
      <w:r w:rsidRPr="00E277C1">
        <w:rPr>
          <w:color w:val="000000" w:themeColor="text1"/>
          <w:lang w:val="en-US"/>
        </w:rPr>
        <w:t xml:space="preserve">When asked about the type of drug associated with the overdose episodes, heroin was the most identified drug (17.8%; 42), followed by BZD (4.2%; 10), alcohol (3.4%; 8), and cocaine (2.9%; 7). In </w:t>
      </w:r>
      <w:r>
        <w:rPr>
          <w:color w:val="000000" w:themeColor="text1"/>
          <w:lang w:val="en-US"/>
        </w:rPr>
        <w:t>four</w:t>
      </w:r>
      <w:r w:rsidRPr="00E277C1">
        <w:rPr>
          <w:color w:val="000000" w:themeColor="text1"/>
          <w:lang w:val="en-US"/>
        </w:rPr>
        <w:t xml:space="preserve"> cases (4.7%), the overdose occur</w:t>
      </w:r>
      <w:r>
        <w:rPr>
          <w:color w:val="000000" w:themeColor="text1"/>
          <w:lang w:val="en-US"/>
        </w:rPr>
        <w:t>red</w:t>
      </w:r>
      <w:r w:rsidRPr="00E277C1">
        <w:rPr>
          <w:color w:val="000000" w:themeColor="text1"/>
          <w:lang w:val="en-US"/>
        </w:rPr>
        <w:t xml:space="preserve"> in a polydrug context: heroin with BZD and alcohol (3)</w:t>
      </w:r>
      <w:r>
        <w:rPr>
          <w:color w:val="000000" w:themeColor="text1"/>
          <w:lang w:val="en-US"/>
        </w:rPr>
        <w:t>,</w:t>
      </w:r>
      <w:r w:rsidRPr="00E277C1">
        <w:rPr>
          <w:color w:val="000000" w:themeColor="text1"/>
          <w:lang w:val="en-US"/>
        </w:rPr>
        <w:t xml:space="preserve"> and heroin with guanfacin</w:t>
      </w:r>
      <w:r>
        <w:rPr>
          <w:color w:val="000000" w:themeColor="text1"/>
          <w:lang w:val="en-US"/>
        </w:rPr>
        <w:t>e</w:t>
      </w:r>
      <w:r w:rsidRPr="00E277C1">
        <w:rPr>
          <w:color w:val="000000" w:themeColor="text1"/>
          <w:lang w:val="en-US"/>
        </w:rPr>
        <w:t xml:space="preserve"> (</w:t>
      </w:r>
      <w:r w:rsidRPr="003C2CDD">
        <w:rPr>
          <w:color w:val="000000" w:themeColor="text1"/>
          <w:highlight w:val="yellow"/>
          <w:lang w:val="en-US"/>
        </w:rPr>
        <w:t>1</w:t>
      </w:r>
      <w:r w:rsidRPr="00E277C1">
        <w:rPr>
          <w:color w:val="000000" w:themeColor="text1"/>
          <w:lang w:val="en-US"/>
        </w:rPr>
        <w:t>). From those who had an overdose episode, 85.2% (201) of the individuals acknowledge</w:t>
      </w:r>
      <w:r>
        <w:rPr>
          <w:color w:val="000000" w:themeColor="text1"/>
          <w:lang w:val="en-US"/>
        </w:rPr>
        <w:t>d</w:t>
      </w:r>
      <w:r w:rsidRPr="00E277C1">
        <w:rPr>
          <w:color w:val="000000" w:themeColor="text1"/>
          <w:lang w:val="en-US"/>
        </w:rPr>
        <w:t xml:space="preserve"> the </w:t>
      </w:r>
      <w:r w:rsidRPr="007A51BA">
        <w:rPr>
          <w:lang w:val="en-US"/>
        </w:rPr>
        <w:t xml:space="preserve">increased risk of overdose related </w:t>
      </w:r>
      <w:r>
        <w:rPr>
          <w:lang w:val="en-US"/>
        </w:rPr>
        <w:t>to</w:t>
      </w:r>
      <w:r w:rsidRPr="007A51BA">
        <w:rPr>
          <w:lang w:val="en-US"/>
        </w:rPr>
        <w:t xml:space="preserve"> BZD abuse when associated with </w:t>
      </w:r>
      <w:r w:rsidRPr="00E277C1">
        <w:rPr>
          <w:color w:val="000000" w:themeColor="text1"/>
          <w:lang w:val="en-US"/>
        </w:rPr>
        <w:t xml:space="preserve">other drugs.  </w:t>
      </w:r>
    </w:p>
    <w:p w14:paraId="278ABCFD" w14:textId="77777777" w:rsidR="007842A8" w:rsidRPr="00B47E27" w:rsidRDefault="007842A8" w:rsidP="007842A8">
      <w:pPr>
        <w:jc w:val="both"/>
        <w:rPr>
          <w:lang w:val="en-US"/>
        </w:rPr>
      </w:pPr>
    </w:p>
    <w:p w14:paraId="10810EA1" w14:textId="77777777" w:rsidR="007842A8" w:rsidRDefault="007842A8" w:rsidP="007842A8">
      <w:pPr>
        <w:jc w:val="both"/>
        <w:rPr>
          <w:i/>
          <w:lang w:val="en-US"/>
        </w:rPr>
      </w:pPr>
      <w:r w:rsidRPr="005C0295">
        <w:rPr>
          <w:i/>
          <w:lang w:val="en-US"/>
        </w:rPr>
        <w:t xml:space="preserve">3.3.2 </w:t>
      </w:r>
      <w:bookmarkStart w:id="0" w:name="_Hlk12200066"/>
      <w:r w:rsidRPr="005C0295">
        <w:rPr>
          <w:i/>
          <w:lang w:val="en-US"/>
        </w:rPr>
        <w:t xml:space="preserve">Psychiatric </w:t>
      </w:r>
      <w:r w:rsidRPr="003C2CDD">
        <w:rPr>
          <w:i/>
          <w:lang w:val="en-US"/>
        </w:rPr>
        <w:t>factors</w:t>
      </w:r>
    </w:p>
    <w:bookmarkEnd w:id="0"/>
    <w:p w14:paraId="421AF7DD" w14:textId="77777777" w:rsidR="007842A8" w:rsidRDefault="007842A8" w:rsidP="007842A8">
      <w:pPr>
        <w:jc w:val="both"/>
        <w:rPr>
          <w:lang w:val="en-US"/>
        </w:rPr>
      </w:pPr>
      <w:r>
        <w:rPr>
          <w:lang w:val="en-US"/>
        </w:rPr>
        <w:t xml:space="preserve">As described previously, the principal psychiatric factors associated with BZD intake in OMT populations were a higher consumption of other drugs and a higher level of psychiatric symptoms. </w:t>
      </w:r>
    </w:p>
    <w:p w14:paraId="1FA3B26A" w14:textId="77777777" w:rsidR="007842A8" w:rsidRPr="00D61150" w:rsidRDefault="007842A8" w:rsidP="007842A8">
      <w:pPr>
        <w:jc w:val="both"/>
        <w:rPr>
          <w:lang w:val="en-US"/>
        </w:rPr>
      </w:pPr>
      <w:r w:rsidRPr="00D61150">
        <w:rPr>
          <w:lang w:val="en-US"/>
        </w:rPr>
        <w:lastRenderedPageBreak/>
        <w:t>In order to characteri</w:t>
      </w:r>
      <w:r>
        <w:rPr>
          <w:lang w:val="en-US"/>
        </w:rPr>
        <w:t>s</w:t>
      </w:r>
      <w:r w:rsidRPr="00D61150">
        <w:rPr>
          <w:lang w:val="en-US"/>
        </w:rPr>
        <w:t xml:space="preserve">e those domains, we asked </w:t>
      </w:r>
      <w:r>
        <w:rPr>
          <w:lang w:val="en-US"/>
        </w:rPr>
        <w:t>about</w:t>
      </w:r>
      <w:r w:rsidRPr="00D61150">
        <w:rPr>
          <w:lang w:val="en-US"/>
        </w:rPr>
        <w:t xml:space="preserve"> the consumption of other drugs in the last 30 days and applied a Likert </w:t>
      </w:r>
      <w:r>
        <w:rPr>
          <w:lang w:val="en-US"/>
        </w:rPr>
        <w:t>s</w:t>
      </w:r>
      <w:r w:rsidRPr="00D61150">
        <w:rPr>
          <w:lang w:val="en-US"/>
        </w:rPr>
        <w:t>cale, considering a high rate of psychiatric symptoms when answer</w:t>
      </w:r>
      <w:r>
        <w:rPr>
          <w:lang w:val="en-US"/>
        </w:rPr>
        <w:t>ing</w:t>
      </w:r>
      <w:r w:rsidRPr="00D61150">
        <w:rPr>
          <w:lang w:val="en-US"/>
        </w:rPr>
        <w:t xml:space="preserve"> </w:t>
      </w:r>
      <w:r>
        <w:rPr>
          <w:lang w:val="en-US"/>
        </w:rPr>
        <w:t>‘</w:t>
      </w:r>
      <w:r w:rsidRPr="00D61150">
        <w:rPr>
          <w:lang w:val="en-US"/>
        </w:rPr>
        <w:t>always/very often/sometimes</w:t>
      </w:r>
      <w:r>
        <w:rPr>
          <w:lang w:val="en-US"/>
        </w:rPr>
        <w:t>’</w:t>
      </w:r>
      <w:r w:rsidRPr="00D61150">
        <w:rPr>
          <w:lang w:val="en-US"/>
        </w:rPr>
        <w:t>.</w:t>
      </w:r>
      <w:r>
        <w:rPr>
          <w:lang w:val="en-US"/>
        </w:rPr>
        <w:t xml:space="preserve"> On the other hand, a low rate of symptoms corresponded to ‘</w:t>
      </w:r>
      <w:r w:rsidRPr="00CC7ED4">
        <w:rPr>
          <w:color w:val="000000" w:themeColor="text1"/>
          <w:lang w:val="en-US"/>
        </w:rPr>
        <w:t>rarely/never</w:t>
      </w:r>
      <w:r>
        <w:rPr>
          <w:color w:val="000000" w:themeColor="text1"/>
          <w:lang w:val="en-US"/>
        </w:rPr>
        <w:t>’</w:t>
      </w:r>
      <w:r>
        <w:rPr>
          <w:lang w:val="en-US"/>
        </w:rPr>
        <w:t xml:space="preserve"> answers. </w:t>
      </w:r>
    </w:p>
    <w:p w14:paraId="6600557C" w14:textId="77777777" w:rsidR="007842A8" w:rsidRDefault="007842A8" w:rsidP="007842A8">
      <w:pPr>
        <w:jc w:val="both"/>
        <w:rPr>
          <w:lang w:val="en-US"/>
        </w:rPr>
      </w:pPr>
      <w:r>
        <w:rPr>
          <w:lang w:val="en-US"/>
        </w:rPr>
        <w:t xml:space="preserve">Our results showed </w:t>
      </w:r>
      <w:r w:rsidRPr="00D61150">
        <w:rPr>
          <w:lang w:val="en-US"/>
        </w:rPr>
        <w:t>a prevalence of 73.7% (174) of other psychoactive drug</w:t>
      </w:r>
      <w:r>
        <w:rPr>
          <w:lang w:val="en-US"/>
        </w:rPr>
        <w:t xml:space="preserve"> consumption</w:t>
      </w:r>
      <w:r w:rsidRPr="00D61150">
        <w:rPr>
          <w:lang w:val="en-US"/>
        </w:rPr>
        <w:t xml:space="preserve"> (cannabinoids, cocaine, heroin, alcohol)</w:t>
      </w:r>
      <w:r>
        <w:rPr>
          <w:lang w:val="en-US"/>
        </w:rPr>
        <w:t xml:space="preserve"> </w:t>
      </w:r>
      <w:r w:rsidRPr="00D61150">
        <w:rPr>
          <w:lang w:val="en-US"/>
        </w:rPr>
        <w:t>in the last 30 days.</w:t>
      </w:r>
      <w:r>
        <w:rPr>
          <w:lang w:val="en-US"/>
        </w:rPr>
        <w:t xml:space="preserve"> </w:t>
      </w:r>
      <w:r w:rsidRPr="00D61150">
        <w:rPr>
          <w:lang w:val="en-US"/>
        </w:rPr>
        <w:t xml:space="preserve">The principal </w:t>
      </w:r>
      <w:r>
        <w:rPr>
          <w:lang w:val="en-US"/>
        </w:rPr>
        <w:t>s</w:t>
      </w:r>
      <w:r w:rsidRPr="00D61150">
        <w:rPr>
          <w:lang w:val="en-US"/>
        </w:rPr>
        <w:t>ubstance</w:t>
      </w:r>
      <w:r>
        <w:rPr>
          <w:lang w:val="en-US"/>
        </w:rPr>
        <w:t xml:space="preserve"> of abuse</w:t>
      </w:r>
      <w:r w:rsidRPr="00D61150">
        <w:rPr>
          <w:lang w:val="en-US"/>
        </w:rPr>
        <w:t xml:space="preserve"> was alcohol (58.9%</w:t>
      </w:r>
      <w:r>
        <w:rPr>
          <w:lang w:val="en-US"/>
        </w:rPr>
        <w:t>;</w:t>
      </w:r>
      <w:r w:rsidRPr="00D61150">
        <w:rPr>
          <w:lang w:val="en-US"/>
        </w:rPr>
        <w:t xml:space="preserve"> 139)</w:t>
      </w:r>
      <w:r>
        <w:rPr>
          <w:lang w:val="en-US"/>
        </w:rPr>
        <w:t>,</w:t>
      </w:r>
      <w:r w:rsidRPr="00D61150">
        <w:rPr>
          <w:lang w:val="en-US"/>
        </w:rPr>
        <w:t xml:space="preserve"> followed by cannabinoids (31.4%</w:t>
      </w:r>
      <w:r>
        <w:rPr>
          <w:lang w:val="en-US"/>
        </w:rPr>
        <w:t>;</w:t>
      </w:r>
      <w:r w:rsidRPr="00D61150">
        <w:rPr>
          <w:lang w:val="en-US"/>
        </w:rPr>
        <w:t xml:space="preserve"> 74) and cocaine (17.4%; 41). </w:t>
      </w:r>
      <w:r>
        <w:rPr>
          <w:lang w:val="en-US"/>
        </w:rPr>
        <w:t>P</w:t>
      </w:r>
      <w:r w:rsidRPr="00D61150">
        <w:rPr>
          <w:lang w:val="en-US"/>
        </w:rPr>
        <w:t xml:space="preserve">olydrug </w:t>
      </w:r>
      <w:r>
        <w:rPr>
          <w:lang w:val="en-US"/>
        </w:rPr>
        <w:t>ab</w:t>
      </w:r>
      <w:r w:rsidRPr="00D61150">
        <w:rPr>
          <w:lang w:val="en-US"/>
        </w:rPr>
        <w:t xml:space="preserve">use </w:t>
      </w:r>
      <w:r>
        <w:rPr>
          <w:lang w:val="en-US"/>
        </w:rPr>
        <w:t xml:space="preserve">was found in </w:t>
      </w:r>
      <w:r w:rsidRPr="00D61150">
        <w:rPr>
          <w:lang w:val="en-US"/>
        </w:rPr>
        <w:t>more than half of the individuals (52.9%; 92)</w:t>
      </w:r>
      <w:r>
        <w:rPr>
          <w:lang w:val="en-US"/>
        </w:rPr>
        <w:t>,</w:t>
      </w:r>
      <w:r w:rsidRPr="00D61150">
        <w:rPr>
          <w:lang w:val="en-US"/>
        </w:rPr>
        <w:t xml:space="preserve"> consuming two or more drugs</w:t>
      </w:r>
      <w:r>
        <w:rPr>
          <w:lang w:val="en-US"/>
        </w:rPr>
        <w:t xml:space="preserve"> combined</w:t>
      </w:r>
      <w:r w:rsidRPr="00D61150">
        <w:rPr>
          <w:lang w:val="en-US"/>
        </w:rPr>
        <w:t xml:space="preserve"> in the last 30 days. </w:t>
      </w:r>
    </w:p>
    <w:p w14:paraId="35DC731A" w14:textId="77777777" w:rsidR="007842A8" w:rsidRPr="00E277C1" w:rsidRDefault="007842A8" w:rsidP="007842A8">
      <w:pPr>
        <w:jc w:val="both"/>
        <w:rPr>
          <w:color w:val="000000" w:themeColor="text1"/>
          <w:lang w:val="en-US"/>
        </w:rPr>
      </w:pPr>
      <w:r>
        <w:rPr>
          <w:color w:val="000000" w:themeColor="text1"/>
          <w:lang w:val="en-US"/>
        </w:rPr>
        <w:t>Applying a b</w:t>
      </w:r>
      <w:r w:rsidRPr="00E277C1">
        <w:rPr>
          <w:color w:val="000000" w:themeColor="text1"/>
          <w:lang w:val="en-US"/>
        </w:rPr>
        <w:t xml:space="preserve">ivariable analysis, we found that BZD users had a higher consumption of cannabinoids (41.7% </w:t>
      </w:r>
      <w:r w:rsidRPr="00C84BFD">
        <w:rPr>
          <w:color w:val="000000" w:themeColor="text1"/>
          <w:lang w:val="en-US"/>
        </w:rPr>
        <w:t>vs</w:t>
      </w:r>
      <w:r>
        <w:rPr>
          <w:color w:val="000000" w:themeColor="text1"/>
          <w:lang w:val="en-US"/>
        </w:rPr>
        <w:t xml:space="preserve"> 27.8%, p=0.046) and </w:t>
      </w:r>
      <w:r w:rsidRPr="00E277C1">
        <w:rPr>
          <w:color w:val="000000" w:themeColor="text1"/>
          <w:lang w:val="en-US"/>
        </w:rPr>
        <w:t xml:space="preserve">lower consumption of alcohol </w:t>
      </w:r>
      <w:r>
        <w:rPr>
          <w:color w:val="000000" w:themeColor="text1"/>
          <w:lang w:val="en-US"/>
        </w:rPr>
        <w:t>in the last 30 days when compared</w:t>
      </w:r>
      <w:r w:rsidRPr="00E277C1">
        <w:rPr>
          <w:color w:val="000000" w:themeColor="text1"/>
          <w:lang w:val="en-US"/>
        </w:rPr>
        <w:t xml:space="preserve"> with non-users (46.7% </w:t>
      </w:r>
      <w:r w:rsidRPr="00C84BFD">
        <w:rPr>
          <w:color w:val="000000" w:themeColor="text1"/>
          <w:lang w:val="en-US"/>
        </w:rPr>
        <w:t>vs</w:t>
      </w:r>
      <w:r w:rsidRPr="00E277C1">
        <w:rPr>
          <w:color w:val="000000" w:themeColor="text1"/>
          <w:lang w:val="en-US"/>
        </w:rPr>
        <w:t xml:space="preserve"> 63.1%, p=0.026) </w:t>
      </w:r>
      <w:r>
        <w:rPr>
          <w:color w:val="000000" w:themeColor="text1"/>
          <w:lang w:val="en-US"/>
        </w:rPr>
        <w:t>(</w:t>
      </w:r>
      <w:r w:rsidRPr="00E277C1">
        <w:rPr>
          <w:color w:val="000000" w:themeColor="text1"/>
          <w:lang w:val="en-US"/>
        </w:rPr>
        <w:t>Table 3</w:t>
      </w:r>
      <w:r>
        <w:rPr>
          <w:color w:val="000000" w:themeColor="text1"/>
          <w:lang w:val="en-US"/>
        </w:rPr>
        <w:t>)</w:t>
      </w:r>
      <w:r w:rsidRPr="00E277C1">
        <w:rPr>
          <w:color w:val="000000" w:themeColor="text1"/>
          <w:lang w:val="en-US"/>
        </w:rPr>
        <w:t xml:space="preserve">. </w:t>
      </w:r>
    </w:p>
    <w:p w14:paraId="65388C5A" w14:textId="77777777" w:rsidR="007842A8" w:rsidRDefault="007842A8" w:rsidP="007842A8">
      <w:pPr>
        <w:jc w:val="both"/>
        <w:rPr>
          <w:color w:val="000000" w:themeColor="text1"/>
          <w:lang w:val="en-US"/>
        </w:rPr>
      </w:pPr>
      <w:r w:rsidRPr="00D61150">
        <w:rPr>
          <w:lang w:val="en-US"/>
        </w:rPr>
        <w:t>Regarding psychiatric symptoms, we found a high rate of psychopathology</w:t>
      </w:r>
      <w:r>
        <w:rPr>
          <w:lang w:val="en-US"/>
        </w:rPr>
        <w:t>,</w:t>
      </w:r>
      <w:r w:rsidRPr="00D61150">
        <w:rPr>
          <w:lang w:val="en-US"/>
        </w:rPr>
        <w:t xml:space="preserve"> such as </w:t>
      </w:r>
      <w:r>
        <w:rPr>
          <w:color w:val="000000" w:themeColor="text1"/>
          <w:lang w:val="en-US"/>
        </w:rPr>
        <w:t>depression</w:t>
      </w:r>
      <w:r w:rsidRPr="00E277C1">
        <w:rPr>
          <w:color w:val="000000" w:themeColor="text1"/>
          <w:lang w:val="en-US"/>
        </w:rPr>
        <w:t xml:space="preserve"> (62.3%; 147), anxiety (63.6%; 150), irritability and anger (29.2%; 69), and suicidal thoughts (8.1%; 19). In the bivariable analysis, we found that BZD users had a higher rate of psychopathology</w:t>
      </w:r>
      <w:r>
        <w:rPr>
          <w:color w:val="000000" w:themeColor="text1"/>
          <w:lang w:val="en-US"/>
        </w:rPr>
        <w:t>,</w:t>
      </w:r>
      <w:r w:rsidRPr="00E277C1">
        <w:rPr>
          <w:color w:val="000000" w:themeColor="text1"/>
          <w:lang w:val="en-US"/>
        </w:rPr>
        <w:t xml:space="preserve"> such as depression (81.7% </w:t>
      </w:r>
      <w:r w:rsidRPr="00C84BFD">
        <w:rPr>
          <w:color w:val="000000" w:themeColor="text1"/>
          <w:lang w:val="en-US"/>
        </w:rPr>
        <w:t>vs</w:t>
      </w:r>
      <w:r w:rsidRPr="00E277C1">
        <w:rPr>
          <w:color w:val="000000" w:themeColor="text1"/>
          <w:lang w:val="en-US"/>
        </w:rPr>
        <w:t xml:space="preserve"> 55.7%, p= &lt;0.001), suicidal thoughts (18.3% </w:t>
      </w:r>
      <w:r w:rsidRPr="00C84BFD">
        <w:rPr>
          <w:color w:val="000000" w:themeColor="text1"/>
          <w:lang w:val="en-US"/>
        </w:rPr>
        <w:t>vs</w:t>
      </w:r>
      <w:r w:rsidRPr="00E277C1">
        <w:rPr>
          <w:color w:val="000000" w:themeColor="text1"/>
          <w:lang w:val="en-US"/>
        </w:rPr>
        <w:t xml:space="preserve"> 4.5%, p= 0.002)</w:t>
      </w:r>
      <w:r>
        <w:rPr>
          <w:color w:val="000000" w:themeColor="text1"/>
          <w:lang w:val="en-US"/>
        </w:rPr>
        <w:t>,</w:t>
      </w:r>
      <w:r w:rsidRPr="00E277C1">
        <w:rPr>
          <w:color w:val="000000" w:themeColor="text1"/>
          <w:lang w:val="en-US"/>
        </w:rPr>
        <w:t xml:space="preserve"> and anxiety (88.3% </w:t>
      </w:r>
      <w:r w:rsidRPr="00C84BFD">
        <w:rPr>
          <w:color w:val="000000" w:themeColor="text1"/>
          <w:lang w:val="en-US"/>
        </w:rPr>
        <w:t>vs</w:t>
      </w:r>
      <w:r w:rsidRPr="00E277C1">
        <w:rPr>
          <w:color w:val="000000" w:themeColor="text1"/>
          <w:lang w:val="en-US"/>
        </w:rPr>
        <w:t xml:space="preserve"> 55.1%, p= &lt;0.001)</w:t>
      </w:r>
      <w:r>
        <w:rPr>
          <w:color w:val="000000" w:themeColor="text1"/>
          <w:lang w:val="en-US"/>
        </w:rPr>
        <w:t>,</w:t>
      </w:r>
      <w:r w:rsidRPr="00E277C1">
        <w:rPr>
          <w:color w:val="000000" w:themeColor="text1"/>
          <w:lang w:val="en-US"/>
        </w:rPr>
        <w:t xml:space="preserve"> when comparing with non-users </w:t>
      </w:r>
      <w:r>
        <w:rPr>
          <w:color w:val="000000" w:themeColor="text1"/>
          <w:lang w:val="en-US"/>
        </w:rPr>
        <w:t>(</w:t>
      </w:r>
      <w:r w:rsidRPr="00E277C1">
        <w:rPr>
          <w:color w:val="000000" w:themeColor="text1"/>
          <w:lang w:val="en-US"/>
        </w:rPr>
        <w:t>Table 3</w:t>
      </w:r>
      <w:r>
        <w:rPr>
          <w:color w:val="000000" w:themeColor="text1"/>
          <w:lang w:val="en-US"/>
        </w:rPr>
        <w:t>)</w:t>
      </w:r>
      <w:r w:rsidRPr="00E277C1">
        <w:rPr>
          <w:color w:val="000000" w:themeColor="text1"/>
          <w:lang w:val="en-US"/>
        </w:rPr>
        <w:t xml:space="preserve">. </w:t>
      </w:r>
    </w:p>
    <w:p w14:paraId="456D45B7" w14:textId="77777777" w:rsidR="007842A8" w:rsidRPr="006F28E2" w:rsidRDefault="007842A8" w:rsidP="007842A8">
      <w:pPr>
        <w:jc w:val="both"/>
        <w:rPr>
          <w:bCs/>
          <w:i/>
          <w:lang w:val="en-US"/>
        </w:rPr>
      </w:pPr>
      <w:r w:rsidRPr="006F28E2">
        <w:rPr>
          <w:bCs/>
          <w:i/>
          <w:lang w:val="en-US"/>
        </w:rPr>
        <w:t xml:space="preserve">Insert </w:t>
      </w:r>
      <w:r>
        <w:rPr>
          <w:bCs/>
          <w:i/>
          <w:lang w:val="en-US"/>
        </w:rPr>
        <w:t>T</w:t>
      </w:r>
      <w:r w:rsidRPr="006F28E2">
        <w:rPr>
          <w:bCs/>
          <w:i/>
          <w:lang w:val="en-US"/>
        </w:rPr>
        <w:t>able 3</w:t>
      </w:r>
    </w:p>
    <w:p w14:paraId="0C186256" w14:textId="77777777" w:rsidR="007842A8" w:rsidRPr="00681861" w:rsidRDefault="007842A8" w:rsidP="007842A8">
      <w:pPr>
        <w:jc w:val="both"/>
        <w:rPr>
          <w:b/>
          <w:i/>
          <w:lang w:val="en-US"/>
        </w:rPr>
      </w:pPr>
      <w:r>
        <w:rPr>
          <w:b/>
          <w:i/>
          <w:lang w:val="en-US"/>
        </w:rPr>
        <w:t>3.</w:t>
      </w:r>
      <w:r w:rsidRPr="00681861">
        <w:rPr>
          <w:b/>
          <w:i/>
          <w:lang w:val="en-US"/>
        </w:rPr>
        <w:t xml:space="preserve">4 </w:t>
      </w:r>
      <w:bookmarkStart w:id="1" w:name="_Hlk25345419"/>
      <w:r w:rsidRPr="00681861">
        <w:rPr>
          <w:b/>
          <w:i/>
          <w:lang w:val="en-US"/>
        </w:rPr>
        <w:t>Optimi</w:t>
      </w:r>
      <w:r>
        <w:rPr>
          <w:b/>
          <w:i/>
          <w:lang w:val="en-US"/>
        </w:rPr>
        <w:t>s</w:t>
      </w:r>
      <w:r w:rsidRPr="00681861">
        <w:rPr>
          <w:b/>
          <w:i/>
          <w:lang w:val="en-US"/>
        </w:rPr>
        <w:t>ed Logistic Regression Model</w:t>
      </w:r>
      <w:bookmarkEnd w:id="1"/>
    </w:p>
    <w:p w14:paraId="1E814374" w14:textId="77777777" w:rsidR="007842A8" w:rsidRPr="003C2CDD" w:rsidRDefault="007842A8" w:rsidP="007842A8">
      <w:pPr>
        <w:jc w:val="both"/>
        <w:rPr>
          <w:bCs/>
          <w:lang w:val="en-US"/>
        </w:rPr>
      </w:pPr>
      <w:r w:rsidRPr="003C2CDD">
        <w:rPr>
          <w:bCs/>
          <w:lang w:val="en-US"/>
        </w:rPr>
        <w:t>The following variables were included in the logistic regression model: d</w:t>
      </w:r>
      <w:r w:rsidRPr="003C2CDD">
        <w:rPr>
          <w:lang w:val="en-US"/>
        </w:rPr>
        <w:t>aily dose of MET</w:t>
      </w:r>
      <w:r>
        <w:rPr>
          <w:lang w:val="en-US"/>
        </w:rPr>
        <w:t>,</w:t>
      </w:r>
      <w:r w:rsidRPr="003C2CDD">
        <w:rPr>
          <w:lang w:val="en-US"/>
        </w:rPr>
        <w:t xml:space="preserve"> history of BZD intake</w:t>
      </w:r>
      <w:r>
        <w:rPr>
          <w:lang w:val="en-US"/>
        </w:rPr>
        <w:t>,</w:t>
      </w:r>
      <w:r w:rsidRPr="003C2CDD">
        <w:rPr>
          <w:lang w:val="en-US"/>
        </w:rPr>
        <w:t xml:space="preserve"> civil status</w:t>
      </w:r>
      <w:r>
        <w:rPr>
          <w:lang w:val="en-US"/>
        </w:rPr>
        <w:t>,</w:t>
      </w:r>
      <w:r w:rsidRPr="003C2CDD">
        <w:rPr>
          <w:lang w:val="en-US"/>
        </w:rPr>
        <w:t xml:space="preserve"> parental status</w:t>
      </w:r>
      <w:r>
        <w:rPr>
          <w:lang w:val="en-US"/>
        </w:rPr>
        <w:t>,</w:t>
      </w:r>
      <w:r w:rsidRPr="003C2CDD">
        <w:rPr>
          <w:lang w:val="en-US"/>
        </w:rPr>
        <w:t xml:space="preserve"> professional status</w:t>
      </w:r>
      <w:r>
        <w:rPr>
          <w:lang w:val="en-US"/>
        </w:rPr>
        <w:t>,</w:t>
      </w:r>
      <w:r w:rsidRPr="003C2CDD">
        <w:rPr>
          <w:lang w:val="en-US"/>
        </w:rPr>
        <w:t xml:space="preserve"> hepatitis C</w:t>
      </w:r>
      <w:r>
        <w:rPr>
          <w:lang w:val="en-US"/>
        </w:rPr>
        <w:t>,</w:t>
      </w:r>
      <w:r w:rsidRPr="003C2CDD">
        <w:rPr>
          <w:lang w:val="en-US"/>
        </w:rPr>
        <w:t xml:space="preserve"> hepatitis B</w:t>
      </w:r>
      <w:r>
        <w:rPr>
          <w:lang w:val="en-US"/>
        </w:rPr>
        <w:t>,</w:t>
      </w:r>
      <w:r w:rsidRPr="003C2CDD">
        <w:rPr>
          <w:lang w:val="en-US"/>
        </w:rPr>
        <w:t xml:space="preserve"> alcohol consumption in the last 30 days</w:t>
      </w:r>
      <w:r>
        <w:rPr>
          <w:lang w:val="en-US"/>
        </w:rPr>
        <w:t>,</w:t>
      </w:r>
      <w:r w:rsidRPr="003C2CDD">
        <w:rPr>
          <w:lang w:val="en-US"/>
        </w:rPr>
        <w:t xml:space="preserve"> cannabinoid consumption in the last 30 days</w:t>
      </w:r>
      <w:r>
        <w:rPr>
          <w:lang w:val="en-US"/>
        </w:rPr>
        <w:t>,</w:t>
      </w:r>
      <w:r w:rsidRPr="003C2CDD">
        <w:rPr>
          <w:lang w:val="en-US"/>
        </w:rPr>
        <w:t xml:space="preserve"> depression symptoms in the last 30 days</w:t>
      </w:r>
      <w:r>
        <w:rPr>
          <w:lang w:val="en-US"/>
        </w:rPr>
        <w:t>,</w:t>
      </w:r>
      <w:r w:rsidRPr="003C2CDD">
        <w:rPr>
          <w:lang w:val="en-US"/>
        </w:rPr>
        <w:t xml:space="preserve"> suicid</w:t>
      </w:r>
      <w:r>
        <w:rPr>
          <w:lang w:val="en-US"/>
        </w:rPr>
        <w:t>al</w:t>
      </w:r>
      <w:r w:rsidRPr="003C2CDD">
        <w:rPr>
          <w:lang w:val="en-US"/>
        </w:rPr>
        <w:t xml:space="preserve"> thoughts in the last 30 days</w:t>
      </w:r>
      <w:r>
        <w:rPr>
          <w:lang w:val="en-US"/>
        </w:rPr>
        <w:t>,</w:t>
      </w:r>
      <w:r w:rsidRPr="003C2CDD">
        <w:rPr>
          <w:lang w:val="en-US"/>
        </w:rPr>
        <w:t xml:space="preserve"> </w:t>
      </w:r>
      <w:r>
        <w:rPr>
          <w:lang w:val="en-US"/>
        </w:rPr>
        <w:t xml:space="preserve">and </w:t>
      </w:r>
      <w:r w:rsidRPr="003C2CDD">
        <w:rPr>
          <w:lang w:val="en-US"/>
        </w:rPr>
        <w:t>anxiety symptoms in the last 30 days.</w:t>
      </w:r>
    </w:p>
    <w:p w14:paraId="6005742F" w14:textId="77777777" w:rsidR="007842A8" w:rsidRPr="003C2CDD" w:rsidRDefault="007842A8" w:rsidP="007842A8">
      <w:pPr>
        <w:pStyle w:val="Default"/>
        <w:ind w:left="720"/>
        <w:jc w:val="both"/>
        <w:rPr>
          <w:rFonts w:asciiTheme="minorHAnsi" w:hAnsiTheme="minorHAnsi" w:cstheme="minorBidi"/>
          <w:color w:val="auto"/>
          <w:sz w:val="22"/>
          <w:szCs w:val="22"/>
          <w:lang w:val="en-US"/>
        </w:rPr>
      </w:pPr>
    </w:p>
    <w:p w14:paraId="4C470E02" w14:textId="77777777" w:rsidR="007842A8" w:rsidRPr="003C2CDD" w:rsidRDefault="007842A8" w:rsidP="007842A8">
      <w:pPr>
        <w:pStyle w:val="Default"/>
        <w:jc w:val="both"/>
        <w:rPr>
          <w:rFonts w:asciiTheme="minorHAnsi" w:hAnsiTheme="minorHAnsi" w:cstheme="minorBidi"/>
          <w:color w:val="auto"/>
          <w:sz w:val="22"/>
          <w:szCs w:val="22"/>
          <w:lang w:val="en-US"/>
        </w:rPr>
      </w:pPr>
      <w:r w:rsidRPr="003C2CDD">
        <w:rPr>
          <w:rFonts w:asciiTheme="minorHAnsi" w:hAnsiTheme="minorHAnsi" w:cstheme="minorBidi"/>
          <w:color w:val="auto"/>
          <w:sz w:val="22"/>
          <w:szCs w:val="22"/>
          <w:lang w:val="en-US"/>
        </w:rPr>
        <w:t>The logistic regression model obtained was statistically significant (Omnibus Test &lt;0.001), with a good fit (Hosmer and Lemeshow Test 0.741 and area under the ROC curve 80.2%), achieving 76.8% of predictions.</w:t>
      </w:r>
      <w:r>
        <w:rPr>
          <w:rFonts w:asciiTheme="minorHAnsi" w:hAnsiTheme="minorHAnsi" w:cstheme="minorBidi"/>
          <w:color w:val="auto"/>
          <w:sz w:val="22"/>
          <w:szCs w:val="22"/>
          <w:lang w:val="en-US"/>
        </w:rPr>
        <w:t xml:space="preserve"> </w:t>
      </w:r>
      <w:r w:rsidRPr="003C2CDD">
        <w:rPr>
          <w:rFonts w:asciiTheme="minorHAnsi" w:hAnsiTheme="minorHAnsi" w:cstheme="minorBidi"/>
          <w:color w:val="auto"/>
          <w:sz w:val="22"/>
          <w:szCs w:val="22"/>
          <w:lang w:val="en-US"/>
        </w:rPr>
        <w:t>The optimi</w:t>
      </w:r>
      <w:r>
        <w:rPr>
          <w:rFonts w:asciiTheme="minorHAnsi" w:hAnsiTheme="minorHAnsi" w:cstheme="minorBidi"/>
          <w:color w:val="auto"/>
          <w:sz w:val="22"/>
          <w:szCs w:val="22"/>
          <w:lang w:val="en-US"/>
        </w:rPr>
        <w:t>s</w:t>
      </w:r>
      <w:r w:rsidRPr="003C2CDD">
        <w:rPr>
          <w:rFonts w:asciiTheme="minorHAnsi" w:hAnsiTheme="minorHAnsi" w:cstheme="minorBidi"/>
          <w:color w:val="auto"/>
          <w:sz w:val="22"/>
          <w:szCs w:val="22"/>
          <w:lang w:val="en-US"/>
        </w:rPr>
        <w:t>ed logistic regression model included the variables related to consumption of BZD in the past, hepatitis C, alcohol consumption in the past 30 days, and anxiety symptoms in the last 30 days.</w:t>
      </w:r>
    </w:p>
    <w:p w14:paraId="5CF141E2" w14:textId="77777777" w:rsidR="007842A8" w:rsidRPr="003C2CDD" w:rsidRDefault="007842A8" w:rsidP="007842A8">
      <w:pPr>
        <w:pStyle w:val="Default"/>
        <w:jc w:val="both"/>
        <w:rPr>
          <w:rFonts w:asciiTheme="minorHAnsi" w:hAnsiTheme="minorHAnsi" w:cstheme="minorBidi"/>
          <w:color w:val="auto"/>
          <w:sz w:val="22"/>
          <w:szCs w:val="22"/>
          <w:lang w:val="en-US"/>
        </w:rPr>
      </w:pPr>
    </w:p>
    <w:p w14:paraId="2E796F2B" w14:textId="77777777" w:rsidR="007842A8" w:rsidRPr="00DA4281" w:rsidRDefault="007842A8" w:rsidP="007842A8">
      <w:pPr>
        <w:pStyle w:val="Default"/>
        <w:jc w:val="both"/>
        <w:rPr>
          <w:rFonts w:asciiTheme="minorHAnsi" w:hAnsiTheme="minorHAnsi" w:cstheme="minorBidi"/>
          <w:color w:val="auto"/>
          <w:sz w:val="22"/>
          <w:szCs w:val="22"/>
          <w:lang w:val="en-US"/>
        </w:rPr>
      </w:pPr>
      <w:r w:rsidRPr="00933CF4">
        <w:rPr>
          <w:rFonts w:asciiTheme="minorHAnsi" w:hAnsiTheme="minorHAnsi" w:cstheme="minorBidi"/>
          <w:color w:val="auto"/>
          <w:sz w:val="22"/>
          <w:szCs w:val="22"/>
          <w:lang w:val="en-US"/>
        </w:rPr>
        <w:t xml:space="preserve">We concluded that alcohol consumption in the last 30 days has a </w:t>
      </w:r>
      <w:r w:rsidRPr="00DA4281">
        <w:rPr>
          <w:rFonts w:asciiTheme="minorHAnsi" w:hAnsiTheme="minorHAnsi" w:cstheme="minorBidi"/>
          <w:color w:val="auto"/>
          <w:sz w:val="22"/>
          <w:szCs w:val="22"/>
          <w:lang w:val="en-US"/>
        </w:rPr>
        <w:t>negative association</w:t>
      </w:r>
      <w:r w:rsidRPr="00933CF4">
        <w:rPr>
          <w:rFonts w:asciiTheme="minorHAnsi" w:hAnsiTheme="minorHAnsi" w:cstheme="minorBidi"/>
          <w:color w:val="auto"/>
          <w:sz w:val="22"/>
          <w:szCs w:val="22"/>
          <w:lang w:val="en-US"/>
        </w:rPr>
        <w:t xml:space="preserve"> with BZD use, </w:t>
      </w:r>
      <w:r>
        <w:rPr>
          <w:rFonts w:asciiTheme="minorHAnsi" w:hAnsiTheme="minorHAnsi" w:cstheme="minorBidi"/>
          <w:color w:val="auto"/>
          <w:sz w:val="22"/>
          <w:szCs w:val="22"/>
          <w:lang w:val="en-US"/>
        </w:rPr>
        <w:t>with</w:t>
      </w:r>
      <w:r w:rsidRPr="00933CF4">
        <w:rPr>
          <w:rFonts w:asciiTheme="minorHAnsi" w:hAnsiTheme="minorHAnsi" w:cstheme="minorBidi"/>
          <w:color w:val="auto"/>
          <w:sz w:val="22"/>
          <w:szCs w:val="22"/>
          <w:lang w:val="en-US"/>
        </w:rPr>
        <w:t xml:space="preserve"> a 51.8% relative reduction odd in the BZD use (adjusted OR 0.482, p 0.032). </w:t>
      </w:r>
      <w:r>
        <w:rPr>
          <w:rFonts w:asciiTheme="minorHAnsi" w:hAnsiTheme="minorHAnsi" w:cstheme="minorBidi"/>
          <w:color w:val="auto"/>
          <w:sz w:val="22"/>
          <w:szCs w:val="22"/>
          <w:lang w:val="en-US"/>
        </w:rPr>
        <w:t>On</w:t>
      </w:r>
      <w:r w:rsidRPr="00E57A27">
        <w:rPr>
          <w:rFonts w:asciiTheme="minorHAnsi" w:hAnsiTheme="minorHAnsi" w:cstheme="minorBidi"/>
          <w:color w:val="auto"/>
          <w:sz w:val="22"/>
          <w:szCs w:val="22"/>
          <w:lang w:val="en-US"/>
        </w:rPr>
        <w:t xml:space="preserve"> the other hand, having a history of BZD intake increases 4x the odd</w:t>
      </w:r>
      <w:r>
        <w:rPr>
          <w:rFonts w:asciiTheme="minorHAnsi" w:hAnsiTheme="minorHAnsi" w:cstheme="minorBidi"/>
          <w:color w:val="auto"/>
          <w:sz w:val="22"/>
          <w:szCs w:val="22"/>
          <w:lang w:val="en-US"/>
        </w:rPr>
        <w:t>s</w:t>
      </w:r>
      <w:r w:rsidRPr="00E57A27">
        <w:rPr>
          <w:rFonts w:asciiTheme="minorHAnsi" w:hAnsiTheme="minorHAnsi" w:cstheme="minorBidi"/>
          <w:color w:val="auto"/>
          <w:sz w:val="22"/>
          <w:szCs w:val="22"/>
          <w:lang w:val="en-US"/>
        </w:rPr>
        <w:t xml:space="preserve"> of BZD use (adjusted OR 3.726, p 0.007); having hepatitis C increases 2.5x the odd</w:t>
      </w:r>
      <w:r>
        <w:rPr>
          <w:rFonts w:asciiTheme="minorHAnsi" w:hAnsiTheme="minorHAnsi" w:cstheme="minorBidi"/>
          <w:color w:val="auto"/>
          <w:sz w:val="22"/>
          <w:szCs w:val="22"/>
          <w:lang w:val="en-US"/>
        </w:rPr>
        <w:t>s</w:t>
      </w:r>
      <w:r w:rsidRPr="00E57A27">
        <w:rPr>
          <w:rFonts w:asciiTheme="minorHAnsi" w:hAnsiTheme="minorHAnsi" w:cstheme="minorBidi"/>
          <w:color w:val="auto"/>
          <w:sz w:val="22"/>
          <w:szCs w:val="22"/>
          <w:lang w:val="en-US"/>
        </w:rPr>
        <w:t xml:space="preserve"> of BZD use (adjusted OR 2.544, p 0.008)</w:t>
      </w:r>
      <w:r>
        <w:rPr>
          <w:rFonts w:asciiTheme="minorHAnsi" w:hAnsiTheme="minorHAnsi" w:cstheme="minorBidi"/>
          <w:color w:val="auto"/>
          <w:sz w:val="22"/>
          <w:szCs w:val="22"/>
          <w:lang w:val="en-US"/>
        </w:rPr>
        <w:t>;</w:t>
      </w:r>
      <w:r w:rsidRPr="00E57A27">
        <w:rPr>
          <w:rFonts w:asciiTheme="minorHAnsi" w:hAnsiTheme="minorHAnsi" w:cstheme="minorBidi"/>
          <w:color w:val="auto"/>
          <w:sz w:val="22"/>
          <w:szCs w:val="22"/>
          <w:lang w:val="en-US"/>
        </w:rPr>
        <w:t xml:space="preserve"> and having anxiety symptoms increases 6x the odd</w:t>
      </w:r>
      <w:r>
        <w:rPr>
          <w:rFonts w:asciiTheme="minorHAnsi" w:hAnsiTheme="minorHAnsi" w:cstheme="minorBidi"/>
          <w:color w:val="auto"/>
          <w:sz w:val="22"/>
          <w:szCs w:val="22"/>
          <w:lang w:val="en-US"/>
        </w:rPr>
        <w:t>s</w:t>
      </w:r>
      <w:r w:rsidRPr="00E57A27">
        <w:rPr>
          <w:rFonts w:asciiTheme="minorHAnsi" w:hAnsiTheme="minorHAnsi" w:cstheme="minorBidi"/>
          <w:color w:val="auto"/>
          <w:sz w:val="22"/>
          <w:szCs w:val="22"/>
          <w:lang w:val="en-US"/>
        </w:rPr>
        <w:t xml:space="preserve"> of BZD use (adjusted OR 5.591, p&lt;0.</w:t>
      </w:r>
      <w:r w:rsidRPr="00DA4281">
        <w:rPr>
          <w:rFonts w:asciiTheme="minorHAnsi" w:hAnsiTheme="minorHAnsi" w:cstheme="minorBidi"/>
          <w:color w:val="auto"/>
          <w:sz w:val="22"/>
          <w:szCs w:val="22"/>
          <w:lang w:val="en-US"/>
        </w:rPr>
        <w:t>001). These three variables have a positive association with BZD.</w:t>
      </w:r>
    </w:p>
    <w:p w14:paraId="03AA85F6" w14:textId="77777777" w:rsidR="007842A8" w:rsidRDefault="007842A8" w:rsidP="007842A8">
      <w:pPr>
        <w:jc w:val="both"/>
        <w:rPr>
          <w:bCs/>
          <w:i/>
          <w:lang w:val="en-US"/>
        </w:rPr>
      </w:pPr>
    </w:p>
    <w:p w14:paraId="3FE1F0D4" w14:textId="77777777" w:rsidR="007842A8" w:rsidRDefault="007842A8" w:rsidP="007842A8">
      <w:pPr>
        <w:jc w:val="both"/>
        <w:rPr>
          <w:bCs/>
          <w:i/>
          <w:lang w:val="en-US"/>
        </w:rPr>
      </w:pPr>
      <w:r w:rsidRPr="003C2CDD">
        <w:rPr>
          <w:bCs/>
          <w:i/>
          <w:lang w:val="en-US"/>
        </w:rPr>
        <w:t xml:space="preserve">Insert </w:t>
      </w:r>
      <w:r>
        <w:rPr>
          <w:bCs/>
          <w:i/>
          <w:lang w:val="en-US"/>
        </w:rPr>
        <w:t>T</w:t>
      </w:r>
      <w:r w:rsidRPr="003C2CDD">
        <w:rPr>
          <w:bCs/>
          <w:i/>
          <w:lang w:val="en-US"/>
        </w:rPr>
        <w:t>able 4</w:t>
      </w:r>
    </w:p>
    <w:p w14:paraId="59E0D346" w14:textId="77777777" w:rsidR="007842A8" w:rsidRPr="006F28E2" w:rsidRDefault="007842A8" w:rsidP="007842A8">
      <w:pPr>
        <w:jc w:val="both"/>
        <w:rPr>
          <w:bCs/>
          <w:lang w:val="en-US"/>
        </w:rPr>
      </w:pPr>
      <w:r w:rsidRPr="006F28E2">
        <w:rPr>
          <w:b/>
          <w:lang w:val="en-US"/>
        </w:rPr>
        <w:t xml:space="preserve">4. Discussion </w:t>
      </w:r>
    </w:p>
    <w:p w14:paraId="2116119A" w14:textId="77777777" w:rsidR="007842A8" w:rsidRPr="007113C5" w:rsidRDefault="007842A8" w:rsidP="007842A8">
      <w:pPr>
        <w:jc w:val="both"/>
        <w:rPr>
          <w:lang w:val="en-US"/>
        </w:rPr>
      </w:pPr>
      <w:r w:rsidRPr="007113C5">
        <w:rPr>
          <w:lang w:val="en-US"/>
        </w:rPr>
        <w:t>To our knowledge, this is the first Portuguese stu</w:t>
      </w:r>
      <w:r>
        <w:rPr>
          <w:lang w:val="en-US"/>
        </w:rPr>
        <w:t xml:space="preserve">dy to examine BZD use in </w:t>
      </w:r>
      <w:r w:rsidRPr="007113C5">
        <w:rPr>
          <w:lang w:val="en-US"/>
        </w:rPr>
        <w:t>a</w:t>
      </w:r>
      <w:r>
        <w:rPr>
          <w:lang w:val="en-US"/>
        </w:rPr>
        <w:t>n</w:t>
      </w:r>
      <w:r w:rsidRPr="007113C5">
        <w:rPr>
          <w:lang w:val="en-US"/>
        </w:rPr>
        <w:t xml:space="preserve"> OMT population. Our analyses showed that despite clinical guidelines cautioning against prescribing BZD in patients using opioids</w:t>
      </w:r>
      <w:r>
        <w:rPr>
          <w:lang w:val="en-US"/>
        </w:rPr>
        <w:t>, about a quarter (25.6</w:t>
      </w:r>
      <w:r w:rsidRPr="007113C5">
        <w:rPr>
          <w:lang w:val="en-US"/>
        </w:rPr>
        <w:t xml:space="preserve">%) </w:t>
      </w:r>
      <w:r>
        <w:rPr>
          <w:lang w:val="en-US"/>
        </w:rPr>
        <w:t>of the 236 patients in</w:t>
      </w:r>
      <w:r w:rsidRPr="007113C5">
        <w:rPr>
          <w:lang w:val="en-US"/>
        </w:rPr>
        <w:t xml:space="preserve"> </w:t>
      </w:r>
      <w:r>
        <w:rPr>
          <w:lang w:val="en-US"/>
        </w:rPr>
        <w:t xml:space="preserve">OMT </w:t>
      </w:r>
      <w:r w:rsidRPr="007113C5">
        <w:rPr>
          <w:lang w:val="en-US"/>
        </w:rPr>
        <w:t xml:space="preserve">had </w:t>
      </w:r>
      <w:r>
        <w:rPr>
          <w:lang w:val="en-US"/>
        </w:rPr>
        <w:t xml:space="preserve">regular BZD </w:t>
      </w:r>
      <w:r w:rsidRPr="005A19FD">
        <w:rPr>
          <w:lang w:val="en-US"/>
        </w:rPr>
        <w:lastRenderedPageBreak/>
        <w:t>consumption. This percentage is less than the data majority described in the literature</w:t>
      </w:r>
      <w:r>
        <w:rPr>
          <w:lang w:val="en-US"/>
        </w:rPr>
        <w:t>.</w:t>
      </w:r>
      <w:r w:rsidRPr="005A19FD">
        <w:rPr>
          <w:vertAlign w:val="superscript"/>
          <w:lang w:val="en-US"/>
        </w:rPr>
        <w:t>4,7,8,22,23</w:t>
      </w:r>
      <w:r>
        <w:rPr>
          <w:vertAlign w:val="superscript"/>
          <w:lang w:val="en-US"/>
        </w:rPr>
        <w:t>,24</w:t>
      </w:r>
      <w:r w:rsidRPr="007113C5">
        <w:rPr>
          <w:lang w:val="en-US"/>
        </w:rPr>
        <w:t xml:space="preserve"> </w:t>
      </w:r>
      <w:r>
        <w:rPr>
          <w:lang w:val="en-US"/>
        </w:rPr>
        <w:t>We also found that</w:t>
      </w:r>
      <w:r w:rsidRPr="007113C5">
        <w:rPr>
          <w:lang w:val="en-US"/>
        </w:rPr>
        <w:t xml:space="preserve"> </w:t>
      </w:r>
      <w:r>
        <w:rPr>
          <w:lang w:val="en-US"/>
        </w:rPr>
        <w:t>69.4</w:t>
      </w:r>
      <w:r w:rsidRPr="007113C5">
        <w:rPr>
          <w:lang w:val="en-US"/>
        </w:rPr>
        <w:t>% (</w:t>
      </w:r>
      <w:r>
        <w:rPr>
          <w:lang w:val="en-US"/>
        </w:rPr>
        <w:t>4</w:t>
      </w:r>
      <w:r w:rsidRPr="007113C5">
        <w:rPr>
          <w:lang w:val="en-US"/>
        </w:rPr>
        <w:t xml:space="preserve">3) took BZD for at least 24 months, suggesting a high prevalence of chronical BZD use, </w:t>
      </w:r>
      <w:r>
        <w:rPr>
          <w:lang w:val="en-US"/>
        </w:rPr>
        <w:t>which is</w:t>
      </w:r>
      <w:r w:rsidRPr="007113C5">
        <w:rPr>
          <w:lang w:val="en-US"/>
        </w:rPr>
        <w:t xml:space="preserve"> not recommended </w:t>
      </w:r>
      <w:r w:rsidRPr="003C2CDD">
        <w:rPr>
          <w:highlight w:val="yellow"/>
          <w:lang w:val="en-US"/>
        </w:rPr>
        <w:t>in</w:t>
      </w:r>
      <w:r w:rsidRPr="007113C5">
        <w:rPr>
          <w:lang w:val="en-US"/>
        </w:rPr>
        <w:t xml:space="preserve"> </w:t>
      </w:r>
      <w:r>
        <w:rPr>
          <w:lang w:val="en-US"/>
        </w:rPr>
        <w:t xml:space="preserve">BZD use and prescription </w:t>
      </w:r>
      <w:r w:rsidRPr="007113C5">
        <w:rPr>
          <w:lang w:val="en-US"/>
        </w:rPr>
        <w:t>guidelines</w:t>
      </w:r>
      <w:r>
        <w:rPr>
          <w:lang w:val="en-US"/>
        </w:rPr>
        <w:t>.</w:t>
      </w:r>
      <w:r>
        <w:rPr>
          <w:vertAlign w:val="superscript"/>
          <w:lang w:val="en-US"/>
        </w:rPr>
        <w:t>1,20</w:t>
      </w:r>
    </w:p>
    <w:p w14:paraId="66AE0D5F" w14:textId="77777777" w:rsidR="007842A8" w:rsidRDefault="007842A8" w:rsidP="007842A8">
      <w:pPr>
        <w:jc w:val="both"/>
        <w:rPr>
          <w:lang w:val="en-US"/>
        </w:rPr>
      </w:pPr>
      <w:r>
        <w:rPr>
          <w:lang w:val="en-US"/>
        </w:rPr>
        <w:t>Analysing the BZD pattern of use variables and comparing with the literature, we found that:</w:t>
      </w:r>
    </w:p>
    <w:p w14:paraId="3E43D9D7" w14:textId="77777777" w:rsidR="007842A8" w:rsidRPr="007113C5" w:rsidRDefault="007842A8" w:rsidP="007842A8">
      <w:pPr>
        <w:pStyle w:val="PargrafodaLista"/>
        <w:numPr>
          <w:ilvl w:val="0"/>
          <w:numId w:val="4"/>
        </w:numPr>
        <w:spacing w:before="240"/>
        <w:jc w:val="both"/>
        <w:rPr>
          <w:rFonts w:asciiTheme="minorHAnsi" w:hAnsiTheme="minorHAnsi" w:cstheme="minorHAnsi"/>
          <w:sz w:val="22"/>
          <w:lang w:val="en-US"/>
        </w:rPr>
      </w:pPr>
      <w:r w:rsidRPr="007113C5">
        <w:rPr>
          <w:rFonts w:asciiTheme="minorHAnsi" w:hAnsiTheme="minorHAnsi" w:cstheme="minorHAnsi"/>
          <w:sz w:val="22"/>
          <w:lang w:val="en-US"/>
        </w:rPr>
        <w:t>EMCDDA explained the most common BZD types are the ones with a faster onset of action (e.g.</w:t>
      </w:r>
      <w:r>
        <w:rPr>
          <w:rFonts w:asciiTheme="minorHAnsi" w:hAnsiTheme="minorHAnsi" w:cstheme="minorHAnsi"/>
          <w:sz w:val="22"/>
          <w:lang w:val="en-US"/>
        </w:rPr>
        <w:t>,</w:t>
      </w:r>
      <w:r w:rsidRPr="007113C5">
        <w:rPr>
          <w:rFonts w:asciiTheme="minorHAnsi" w:hAnsiTheme="minorHAnsi" w:cstheme="minorHAnsi"/>
          <w:sz w:val="22"/>
          <w:lang w:val="en-US"/>
        </w:rPr>
        <w:t xml:space="preserve"> diazepam, alprazolam)</w:t>
      </w:r>
      <w:r>
        <w:rPr>
          <w:rFonts w:asciiTheme="minorHAnsi" w:hAnsiTheme="minorHAnsi" w:cstheme="minorHAnsi"/>
          <w:sz w:val="22"/>
          <w:lang w:val="en-US"/>
        </w:rPr>
        <w:t>,</w:t>
      </w:r>
      <w:r w:rsidRPr="007113C5">
        <w:rPr>
          <w:rFonts w:asciiTheme="minorHAnsi" w:hAnsiTheme="minorHAnsi" w:cstheme="minorHAnsi"/>
          <w:sz w:val="22"/>
          <w:vertAlign w:val="superscript"/>
          <w:lang w:val="en-US"/>
        </w:rPr>
        <w:t>1</w:t>
      </w:r>
      <w:r>
        <w:rPr>
          <w:rFonts w:asciiTheme="minorHAnsi" w:hAnsiTheme="minorHAnsi" w:cstheme="minorHAnsi"/>
          <w:sz w:val="22"/>
          <w:vertAlign w:val="superscript"/>
          <w:lang w:val="en-US"/>
        </w:rPr>
        <w:t>3</w:t>
      </w:r>
      <w:r w:rsidRPr="007113C5">
        <w:rPr>
          <w:rFonts w:asciiTheme="minorHAnsi" w:hAnsiTheme="minorHAnsi" w:cstheme="minorHAnsi"/>
          <w:sz w:val="22"/>
          <w:lang w:val="en-US"/>
        </w:rPr>
        <w:t xml:space="preserve"> and our study found concordant facts, </w:t>
      </w:r>
      <w:r>
        <w:rPr>
          <w:rFonts w:asciiTheme="minorHAnsi" w:hAnsiTheme="minorHAnsi" w:cstheme="minorHAnsi"/>
          <w:sz w:val="22"/>
          <w:lang w:val="en-US"/>
        </w:rPr>
        <w:t>with</w:t>
      </w:r>
      <w:r w:rsidRPr="007113C5">
        <w:rPr>
          <w:rFonts w:asciiTheme="minorHAnsi" w:hAnsiTheme="minorHAnsi" w:cstheme="minorHAnsi"/>
          <w:sz w:val="22"/>
          <w:lang w:val="en-US"/>
        </w:rPr>
        <w:t xml:space="preserve"> diazepam, alprazolam</w:t>
      </w:r>
      <w:r>
        <w:rPr>
          <w:rFonts w:asciiTheme="minorHAnsi" w:hAnsiTheme="minorHAnsi" w:cstheme="minorHAnsi"/>
          <w:sz w:val="22"/>
          <w:lang w:val="en-US"/>
        </w:rPr>
        <w:t>,</w:t>
      </w:r>
      <w:r w:rsidRPr="007113C5">
        <w:rPr>
          <w:rFonts w:asciiTheme="minorHAnsi" w:hAnsiTheme="minorHAnsi" w:cstheme="minorHAnsi"/>
          <w:sz w:val="22"/>
          <w:lang w:val="en-US"/>
        </w:rPr>
        <w:t xml:space="preserve"> and oxazepam </w:t>
      </w:r>
      <w:r>
        <w:rPr>
          <w:rFonts w:asciiTheme="minorHAnsi" w:hAnsiTheme="minorHAnsi" w:cstheme="minorHAnsi"/>
          <w:sz w:val="22"/>
          <w:lang w:val="en-US"/>
        </w:rPr>
        <w:t xml:space="preserve">as </w:t>
      </w:r>
      <w:r w:rsidRPr="007113C5">
        <w:rPr>
          <w:rFonts w:asciiTheme="minorHAnsi" w:hAnsiTheme="minorHAnsi" w:cstheme="minorHAnsi"/>
          <w:sz w:val="22"/>
          <w:lang w:val="en-US"/>
        </w:rPr>
        <w:t xml:space="preserve">the top three </w:t>
      </w:r>
      <w:r>
        <w:rPr>
          <w:rFonts w:asciiTheme="minorHAnsi" w:hAnsiTheme="minorHAnsi" w:cstheme="minorHAnsi"/>
          <w:sz w:val="22"/>
          <w:lang w:val="en-US"/>
        </w:rPr>
        <w:t xml:space="preserve">most </w:t>
      </w:r>
      <w:r w:rsidRPr="003C2CDD">
        <w:rPr>
          <w:rFonts w:asciiTheme="minorHAnsi" w:hAnsiTheme="minorHAnsi" w:cstheme="minorHAnsi"/>
          <w:sz w:val="22"/>
          <w:highlight w:val="yellow"/>
          <w:lang w:val="en-US"/>
        </w:rPr>
        <w:t>used</w:t>
      </w:r>
      <w:r w:rsidRPr="007113C5">
        <w:rPr>
          <w:rFonts w:asciiTheme="minorHAnsi" w:hAnsiTheme="minorHAnsi" w:cstheme="minorHAnsi"/>
          <w:sz w:val="22"/>
          <w:lang w:val="en-US"/>
        </w:rPr>
        <w:t xml:space="preserve"> BZD</w:t>
      </w:r>
      <w:r>
        <w:rPr>
          <w:rFonts w:asciiTheme="minorHAnsi" w:hAnsiTheme="minorHAnsi" w:cstheme="minorHAnsi"/>
          <w:sz w:val="22"/>
          <w:lang w:val="en-US"/>
        </w:rPr>
        <w:t>.</w:t>
      </w:r>
    </w:p>
    <w:p w14:paraId="4C08EF43" w14:textId="77777777" w:rsidR="007842A8" w:rsidRPr="00C35130" w:rsidRDefault="007842A8" w:rsidP="007842A8">
      <w:pPr>
        <w:pStyle w:val="PargrafodaLista"/>
        <w:numPr>
          <w:ilvl w:val="0"/>
          <w:numId w:val="4"/>
        </w:numPr>
        <w:spacing w:before="240"/>
        <w:jc w:val="both"/>
        <w:rPr>
          <w:rFonts w:asciiTheme="minorHAnsi" w:hAnsiTheme="minorHAnsi" w:cstheme="minorHAnsi"/>
          <w:sz w:val="22"/>
          <w:highlight w:val="yellow"/>
          <w:lang w:val="en-US"/>
        </w:rPr>
      </w:pPr>
      <w:r w:rsidRPr="007113C5">
        <w:rPr>
          <w:rFonts w:asciiTheme="minorHAnsi" w:hAnsiTheme="minorHAnsi" w:cstheme="minorHAnsi"/>
          <w:sz w:val="22"/>
          <w:lang w:val="en-US"/>
        </w:rPr>
        <w:t xml:space="preserve">Concerning the ways </w:t>
      </w:r>
      <w:r>
        <w:rPr>
          <w:rFonts w:asciiTheme="minorHAnsi" w:hAnsiTheme="minorHAnsi" w:cstheme="minorHAnsi"/>
          <w:sz w:val="22"/>
          <w:lang w:val="en-US"/>
        </w:rPr>
        <w:t xml:space="preserve">of </w:t>
      </w:r>
      <w:r w:rsidRPr="007113C5">
        <w:rPr>
          <w:rFonts w:asciiTheme="minorHAnsi" w:hAnsiTheme="minorHAnsi" w:cstheme="minorHAnsi"/>
          <w:sz w:val="22"/>
          <w:lang w:val="en-US"/>
        </w:rPr>
        <w:t>obtaining BZD</w:t>
      </w:r>
      <w:r>
        <w:rPr>
          <w:rFonts w:asciiTheme="minorHAnsi" w:hAnsiTheme="minorHAnsi" w:cstheme="minorHAnsi"/>
          <w:sz w:val="22"/>
          <w:lang w:val="en-US"/>
        </w:rPr>
        <w:t>,</w:t>
      </w:r>
      <w:r w:rsidRPr="007113C5">
        <w:rPr>
          <w:rFonts w:asciiTheme="minorHAnsi" w:hAnsiTheme="minorHAnsi" w:cstheme="minorHAnsi"/>
          <w:sz w:val="22"/>
          <w:lang w:val="en-US"/>
        </w:rPr>
        <w:t xml:space="preserve"> our results showed a high percentage of </w:t>
      </w:r>
      <w:r>
        <w:rPr>
          <w:rFonts w:asciiTheme="minorHAnsi" w:hAnsiTheme="minorHAnsi" w:cstheme="minorHAnsi"/>
          <w:sz w:val="22"/>
          <w:lang w:val="en-US"/>
        </w:rPr>
        <w:t>street-</w:t>
      </w:r>
      <w:r w:rsidRPr="007113C5">
        <w:rPr>
          <w:rFonts w:asciiTheme="minorHAnsi" w:hAnsiTheme="minorHAnsi" w:cstheme="minorHAnsi"/>
          <w:sz w:val="22"/>
          <w:lang w:val="en-US"/>
        </w:rPr>
        <w:t xml:space="preserve">level marketing, described in 42% of </w:t>
      </w:r>
      <w:r>
        <w:rPr>
          <w:rFonts w:asciiTheme="minorHAnsi" w:hAnsiTheme="minorHAnsi" w:cstheme="minorHAnsi"/>
          <w:sz w:val="22"/>
          <w:lang w:val="en-US"/>
        </w:rPr>
        <w:t>the cases. Available data suggest</w:t>
      </w:r>
      <w:r w:rsidRPr="007113C5">
        <w:rPr>
          <w:rFonts w:asciiTheme="minorHAnsi" w:hAnsiTheme="minorHAnsi" w:cstheme="minorHAnsi"/>
          <w:sz w:val="22"/>
          <w:lang w:val="en-US"/>
        </w:rPr>
        <w:t xml:space="preserve"> a</w:t>
      </w:r>
      <w:r>
        <w:rPr>
          <w:rFonts w:asciiTheme="minorHAnsi" w:hAnsiTheme="minorHAnsi" w:cstheme="minorHAnsi"/>
          <w:sz w:val="22"/>
          <w:lang w:val="en-US"/>
        </w:rPr>
        <w:t>n</w:t>
      </w:r>
      <w:r w:rsidRPr="007113C5">
        <w:rPr>
          <w:rFonts w:asciiTheme="minorHAnsi" w:hAnsiTheme="minorHAnsi" w:cstheme="minorHAnsi"/>
          <w:sz w:val="22"/>
          <w:lang w:val="en-US"/>
        </w:rPr>
        <w:t xml:space="preserve"> </w:t>
      </w:r>
      <w:r>
        <w:rPr>
          <w:rFonts w:asciiTheme="minorHAnsi" w:hAnsiTheme="minorHAnsi" w:cstheme="minorHAnsi"/>
          <w:sz w:val="22"/>
          <w:lang w:val="en-US"/>
        </w:rPr>
        <w:t>increase</w:t>
      </w:r>
      <w:r w:rsidRPr="007113C5">
        <w:rPr>
          <w:rFonts w:asciiTheme="minorHAnsi" w:hAnsiTheme="minorHAnsi" w:cstheme="minorHAnsi"/>
          <w:sz w:val="22"/>
          <w:lang w:val="en-US"/>
        </w:rPr>
        <w:t xml:space="preserve"> of BZD </w:t>
      </w:r>
      <w:r>
        <w:rPr>
          <w:rFonts w:asciiTheme="minorHAnsi" w:hAnsiTheme="minorHAnsi" w:cstheme="minorHAnsi"/>
          <w:sz w:val="22"/>
          <w:lang w:val="en-US"/>
        </w:rPr>
        <w:t>selling</w:t>
      </w:r>
      <w:r w:rsidRPr="007113C5">
        <w:rPr>
          <w:rFonts w:asciiTheme="minorHAnsi" w:hAnsiTheme="minorHAnsi" w:cstheme="minorHAnsi"/>
          <w:sz w:val="22"/>
          <w:lang w:val="en-US"/>
        </w:rPr>
        <w:t xml:space="preserve"> at </w:t>
      </w:r>
      <w:r>
        <w:rPr>
          <w:rFonts w:asciiTheme="minorHAnsi" w:hAnsiTheme="minorHAnsi" w:cstheme="minorHAnsi"/>
          <w:sz w:val="22"/>
          <w:lang w:val="en-US"/>
        </w:rPr>
        <w:t xml:space="preserve">the </w:t>
      </w:r>
      <w:r w:rsidRPr="007113C5">
        <w:rPr>
          <w:rFonts w:asciiTheme="minorHAnsi" w:hAnsiTheme="minorHAnsi" w:cstheme="minorHAnsi"/>
          <w:sz w:val="22"/>
          <w:lang w:val="en-US"/>
        </w:rPr>
        <w:t>street level and online</w:t>
      </w:r>
      <w:r>
        <w:rPr>
          <w:rFonts w:asciiTheme="minorHAnsi" w:hAnsiTheme="minorHAnsi" w:cstheme="minorHAnsi"/>
          <w:sz w:val="22"/>
          <w:lang w:val="en-US"/>
        </w:rPr>
        <w:t>,</w:t>
      </w:r>
      <w:r w:rsidRPr="007113C5">
        <w:rPr>
          <w:rFonts w:asciiTheme="minorHAnsi" w:hAnsiTheme="minorHAnsi" w:cstheme="minorHAnsi"/>
          <w:sz w:val="22"/>
          <w:vertAlign w:val="superscript"/>
          <w:lang w:val="en-US"/>
        </w:rPr>
        <w:t>1</w:t>
      </w:r>
      <w:r>
        <w:rPr>
          <w:rFonts w:asciiTheme="minorHAnsi" w:hAnsiTheme="minorHAnsi" w:cstheme="minorHAnsi"/>
          <w:sz w:val="22"/>
          <w:vertAlign w:val="superscript"/>
          <w:lang w:val="en-US"/>
        </w:rPr>
        <w:t>3</w:t>
      </w:r>
      <w:r>
        <w:rPr>
          <w:rFonts w:asciiTheme="minorHAnsi" w:hAnsiTheme="minorHAnsi" w:cstheme="minorHAnsi"/>
          <w:sz w:val="22"/>
          <w:lang w:val="en-US"/>
        </w:rPr>
        <w:t xml:space="preserve"> which seems to represent an uncontrolled and unclarified problem for health authorities. </w:t>
      </w:r>
      <w:r w:rsidRPr="00C35130">
        <w:rPr>
          <w:rFonts w:asciiTheme="minorHAnsi" w:hAnsiTheme="minorHAnsi" w:cstheme="minorHAnsi"/>
          <w:sz w:val="22"/>
          <w:highlight w:val="yellow"/>
          <w:lang w:val="en-US"/>
        </w:rPr>
        <w:t>On the other hand</w:t>
      </w:r>
      <w:r>
        <w:rPr>
          <w:rFonts w:asciiTheme="minorHAnsi" w:hAnsiTheme="minorHAnsi" w:cstheme="minorHAnsi"/>
          <w:sz w:val="22"/>
          <w:highlight w:val="yellow"/>
          <w:lang w:val="en-US"/>
        </w:rPr>
        <w:t>,</w:t>
      </w:r>
      <w:r w:rsidRPr="00C35130">
        <w:rPr>
          <w:rFonts w:asciiTheme="minorHAnsi" w:hAnsiTheme="minorHAnsi" w:cstheme="minorHAnsi"/>
          <w:sz w:val="22"/>
          <w:highlight w:val="yellow"/>
          <w:lang w:val="en-US"/>
        </w:rPr>
        <w:t xml:space="preserve"> we found a high percentage of medical prescription</w:t>
      </w:r>
      <w:r>
        <w:rPr>
          <w:rFonts w:asciiTheme="minorHAnsi" w:hAnsiTheme="minorHAnsi" w:cstheme="minorHAnsi"/>
          <w:sz w:val="22"/>
          <w:highlight w:val="yellow"/>
          <w:lang w:val="en-US"/>
        </w:rPr>
        <w:t>s</w:t>
      </w:r>
      <w:r w:rsidRPr="00C35130">
        <w:rPr>
          <w:rFonts w:asciiTheme="minorHAnsi" w:hAnsiTheme="minorHAnsi" w:cstheme="minorHAnsi"/>
          <w:sz w:val="22"/>
          <w:highlight w:val="yellow"/>
          <w:lang w:val="en-US"/>
        </w:rPr>
        <w:t xml:space="preserve"> (49.8%)</w:t>
      </w:r>
      <w:r>
        <w:rPr>
          <w:rFonts w:asciiTheme="minorHAnsi" w:hAnsiTheme="minorHAnsi" w:cstheme="minorHAnsi"/>
          <w:sz w:val="22"/>
          <w:highlight w:val="yellow"/>
          <w:lang w:val="en-US"/>
        </w:rPr>
        <w:t>,</w:t>
      </w:r>
      <w:r w:rsidRPr="00C35130">
        <w:rPr>
          <w:rFonts w:asciiTheme="minorHAnsi" w:hAnsiTheme="minorHAnsi" w:cstheme="minorHAnsi"/>
          <w:sz w:val="22"/>
          <w:highlight w:val="yellow"/>
          <w:lang w:val="en-US"/>
        </w:rPr>
        <w:t xml:space="preserve"> which should warn practitioners to </w:t>
      </w:r>
      <w:r>
        <w:rPr>
          <w:rFonts w:asciiTheme="minorHAnsi" w:hAnsiTheme="minorHAnsi" w:cstheme="minorHAnsi"/>
          <w:sz w:val="22"/>
          <w:highlight w:val="yellow"/>
          <w:lang w:val="en-US"/>
        </w:rPr>
        <w:t>be more aware of possible abusive BZD consumption.</w:t>
      </w:r>
    </w:p>
    <w:p w14:paraId="0DCFB53C" w14:textId="77777777" w:rsidR="007842A8" w:rsidRDefault="007842A8" w:rsidP="007842A8">
      <w:pPr>
        <w:pStyle w:val="PargrafodaLista"/>
        <w:numPr>
          <w:ilvl w:val="0"/>
          <w:numId w:val="4"/>
        </w:numPr>
        <w:spacing w:before="240"/>
        <w:jc w:val="both"/>
        <w:rPr>
          <w:rFonts w:asciiTheme="minorHAnsi" w:hAnsiTheme="minorHAnsi" w:cstheme="minorHAnsi"/>
          <w:sz w:val="22"/>
          <w:lang w:val="en-US"/>
        </w:rPr>
      </w:pPr>
      <w:r w:rsidRPr="006C5E49">
        <w:rPr>
          <w:rFonts w:asciiTheme="minorHAnsi" w:hAnsiTheme="minorHAnsi" w:cstheme="minorHAnsi"/>
          <w:sz w:val="22"/>
          <w:lang w:val="en-US"/>
        </w:rPr>
        <w:t xml:space="preserve">Our findings were also </w:t>
      </w:r>
      <w:r>
        <w:rPr>
          <w:rFonts w:asciiTheme="minorHAnsi" w:hAnsiTheme="minorHAnsi" w:cstheme="minorHAnsi"/>
          <w:sz w:val="22"/>
          <w:lang w:val="en-US"/>
        </w:rPr>
        <w:t>in agreement with the main reasons given for taking BZD in the literature.</w:t>
      </w:r>
      <w:r>
        <w:rPr>
          <w:rFonts w:asciiTheme="minorHAnsi" w:hAnsiTheme="minorHAnsi" w:cstheme="minorHAnsi"/>
          <w:sz w:val="22"/>
          <w:vertAlign w:val="superscript"/>
          <w:lang w:val="en-US"/>
        </w:rPr>
        <w:t>23</w:t>
      </w:r>
      <w:r w:rsidRPr="006C5E49">
        <w:rPr>
          <w:rFonts w:asciiTheme="minorHAnsi" w:hAnsiTheme="minorHAnsi" w:cstheme="minorHAnsi"/>
          <w:sz w:val="22"/>
          <w:vertAlign w:val="superscript"/>
          <w:lang w:val="en-US"/>
        </w:rPr>
        <w:t>-2</w:t>
      </w:r>
      <w:r>
        <w:rPr>
          <w:rFonts w:asciiTheme="minorHAnsi" w:hAnsiTheme="minorHAnsi" w:cstheme="minorHAnsi"/>
          <w:sz w:val="22"/>
          <w:vertAlign w:val="superscript"/>
          <w:lang w:val="en-US"/>
        </w:rPr>
        <w:t>6</w:t>
      </w:r>
      <w:r>
        <w:rPr>
          <w:rFonts w:asciiTheme="minorHAnsi" w:hAnsiTheme="minorHAnsi" w:cstheme="minorHAnsi"/>
          <w:sz w:val="22"/>
          <w:lang w:val="en-US"/>
        </w:rPr>
        <w:t xml:space="preserve"> Nearly a quarter of the participants found BZD helpful for </w:t>
      </w:r>
      <w:r w:rsidRPr="006C5E49">
        <w:rPr>
          <w:rFonts w:asciiTheme="minorHAnsi" w:hAnsiTheme="minorHAnsi" w:cstheme="minorHAnsi"/>
          <w:sz w:val="22"/>
          <w:lang w:val="en-US"/>
        </w:rPr>
        <w:t>reli</w:t>
      </w:r>
      <w:r>
        <w:rPr>
          <w:rFonts w:asciiTheme="minorHAnsi" w:hAnsiTheme="minorHAnsi" w:cstheme="minorHAnsi"/>
          <w:sz w:val="22"/>
          <w:lang w:val="en-US"/>
        </w:rPr>
        <w:t>e</w:t>
      </w:r>
      <w:r w:rsidRPr="006C5E49">
        <w:rPr>
          <w:rFonts w:asciiTheme="minorHAnsi" w:hAnsiTheme="minorHAnsi" w:cstheme="minorHAnsi"/>
          <w:sz w:val="22"/>
          <w:lang w:val="en-US"/>
        </w:rPr>
        <w:t>ving</w:t>
      </w:r>
      <w:r>
        <w:rPr>
          <w:rFonts w:asciiTheme="minorHAnsi" w:hAnsiTheme="minorHAnsi" w:cstheme="minorHAnsi"/>
          <w:sz w:val="22"/>
          <w:lang w:val="en-US"/>
        </w:rPr>
        <w:t xml:space="preserve"> </w:t>
      </w:r>
      <w:r w:rsidRPr="006C5E49">
        <w:rPr>
          <w:rFonts w:asciiTheme="minorHAnsi" w:hAnsiTheme="minorHAnsi" w:cstheme="minorHAnsi"/>
          <w:sz w:val="22"/>
          <w:lang w:val="en-US"/>
        </w:rPr>
        <w:t>psychiatr</w:t>
      </w:r>
      <w:r>
        <w:rPr>
          <w:rFonts w:asciiTheme="minorHAnsi" w:hAnsiTheme="minorHAnsi" w:cstheme="minorHAnsi"/>
          <w:sz w:val="22"/>
          <w:lang w:val="en-US"/>
        </w:rPr>
        <w:t>ic</w:t>
      </w:r>
      <w:r w:rsidRPr="006C5E49">
        <w:rPr>
          <w:rFonts w:asciiTheme="minorHAnsi" w:hAnsiTheme="minorHAnsi" w:cstheme="minorHAnsi"/>
          <w:sz w:val="22"/>
          <w:lang w:val="en-US"/>
        </w:rPr>
        <w:t xml:space="preserve"> symptoms, such as insomnia </w:t>
      </w:r>
      <w:r>
        <w:rPr>
          <w:rFonts w:asciiTheme="minorHAnsi" w:hAnsiTheme="minorHAnsi" w:cstheme="minorHAnsi"/>
          <w:sz w:val="22"/>
          <w:lang w:val="en-US"/>
        </w:rPr>
        <w:t xml:space="preserve">and anxiety. </w:t>
      </w:r>
      <w:r w:rsidRPr="006C5E49">
        <w:rPr>
          <w:rFonts w:asciiTheme="minorHAnsi" w:hAnsiTheme="minorHAnsi" w:cstheme="minorHAnsi"/>
          <w:sz w:val="22"/>
          <w:lang w:val="en-US"/>
        </w:rPr>
        <w:t xml:space="preserve"> Jones </w:t>
      </w:r>
      <w:r w:rsidRPr="006C5E49">
        <w:rPr>
          <w:rFonts w:asciiTheme="minorHAnsi" w:hAnsiTheme="minorHAnsi" w:cstheme="minorHAnsi"/>
          <w:i/>
          <w:sz w:val="22"/>
          <w:lang w:val="en-US"/>
        </w:rPr>
        <w:t>et al</w:t>
      </w:r>
      <w:r>
        <w:rPr>
          <w:rFonts w:asciiTheme="minorHAnsi" w:hAnsiTheme="minorHAnsi" w:cstheme="minorHAnsi"/>
          <w:i/>
          <w:sz w:val="22"/>
          <w:lang w:val="en-US"/>
        </w:rPr>
        <w:t>.</w:t>
      </w:r>
      <w:r w:rsidRPr="006C5E49">
        <w:rPr>
          <w:rFonts w:asciiTheme="minorHAnsi" w:hAnsiTheme="minorHAnsi" w:cstheme="minorHAnsi"/>
          <w:sz w:val="22"/>
          <w:lang w:val="en-US"/>
        </w:rPr>
        <w:t xml:space="preserve"> (2012) </w:t>
      </w:r>
      <w:r>
        <w:rPr>
          <w:rFonts w:asciiTheme="minorHAnsi" w:hAnsiTheme="minorHAnsi" w:cstheme="minorHAnsi"/>
          <w:sz w:val="22"/>
          <w:lang w:val="en-US"/>
        </w:rPr>
        <w:t>explain</w:t>
      </w:r>
      <w:r w:rsidRPr="006C5E49">
        <w:rPr>
          <w:rFonts w:asciiTheme="minorHAnsi" w:hAnsiTheme="minorHAnsi" w:cstheme="minorHAnsi"/>
          <w:sz w:val="22"/>
          <w:lang w:val="en-US"/>
        </w:rPr>
        <w:t xml:space="preserve"> that</w:t>
      </w:r>
      <w:r>
        <w:rPr>
          <w:rFonts w:asciiTheme="minorHAnsi" w:hAnsiTheme="minorHAnsi" w:cstheme="minorHAnsi"/>
          <w:sz w:val="22"/>
          <w:lang w:val="en-US"/>
        </w:rPr>
        <w:t xml:space="preserve"> BZD was also</w:t>
      </w:r>
      <w:r w:rsidRPr="006C5E49">
        <w:rPr>
          <w:rFonts w:asciiTheme="minorHAnsi" w:hAnsiTheme="minorHAnsi" w:cstheme="minorHAnsi"/>
          <w:sz w:val="22"/>
          <w:lang w:val="en-US"/>
        </w:rPr>
        <w:t xml:space="preserve"> used to enhance the </w:t>
      </w:r>
      <w:r>
        <w:rPr>
          <w:rFonts w:asciiTheme="minorHAnsi" w:hAnsiTheme="minorHAnsi" w:cstheme="minorHAnsi"/>
          <w:sz w:val="22"/>
          <w:lang w:val="en-US"/>
        </w:rPr>
        <w:t xml:space="preserve">opioid </w:t>
      </w:r>
      <w:r w:rsidRPr="006C5E49">
        <w:rPr>
          <w:rFonts w:asciiTheme="minorHAnsi" w:hAnsiTheme="minorHAnsi" w:cstheme="minorHAnsi"/>
          <w:sz w:val="22"/>
          <w:lang w:val="en-US"/>
        </w:rPr>
        <w:t xml:space="preserve">effects </w:t>
      </w:r>
      <w:r>
        <w:rPr>
          <w:rFonts w:asciiTheme="minorHAnsi" w:hAnsiTheme="minorHAnsi" w:cstheme="minorHAnsi"/>
          <w:sz w:val="22"/>
          <w:lang w:val="en-US"/>
        </w:rPr>
        <w:t>of reducing the withdrawal symptoms associated with</w:t>
      </w:r>
      <w:r w:rsidRPr="006C5E49">
        <w:rPr>
          <w:rFonts w:asciiTheme="minorHAnsi" w:hAnsiTheme="minorHAnsi" w:cstheme="minorHAnsi"/>
          <w:sz w:val="22"/>
          <w:lang w:val="en-US"/>
        </w:rPr>
        <w:t xml:space="preserve"> underdosing </w:t>
      </w:r>
      <w:r>
        <w:rPr>
          <w:rFonts w:asciiTheme="minorHAnsi" w:hAnsiTheme="minorHAnsi" w:cstheme="minorHAnsi"/>
          <w:sz w:val="22"/>
          <w:lang w:val="en-US"/>
        </w:rPr>
        <w:t>on</w:t>
      </w:r>
      <w:r w:rsidRPr="006C5E49">
        <w:rPr>
          <w:rFonts w:asciiTheme="minorHAnsi" w:hAnsiTheme="minorHAnsi" w:cstheme="minorHAnsi"/>
          <w:sz w:val="22"/>
          <w:lang w:val="en-US"/>
        </w:rPr>
        <w:t xml:space="preserve"> the substitution treatment.</w:t>
      </w:r>
      <w:r>
        <w:rPr>
          <w:rFonts w:asciiTheme="minorHAnsi" w:hAnsiTheme="minorHAnsi" w:cstheme="minorHAnsi"/>
          <w:sz w:val="22"/>
          <w:lang w:val="en-US"/>
        </w:rPr>
        <w:t xml:space="preserve"> </w:t>
      </w:r>
      <w:r w:rsidRPr="003C2CDD">
        <w:rPr>
          <w:rFonts w:asciiTheme="minorHAnsi" w:hAnsiTheme="minorHAnsi" w:cstheme="minorHAnsi"/>
          <w:sz w:val="22"/>
          <w:highlight w:val="yellow"/>
          <w:lang w:val="en-US"/>
        </w:rPr>
        <w:t>In</w:t>
      </w:r>
      <w:r>
        <w:rPr>
          <w:rFonts w:asciiTheme="minorHAnsi" w:hAnsiTheme="minorHAnsi" w:cstheme="minorHAnsi"/>
          <w:sz w:val="22"/>
          <w:lang w:val="en-US"/>
        </w:rPr>
        <w:t xml:space="preserve"> our study, this was found in </w:t>
      </w:r>
      <w:r w:rsidRPr="003C2CDD">
        <w:rPr>
          <w:rFonts w:asciiTheme="minorHAnsi" w:hAnsiTheme="minorHAnsi" w:cstheme="minorHAnsi"/>
          <w:sz w:val="22"/>
          <w:highlight w:val="yellow"/>
          <w:lang w:val="en-US"/>
        </w:rPr>
        <w:t>only</w:t>
      </w:r>
      <w:r>
        <w:rPr>
          <w:rFonts w:asciiTheme="minorHAnsi" w:hAnsiTheme="minorHAnsi" w:cstheme="minorHAnsi"/>
          <w:sz w:val="22"/>
          <w:lang w:val="en-US"/>
        </w:rPr>
        <w:t xml:space="preserve"> 2% of the cases, which could indicate a reasonable control of opioid doses.</w:t>
      </w:r>
    </w:p>
    <w:p w14:paraId="746874BE" w14:textId="77777777" w:rsidR="007842A8" w:rsidRDefault="007842A8" w:rsidP="007842A8">
      <w:pPr>
        <w:pStyle w:val="PargrafodaLista"/>
        <w:numPr>
          <w:ilvl w:val="0"/>
          <w:numId w:val="4"/>
        </w:numPr>
        <w:spacing w:before="240"/>
        <w:jc w:val="both"/>
        <w:rPr>
          <w:rFonts w:asciiTheme="minorHAnsi" w:hAnsiTheme="minorHAnsi" w:cstheme="minorHAnsi"/>
          <w:sz w:val="22"/>
          <w:lang w:val="en-US"/>
        </w:rPr>
      </w:pPr>
      <w:r>
        <w:rPr>
          <w:rFonts w:asciiTheme="minorHAnsi" w:hAnsiTheme="minorHAnsi" w:cstheme="minorHAnsi"/>
          <w:sz w:val="22"/>
          <w:lang w:val="en-US"/>
        </w:rPr>
        <w:t xml:space="preserve">Finally, </w:t>
      </w:r>
      <w:r w:rsidRPr="005119D1">
        <w:rPr>
          <w:rFonts w:asciiTheme="minorHAnsi" w:hAnsiTheme="minorHAnsi" w:cstheme="minorHAnsi"/>
          <w:sz w:val="22"/>
          <w:lang w:val="en-US"/>
        </w:rPr>
        <w:t>evidence show</w:t>
      </w:r>
      <w:r>
        <w:rPr>
          <w:rFonts w:asciiTheme="minorHAnsi" w:hAnsiTheme="minorHAnsi" w:cstheme="minorHAnsi"/>
          <w:sz w:val="22"/>
          <w:lang w:val="en-US"/>
        </w:rPr>
        <w:t>s</w:t>
      </w:r>
      <w:r w:rsidRPr="005119D1">
        <w:rPr>
          <w:rFonts w:asciiTheme="minorHAnsi" w:hAnsiTheme="minorHAnsi" w:cstheme="minorHAnsi"/>
          <w:sz w:val="22"/>
          <w:lang w:val="en-US"/>
        </w:rPr>
        <w:t xml:space="preserve"> that entering an OMT program</w:t>
      </w:r>
      <w:r>
        <w:rPr>
          <w:rFonts w:asciiTheme="minorHAnsi" w:hAnsiTheme="minorHAnsi" w:cstheme="minorHAnsi"/>
          <w:sz w:val="22"/>
          <w:lang w:val="en-US"/>
        </w:rPr>
        <w:t>me</w:t>
      </w:r>
      <w:r w:rsidRPr="005119D1">
        <w:rPr>
          <w:rFonts w:asciiTheme="minorHAnsi" w:hAnsiTheme="minorHAnsi" w:cstheme="minorHAnsi"/>
          <w:sz w:val="22"/>
          <w:lang w:val="en-US"/>
        </w:rPr>
        <w:t xml:space="preserve"> </w:t>
      </w:r>
      <w:r>
        <w:rPr>
          <w:rFonts w:asciiTheme="minorHAnsi" w:hAnsiTheme="minorHAnsi" w:cstheme="minorHAnsi"/>
          <w:sz w:val="22"/>
          <w:lang w:val="en-US"/>
        </w:rPr>
        <w:t>has</w:t>
      </w:r>
      <w:r w:rsidRPr="005119D1">
        <w:rPr>
          <w:rFonts w:asciiTheme="minorHAnsi" w:hAnsiTheme="minorHAnsi" w:cstheme="minorHAnsi"/>
          <w:sz w:val="22"/>
          <w:lang w:val="en-US"/>
        </w:rPr>
        <w:t xml:space="preserve"> a positive impact on reducing </w:t>
      </w:r>
      <w:r>
        <w:rPr>
          <w:rFonts w:asciiTheme="minorHAnsi" w:hAnsiTheme="minorHAnsi" w:cstheme="minorHAnsi"/>
          <w:sz w:val="22"/>
          <w:lang w:val="en-US"/>
        </w:rPr>
        <w:t xml:space="preserve">the </w:t>
      </w:r>
      <w:r w:rsidRPr="005119D1">
        <w:rPr>
          <w:rFonts w:asciiTheme="minorHAnsi" w:hAnsiTheme="minorHAnsi" w:cstheme="minorHAnsi"/>
          <w:sz w:val="22"/>
          <w:lang w:val="en-US"/>
        </w:rPr>
        <w:t>intake of other drugs, including BZD</w:t>
      </w:r>
      <w:r>
        <w:rPr>
          <w:rFonts w:asciiTheme="minorHAnsi" w:hAnsiTheme="minorHAnsi" w:cstheme="minorHAnsi"/>
          <w:sz w:val="22"/>
          <w:lang w:val="en-US"/>
        </w:rPr>
        <w:t>.</w:t>
      </w:r>
      <w:r w:rsidRPr="005119D1">
        <w:rPr>
          <w:rFonts w:asciiTheme="minorHAnsi" w:hAnsiTheme="minorHAnsi" w:cstheme="minorHAnsi"/>
          <w:sz w:val="22"/>
          <w:vertAlign w:val="superscript"/>
          <w:lang w:val="en-US"/>
        </w:rPr>
        <w:t>2</w:t>
      </w:r>
      <w:r>
        <w:rPr>
          <w:rFonts w:asciiTheme="minorHAnsi" w:hAnsiTheme="minorHAnsi" w:cstheme="minorHAnsi"/>
          <w:sz w:val="22"/>
          <w:vertAlign w:val="superscript"/>
          <w:lang w:val="en-US"/>
        </w:rPr>
        <w:t>3,26</w:t>
      </w:r>
      <w:r w:rsidRPr="005119D1">
        <w:rPr>
          <w:rFonts w:asciiTheme="minorHAnsi" w:hAnsiTheme="minorHAnsi" w:cstheme="minorHAnsi"/>
          <w:sz w:val="22"/>
          <w:lang w:val="en-US"/>
        </w:rPr>
        <w:t xml:space="preserve"> Our study showed the same results. We found that almost half (46.9%) </w:t>
      </w:r>
      <w:r>
        <w:rPr>
          <w:rFonts w:asciiTheme="minorHAnsi" w:hAnsiTheme="minorHAnsi" w:cstheme="minorHAnsi"/>
          <w:sz w:val="22"/>
          <w:lang w:val="en-US"/>
        </w:rPr>
        <w:t xml:space="preserve">of the participants </w:t>
      </w:r>
      <w:r w:rsidRPr="005119D1">
        <w:rPr>
          <w:rFonts w:asciiTheme="minorHAnsi" w:hAnsiTheme="minorHAnsi" w:cstheme="minorHAnsi"/>
          <w:sz w:val="22"/>
          <w:lang w:val="en-US"/>
        </w:rPr>
        <w:t xml:space="preserve">completely stopped BZD use, and more than one-third (35.4%) reduced the daily dose intake. These findings suggest that a reasonable control of opioid dependence and being enrolled in an OMT unit have a tremendous impact on </w:t>
      </w:r>
      <w:r>
        <w:rPr>
          <w:rFonts w:asciiTheme="minorHAnsi" w:hAnsiTheme="minorHAnsi" w:cstheme="minorHAnsi"/>
          <w:sz w:val="22"/>
          <w:lang w:val="en-US"/>
        </w:rPr>
        <w:t xml:space="preserve">the </w:t>
      </w:r>
      <w:r w:rsidRPr="005119D1">
        <w:rPr>
          <w:rFonts w:asciiTheme="minorHAnsi" w:hAnsiTheme="minorHAnsi" w:cstheme="minorHAnsi"/>
          <w:sz w:val="22"/>
          <w:lang w:val="en-US"/>
        </w:rPr>
        <w:t xml:space="preserve">misuse </w:t>
      </w:r>
      <w:r>
        <w:rPr>
          <w:rFonts w:asciiTheme="minorHAnsi" w:hAnsiTheme="minorHAnsi" w:cstheme="minorHAnsi"/>
          <w:sz w:val="22"/>
          <w:lang w:val="en-US"/>
        </w:rPr>
        <w:t xml:space="preserve">of </w:t>
      </w:r>
      <w:r w:rsidRPr="005119D1">
        <w:rPr>
          <w:rFonts w:asciiTheme="minorHAnsi" w:hAnsiTheme="minorHAnsi" w:cstheme="minorHAnsi"/>
          <w:sz w:val="22"/>
          <w:lang w:val="en-US"/>
        </w:rPr>
        <w:t>other drugs, even when not directly addressed</w:t>
      </w:r>
      <w:r>
        <w:rPr>
          <w:rFonts w:asciiTheme="minorHAnsi" w:hAnsiTheme="minorHAnsi" w:cstheme="minorHAnsi"/>
          <w:sz w:val="22"/>
          <w:lang w:val="en-US"/>
        </w:rPr>
        <w:t>.</w:t>
      </w:r>
    </w:p>
    <w:p w14:paraId="665394D5" w14:textId="77777777" w:rsidR="007842A8" w:rsidRDefault="007842A8" w:rsidP="007842A8">
      <w:pPr>
        <w:pStyle w:val="PargrafodaLista"/>
        <w:spacing w:before="240"/>
        <w:ind w:left="360"/>
        <w:jc w:val="both"/>
        <w:rPr>
          <w:rFonts w:asciiTheme="minorHAnsi" w:hAnsiTheme="minorHAnsi" w:cstheme="minorHAnsi"/>
          <w:sz w:val="22"/>
          <w:lang w:val="en-US"/>
        </w:rPr>
      </w:pPr>
    </w:p>
    <w:p w14:paraId="2F819A4E" w14:textId="77777777" w:rsidR="007842A8" w:rsidRDefault="007842A8" w:rsidP="007842A8">
      <w:pPr>
        <w:pStyle w:val="PargrafodaLista"/>
        <w:spacing w:before="240"/>
        <w:ind w:left="0"/>
        <w:jc w:val="both"/>
        <w:rPr>
          <w:rFonts w:asciiTheme="minorHAnsi" w:hAnsiTheme="minorHAnsi" w:cstheme="minorHAnsi"/>
          <w:sz w:val="22"/>
          <w:lang w:val="en-US"/>
        </w:rPr>
      </w:pPr>
      <w:r>
        <w:rPr>
          <w:rFonts w:asciiTheme="minorHAnsi" w:hAnsiTheme="minorHAnsi" w:cstheme="minorHAnsi"/>
          <w:sz w:val="22"/>
          <w:lang w:val="en-US"/>
        </w:rPr>
        <w:t xml:space="preserve">Regarding physical factors, our study revealed a massive 51.7% prevalence of hepatitis C, probably reflecting high-risk drug-related behaviours, such as needle sharing. As described by </w:t>
      </w:r>
      <w:r w:rsidRPr="00DB3633">
        <w:rPr>
          <w:rFonts w:asciiTheme="minorHAnsi" w:hAnsiTheme="minorHAnsi" w:cstheme="minorHAnsi"/>
          <w:sz w:val="22"/>
          <w:lang w:val="en-US"/>
        </w:rPr>
        <w:t>many authors, this percentage was higher in BZD</w:t>
      </w:r>
      <w:r>
        <w:rPr>
          <w:rFonts w:asciiTheme="minorHAnsi" w:hAnsiTheme="minorHAnsi" w:cstheme="minorHAnsi"/>
          <w:sz w:val="22"/>
          <w:lang w:val="en-US"/>
        </w:rPr>
        <w:t xml:space="preserve"> </w:t>
      </w:r>
      <w:r w:rsidRPr="00DB3633">
        <w:rPr>
          <w:rFonts w:asciiTheme="minorHAnsi" w:hAnsiTheme="minorHAnsi" w:cstheme="minorHAnsi"/>
          <w:sz w:val="22"/>
          <w:lang w:val="en-US"/>
        </w:rPr>
        <w:t>users</w:t>
      </w:r>
      <w:r>
        <w:rPr>
          <w:rFonts w:asciiTheme="minorHAnsi" w:hAnsiTheme="minorHAnsi" w:cstheme="minorHAnsi"/>
          <w:sz w:val="22"/>
          <w:lang w:val="en-US"/>
        </w:rPr>
        <w:t>,</w:t>
      </w:r>
      <w:r>
        <w:rPr>
          <w:rFonts w:asciiTheme="minorHAnsi" w:hAnsiTheme="minorHAnsi" w:cstheme="minorHAnsi"/>
          <w:sz w:val="22"/>
          <w:vertAlign w:val="superscript"/>
          <w:lang w:val="en-US"/>
        </w:rPr>
        <w:t>5,6,9</w:t>
      </w:r>
      <w:r w:rsidRPr="00DB3633">
        <w:rPr>
          <w:rFonts w:asciiTheme="minorHAnsi" w:hAnsiTheme="minorHAnsi" w:cstheme="minorHAnsi"/>
          <w:sz w:val="22"/>
          <w:vertAlign w:val="superscript"/>
          <w:lang w:val="en-US"/>
        </w:rPr>
        <w:t>,</w:t>
      </w:r>
      <w:r>
        <w:rPr>
          <w:rFonts w:asciiTheme="minorHAnsi" w:hAnsiTheme="minorHAnsi" w:cstheme="minorHAnsi"/>
          <w:sz w:val="22"/>
          <w:vertAlign w:val="superscript"/>
          <w:lang w:val="en-US"/>
        </w:rPr>
        <w:t>12</w:t>
      </w:r>
      <w:r w:rsidRPr="00DB3633">
        <w:rPr>
          <w:rFonts w:asciiTheme="minorHAnsi" w:hAnsiTheme="minorHAnsi" w:cstheme="minorHAnsi"/>
          <w:sz w:val="22"/>
          <w:lang w:val="en-US"/>
        </w:rPr>
        <w:t xml:space="preserve"> </w:t>
      </w:r>
      <w:r>
        <w:rPr>
          <w:rFonts w:asciiTheme="minorHAnsi" w:hAnsiTheme="minorHAnsi" w:cstheme="minorHAnsi"/>
          <w:sz w:val="22"/>
          <w:lang w:val="en-US"/>
        </w:rPr>
        <w:t>highlighting</w:t>
      </w:r>
      <w:r w:rsidRPr="00DB3633">
        <w:rPr>
          <w:rFonts w:asciiTheme="minorHAnsi" w:hAnsiTheme="minorHAnsi" w:cstheme="minorHAnsi"/>
          <w:sz w:val="22"/>
          <w:lang w:val="en-US"/>
        </w:rPr>
        <w:t xml:space="preserve"> the risks associated with BZD misuse by opioid users. In this context, BZD use also seems to be related to overdose episodes and drug-related deaths</w:t>
      </w:r>
      <w:r>
        <w:rPr>
          <w:rFonts w:asciiTheme="minorHAnsi" w:hAnsiTheme="minorHAnsi" w:cstheme="minorHAnsi"/>
          <w:sz w:val="22"/>
          <w:lang w:val="en-US"/>
        </w:rPr>
        <w:t>.</w:t>
      </w:r>
      <w:r w:rsidRPr="00DB3633">
        <w:rPr>
          <w:rFonts w:asciiTheme="minorHAnsi" w:hAnsiTheme="minorHAnsi" w:cstheme="minorHAnsi"/>
          <w:sz w:val="22"/>
          <w:vertAlign w:val="superscript"/>
          <w:lang w:val="en-US"/>
        </w:rPr>
        <w:t>3,24</w:t>
      </w:r>
      <w:r w:rsidRPr="00DB3633">
        <w:rPr>
          <w:rFonts w:asciiTheme="minorHAnsi" w:hAnsiTheme="minorHAnsi" w:cstheme="minorHAnsi"/>
          <w:sz w:val="22"/>
          <w:lang w:val="en-US"/>
        </w:rPr>
        <w:t xml:space="preserve"> Our data revealed that BZD</w:t>
      </w:r>
      <w:r w:rsidRPr="004B1CE1">
        <w:rPr>
          <w:rFonts w:asciiTheme="minorHAnsi" w:hAnsiTheme="minorHAnsi" w:cstheme="minorHAnsi"/>
          <w:sz w:val="22"/>
          <w:lang w:val="en-US"/>
        </w:rPr>
        <w:t xml:space="preserve"> was identified in 10 of the 44 overdose cases, which underlines the importance of adequately addressing BZD use in this particular population.</w:t>
      </w:r>
    </w:p>
    <w:p w14:paraId="1A095D88" w14:textId="77777777" w:rsidR="007842A8" w:rsidRDefault="007842A8" w:rsidP="007842A8">
      <w:pPr>
        <w:pStyle w:val="PargrafodaLista"/>
        <w:spacing w:before="240"/>
        <w:ind w:left="0"/>
        <w:jc w:val="both"/>
        <w:rPr>
          <w:rFonts w:asciiTheme="minorHAnsi" w:hAnsiTheme="minorHAnsi" w:cstheme="minorHAnsi"/>
          <w:sz w:val="22"/>
          <w:lang w:val="en-US"/>
        </w:rPr>
      </w:pPr>
    </w:p>
    <w:p w14:paraId="7455F0E9" w14:textId="77777777" w:rsidR="007842A8" w:rsidRDefault="007842A8" w:rsidP="007842A8">
      <w:pPr>
        <w:pStyle w:val="PargrafodaLista"/>
        <w:spacing w:before="240"/>
        <w:ind w:left="0"/>
        <w:jc w:val="both"/>
        <w:rPr>
          <w:rFonts w:asciiTheme="minorHAnsi" w:hAnsiTheme="minorHAnsi" w:cstheme="minorHAnsi"/>
          <w:sz w:val="22"/>
          <w:lang w:val="en-US"/>
        </w:rPr>
      </w:pPr>
      <w:r>
        <w:rPr>
          <w:rFonts w:asciiTheme="minorHAnsi" w:hAnsiTheme="minorHAnsi" w:cstheme="minorHAnsi"/>
          <w:sz w:val="22"/>
          <w:lang w:val="en-US"/>
        </w:rPr>
        <w:t>Considering psychiatric factors, specifically polydrug consumption, known to be present in individuals with opioid and BZD co-use,</w:t>
      </w:r>
      <w:r w:rsidRPr="004B1CE1">
        <w:rPr>
          <w:rFonts w:asciiTheme="minorHAnsi" w:hAnsiTheme="minorHAnsi" w:cstheme="minorHAnsi"/>
          <w:sz w:val="22"/>
          <w:vertAlign w:val="superscript"/>
          <w:lang w:val="en-US"/>
        </w:rPr>
        <w:t>3</w:t>
      </w:r>
      <w:r>
        <w:rPr>
          <w:rFonts w:asciiTheme="minorHAnsi" w:hAnsiTheme="minorHAnsi" w:cstheme="minorHAnsi"/>
          <w:sz w:val="22"/>
          <w:vertAlign w:val="superscript"/>
          <w:lang w:val="en-US"/>
        </w:rPr>
        <w:t>,27</w:t>
      </w:r>
      <w:r>
        <w:rPr>
          <w:rFonts w:asciiTheme="minorHAnsi" w:hAnsiTheme="minorHAnsi" w:cstheme="minorHAnsi"/>
          <w:sz w:val="22"/>
          <w:lang w:val="en-US"/>
        </w:rPr>
        <w:t xml:space="preserve"> we found an almost three-quarter prevalence (73.7%) of </w:t>
      </w:r>
      <w:r w:rsidRPr="004B1CE1">
        <w:rPr>
          <w:rFonts w:asciiTheme="minorHAnsi" w:hAnsiTheme="minorHAnsi" w:cstheme="minorHAnsi"/>
          <w:sz w:val="22"/>
          <w:lang w:val="en-US"/>
        </w:rPr>
        <w:t xml:space="preserve">consumption </w:t>
      </w:r>
      <w:r>
        <w:rPr>
          <w:rFonts w:asciiTheme="minorHAnsi" w:hAnsiTheme="minorHAnsi" w:cstheme="minorHAnsi"/>
          <w:sz w:val="22"/>
          <w:lang w:val="en-US"/>
        </w:rPr>
        <w:t xml:space="preserve">of other </w:t>
      </w:r>
      <w:r w:rsidRPr="004B1CE1">
        <w:rPr>
          <w:rFonts w:asciiTheme="minorHAnsi" w:hAnsiTheme="minorHAnsi" w:cstheme="minorHAnsi"/>
          <w:sz w:val="22"/>
          <w:lang w:val="en-US"/>
        </w:rPr>
        <w:t>psychoactive drugs (cannabinoids, cocaine, heroin, alcohol) in the last 30 days</w:t>
      </w:r>
      <w:r>
        <w:rPr>
          <w:rFonts w:asciiTheme="minorHAnsi" w:hAnsiTheme="minorHAnsi" w:cstheme="minorHAnsi"/>
          <w:sz w:val="22"/>
          <w:lang w:val="en-US"/>
        </w:rPr>
        <w:t xml:space="preserve">. </w:t>
      </w:r>
      <w:r w:rsidRPr="00311E80">
        <w:rPr>
          <w:rFonts w:asciiTheme="minorHAnsi" w:hAnsiTheme="minorHAnsi" w:cstheme="minorHAnsi"/>
          <w:sz w:val="22"/>
          <w:lang w:val="en-US"/>
        </w:rPr>
        <w:t>Comparing the BZD</w:t>
      </w:r>
      <w:r>
        <w:rPr>
          <w:rFonts w:asciiTheme="minorHAnsi" w:hAnsiTheme="minorHAnsi" w:cstheme="minorHAnsi"/>
          <w:sz w:val="22"/>
          <w:lang w:val="en-US"/>
        </w:rPr>
        <w:t xml:space="preserve"> </w:t>
      </w:r>
      <w:r w:rsidRPr="00311E80">
        <w:rPr>
          <w:rFonts w:asciiTheme="minorHAnsi" w:hAnsiTheme="minorHAnsi" w:cstheme="minorHAnsi"/>
          <w:sz w:val="22"/>
          <w:lang w:val="en-US"/>
        </w:rPr>
        <w:t xml:space="preserve">users with the non-users, the BZD users had a higher consumption of cannabinoids and needed </w:t>
      </w:r>
      <w:r>
        <w:rPr>
          <w:rFonts w:asciiTheme="minorHAnsi" w:hAnsiTheme="minorHAnsi" w:cstheme="minorHAnsi"/>
          <w:sz w:val="22"/>
          <w:lang w:val="en-US"/>
        </w:rPr>
        <w:t xml:space="preserve">a </w:t>
      </w:r>
      <w:r w:rsidRPr="00311E80">
        <w:rPr>
          <w:rFonts w:asciiTheme="minorHAnsi" w:hAnsiTheme="minorHAnsi" w:cstheme="minorHAnsi"/>
          <w:sz w:val="22"/>
          <w:lang w:val="en-US"/>
        </w:rPr>
        <w:t>higher daily MET dose, suggesting that these individuals probably have a severe and complex drug addiction problem.</w:t>
      </w:r>
    </w:p>
    <w:p w14:paraId="200817ED" w14:textId="77777777" w:rsidR="007842A8" w:rsidRDefault="007842A8" w:rsidP="007842A8">
      <w:pPr>
        <w:pStyle w:val="PargrafodaLista"/>
        <w:spacing w:before="240"/>
        <w:ind w:left="0"/>
        <w:jc w:val="both"/>
        <w:rPr>
          <w:rFonts w:asciiTheme="minorHAnsi" w:hAnsiTheme="minorHAnsi" w:cstheme="minorHAnsi"/>
          <w:sz w:val="22"/>
          <w:lang w:val="en-US"/>
        </w:rPr>
      </w:pPr>
    </w:p>
    <w:p w14:paraId="718AAD8B" w14:textId="77777777" w:rsidR="007842A8" w:rsidRPr="004B1CE1" w:rsidRDefault="007842A8" w:rsidP="007842A8">
      <w:pPr>
        <w:jc w:val="both"/>
        <w:rPr>
          <w:lang w:val="en-US"/>
        </w:rPr>
      </w:pPr>
      <w:r w:rsidRPr="004B1CE1">
        <w:rPr>
          <w:lang w:val="en-US"/>
        </w:rPr>
        <w:t xml:space="preserve">Finally, as explained before, the BZD intake seemed to be related </w:t>
      </w:r>
      <w:r>
        <w:rPr>
          <w:lang w:val="en-US"/>
        </w:rPr>
        <w:t>to</w:t>
      </w:r>
      <w:r w:rsidRPr="004B1CE1">
        <w:rPr>
          <w:lang w:val="en-US"/>
        </w:rPr>
        <w:t xml:space="preserve"> psychological suffering</w:t>
      </w:r>
      <w:r>
        <w:rPr>
          <w:lang w:val="en-US"/>
        </w:rPr>
        <w:t xml:space="preserve">, </w:t>
      </w:r>
      <w:r w:rsidRPr="00311E80">
        <w:rPr>
          <w:lang w:val="en-US"/>
        </w:rPr>
        <w:t>generali</w:t>
      </w:r>
      <w:r>
        <w:rPr>
          <w:lang w:val="en-US"/>
        </w:rPr>
        <w:t>s</w:t>
      </w:r>
      <w:r w:rsidRPr="00311E80">
        <w:rPr>
          <w:lang w:val="en-US"/>
        </w:rPr>
        <w:t>ed anxiety disorder</w:t>
      </w:r>
      <w:r>
        <w:rPr>
          <w:lang w:val="en-US"/>
        </w:rPr>
        <w:t>,</w:t>
      </w:r>
      <w:r w:rsidRPr="00311E80">
        <w:rPr>
          <w:lang w:val="en-US"/>
        </w:rPr>
        <w:t xml:space="preserve"> and major depressive disorder in significant percentages</w:t>
      </w:r>
      <w:r>
        <w:rPr>
          <w:lang w:val="en-US"/>
        </w:rPr>
        <w:t>.</w:t>
      </w:r>
      <w:r w:rsidRPr="00311E80">
        <w:rPr>
          <w:vertAlign w:val="superscript"/>
          <w:lang w:val="en-US"/>
        </w:rPr>
        <w:t>3,28</w:t>
      </w:r>
      <w:r w:rsidRPr="00311E80">
        <w:rPr>
          <w:lang w:val="en-US"/>
        </w:rPr>
        <w:t xml:space="preserve"> </w:t>
      </w:r>
      <w:r>
        <w:rPr>
          <w:lang w:val="en-US"/>
        </w:rPr>
        <w:t>We found</w:t>
      </w:r>
      <w:r w:rsidRPr="00311E80">
        <w:rPr>
          <w:lang w:val="en-US"/>
        </w:rPr>
        <w:t xml:space="preserve"> that more than 60% of the patients </w:t>
      </w:r>
      <w:r>
        <w:rPr>
          <w:lang w:val="en-US"/>
        </w:rPr>
        <w:t>felt</w:t>
      </w:r>
      <w:r w:rsidRPr="00311E80">
        <w:rPr>
          <w:lang w:val="en-US"/>
        </w:rPr>
        <w:t xml:space="preserve"> depress</w:t>
      </w:r>
      <w:r>
        <w:rPr>
          <w:lang w:val="en-US"/>
        </w:rPr>
        <w:t>ed or anxious</w:t>
      </w:r>
      <w:r w:rsidRPr="00311E80">
        <w:rPr>
          <w:lang w:val="en-US"/>
        </w:rPr>
        <w:t xml:space="preserve">, with significantly higher rates in </w:t>
      </w:r>
      <w:r>
        <w:rPr>
          <w:lang w:val="en-US"/>
        </w:rPr>
        <w:t xml:space="preserve">the </w:t>
      </w:r>
      <w:r w:rsidRPr="00311E80">
        <w:rPr>
          <w:lang w:val="en-US"/>
        </w:rPr>
        <w:t>BZD-user group, suggesting that a proper psychological approach</w:t>
      </w:r>
      <w:r>
        <w:rPr>
          <w:lang w:val="en-US"/>
        </w:rPr>
        <w:t xml:space="preserve"> and psychiatric evaluation are necessary for</w:t>
      </w:r>
      <w:r w:rsidRPr="00311E80">
        <w:rPr>
          <w:lang w:val="en-US"/>
        </w:rPr>
        <w:t xml:space="preserve"> the treatment of dual disorders.</w:t>
      </w:r>
    </w:p>
    <w:p w14:paraId="7030B484" w14:textId="77777777" w:rsidR="007842A8" w:rsidRDefault="007842A8" w:rsidP="007842A8">
      <w:pPr>
        <w:rPr>
          <w:b/>
          <w:i/>
          <w:lang w:val="en-US"/>
        </w:rPr>
      </w:pPr>
      <w:r w:rsidRPr="00AC4F38">
        <w:rPr>
          <w:b/>
          <w:i/>
          <w:lang w:val="en-US"/>
        </w:rPr>
        <w:t>4.1. Strengths and limitations</w:t>
      </w:r>
    </w:p>
    <w:p w14:paraId="178A1215" w14:textId="77777777" w:rsidR="007842A8" w:rsidRDefault="007842A8" w:rsidP="007842A8">
      <w:pPr>
        <w:jc w:val="both"/>
        <w:rPr>
          <w:lang w:val="en-US"/>
        </w:rPr>
      </w:pPr>
      <w:r>
        <w:rPr>
          <w:lang w:val="en-US"/>
        </w:rPr>
        <w:lastRenderedPageBreak/>
        <w:t>As far as we know, t</w:t>
      </w:r>
      <w:r w:rsidRPr="00AC4F38">
        <w:rPr>
          <w:lang w:val="en-US"/>
        </w:rPr>
        <w:t xml:space="preserve">his is the first Portuguese study to </w:t>
      </w:r>
      <w:r>
        <w:rPr>
          <w:lang w:val="en-US"/>
        </w:rPr>
        <w:t>assess</w:t>
      </w:r>
      <w:r w:rsidRPr="00AC4F38">
        <w:rPr>
          <w:lang w:val="en-US"/>
        </w:rPr>
        <w:t xml:space="preserve"> the </w:t>
      </w:r>
      <w:r>
        <w:rPr>
          <w:lang w:val="en-US"/>
        </w:rPr>
        <w:t xml:space="preserve">BZD use </w:t>
      </w:r>
      <w:r w:rsidRPr="00AC4F38">
        <w:rPr>
          <w:lang w:val="en-US"/>
        </w:rPr>
        <w:t xml:space="preserve">prevalence and </w:t>
      </w:r>
      <w:r>
        <w:rPr>
          <w:lang w:val="en-US"/>
        </w:rPr>
        <w:t>characterise, with an expansive view, the</w:t>
      </w:r>
      <w:r w:rsidRPr="00AC4F38">
        <w:rPr>
          <w:lang w:val="en-US"/>
        </w:rPr>
        <w:t xml:space="preserve"> </w:t>
      </w:r>
      <w:r>
        <w:rPr>
          <w:lang w:val="en-US"/>
        </w:rPr>
        <w:t xml:space="preserve">BZD consumption and related factors in </w:t>
      </w:r>
      <w:r w:rsidRPr="00AC4F38">
        <w:rPr>
          <w:lang w:val="en-US"/>
        </w:rPr>
        <w:t xml:space="preserve">a public </w:t>
      </w:r>
      <w:r>
        <w:rPr>
          <w:lang w:val="en-US"/>
        </w:rPr>
        <w:t>OMT</w:t>
      </w:r>
      <w:r w:rsidRPr="00AC4F38">
        <w:rPr>
          <w:lang w:val="en-US"/>
        </w:rPr>
        <w:t xml:space="preserve"> </w:t>
      </w:r>
      <w:r>
        <w:rPr>
          <w:lang w:val="en-US"/>
        </w:rPr>
        <w:t>unit</w:t>
      </w:r>
      <w:r w:rsidRPr="00AC4F38">
        <w:rPr>
          <w:lang w:val="en-US"/>
        </w:rPr>
        <w:t>.</w:t>
      </w:r>
      <w:r>
        <w:rPr>
          <w:lang w:val="en-US"/>
        </w:rPr>
        <w:t xml:space="preserve"> W</w:t>
      </w:r>
      <w:r w:rsidRPr="00AC4F38">
        <w:rPr>
          <w:lang w:val="en-US"/>
        </w:rPr>
        <w:t>e achieved a</w:t>
      </w:r>
      <w:r>
        <w:rPr>
          <w:lang w:val="en-US"/>
        </w:rPr>
        <w:t xml:space="preserve"> reasonable participation rate, and our results match the international published data. </w:t>
      </w:r>
    </w:p>
    <w:p w14:paraId="26E47949" w14:textId="77777777" w:rsidR="007842A8" w:rsidRPr="00AC4F38" w:rsidRDefault="007842A8" w:rsidP="007842A8">
      <w:pPr>
        <w:jc w:val="both"/>
        <w:rPr>
          <w:lang w:val="en-US"/>
        </w:rPr>
      </w:pPr>
      <w:r>
        <w:rPr>
          <w:lang w:val="en-US"/>
        </w:rPr>
        <w:t>Nevertheless, t</w:t>
      </w:r>
      <w:r w:rsidRPr="00AC4F38">
        <w:rPr>
          <w:lang w:val="en-US"/>
        </w:rPr>
        <w:t xml:space="preserve">his study had several limitations. </w:t>
      </w:r>
      <w:r w:rsidRPr="00BE42E9">
        <w:rPr>
          <w:rFonts w:cs="Times New Roman"/>
          <w:szCs w:val="24"/>
          <w:lang w:val="en-US"/>
        </w:rPr>
        <w:t>First, besides the use of a structured questionnaire replicated and adapted from the literature, we did not apply any validated scale to characteri</w:t>
      </w:r>
      <w:r>
        <w:rPr>
          <w:rFonts w:cs="Times New Roman"/>
          <w:szCs w:val="24"/>
          <w:lang w:val="en-US"/>
        </w:rPr>
        <w:t>s</w:t>
      </w:r>
      <w:r w:rsidRPr="00BE42E9">
        <w:rPr>
          <w:rFonts w:cs="Times New Roman"/>
          <w:szCs w:val="24"/>
          <w:lang w:val="en-US"/>
        </w:rPr>
        <w:t xml:space="preserve">e psychiatric symptoms or disorders. Second, being a retrospective study with some items related to past experiences, the information is </w:t>
      </w:r>
      <w:r>
        <w:rPr>
          <w:rFonts w:cs="Times New Roman"/>
          <w:szCs w:val="24"/>
          <w:lang w:val="en-US"/>
        </w:rPr>
        <w:t>vulnerable</w:t>
      </w:r>
      <w:r w:rsidRPr="00BE42E9">
        <w:rPr>
          <w:rFonts w:cs="Times New Roman"/>
          <w:szCs w:val="24"/>
          <w:lang w:val="en-US"/>
        </w:rPr>
        <w:t xml:space="preserve"> to the subjectivity inherent to individual memory bias. To address concerns about measurement bias, we used both prescription- and patient-level analyses to assess the concomitant use of </w:t>
      </w:r>
      <w:r w:rsidRPr="000A134C">
        <w:rPr>
          <w:rFonts w:cs="Times New Roman"/>
          <w:szCs w:val="24"/>
          <w:lang w:val="en-US"/>
        </w:rPr>
        <w:t>BZD</w:t>
      </w:r>
      <w:r w:rsidRPr="000A134C" w:rsidDel="000A134C">
        <w:rPr>
          <w:rFonts w:cs="Times New Roman"/>
          <w:szCs w:val="24"/>
          <w:lang w:val="en-US"/>
        </w:rPr>
        <w:t xml:space="preserve"> </w:t>
      </w:r>
      <w:r w:rsidRPr="00BE42E9">
        <w:rPr>
          <w:rFonts w:cs="Times New Roman"/>
          <w:szCs w:val="24"/>
          <w:lang w:val="en-US"/>
        </w:rPr>
        <w:t xml:space="preserve">and </w:t>
      </w:r>
      <w:r>
        <w:rPr>
          <w:rFonts w:cs="Times New Roman"/>
          <w:szCs w:val="24"/>
          <w:lang w:val="en-US"/>
        </w:rPr>
        <w:t>opioid substitutes</w:t>
      </w:r>
      <w:r w:rsidRPr="00BE42E9">
        <w:rPr>
          <w:rFonts w:cs="Times New Roman"/>
          <w:szCs w:val="24"/>
          <w:lang w:val="en-US"/>
        </w:rPr>
        <w:t>. Finally, the use of self-report intr</w:t>
      </w:r>
      <w:r>
        <w:rPr>
          <w:rFonts w:cs="Times New Roman"/>
          <w:szCs w:val="24"/>
          <w:lang w:val="en-US"/>
        </w:rPr>
        <w:t xml:space="preserve">oduces the possibility of bias; </w:t>
      </w:r>
      <w:r>
        <w:rPr>
          <w:lang w:val="en-US"/>
        </w:rPr>
        <w:t>h</w:t>
      </w:r>
      <w:r w:rsidRPr="00AC4F38">
        <w:rPr>
          <w:lang w:val="en-US"/>
        </w:rPr>
        <w:t>owever, self-report in non-coercive circumstances by this population is generally accepted as a reliable and valid form of evidence</w:t>
      </w:r>
      <w:r>
        <w:rPr>
          <w:lang w:val="en-US"/>
        </w:rPr>
        <w:t>.</w:t>
      </w:r>
      <w:r>
        <w:rPr>
          <w:vertAlign w:val="superscript"/>
          <w:lang w:val="en-US"/>
        </w:rPr>
        <w:t>29,30</w:t>
      </w:r>
      <w:r>
        <w:rPr>
          <w:lang w:val="en-US"/>
        </w:rPr>
        <w:t xml:space="preserve"> </w:t>
      </w:r>
      <w:r w:rsidRPr="00AC4F38">
        <w:rPr>
          <w:lang w:val="en-US"/>
        </w:rPr>
        <w:t xml:space="preserve"> </w:t>
      </w:r>
    </w:p>
    <w:p w14:paraId="260DAE34" w14:textId="77777777" w:rsidR="007842A8" w:rsidRPr="00C84BFD" w:rsidRDefault="007842A8" w:rsidP="007842A8">
      <w:pPr>
        <w:rPr>
          <w:b/>
          <w:iCs/>
          <w:lang w:val="en-US"/>
        </w:rPr>
      </w:pPr>
      <w:r w:rsidRPr="00C84BFD">
        <w:rPr>
          <w:b/>
          <w:iCs/>
          <w:lang w:val="en-US"/>
        </w:rPr>
        <w:t xml:space="preserve">5. Conclusions </w:t>
      </w:r>
    </w:p>
    <w:p w14:paraId="75E0BBB5" w14:textId="77777777" w:rsidR="007842A8" w:rsidRPr="00DA4281" w:rsidRDefault="007842A8" w:rsidP="007842A8">
      <w:pPr>
        <w:jc w:val="both"/>
        <w:rPr>
          <w:lang w:val="en-US"/>
        </w:rPr>
      </w:pPr>
      <w:r w:rsidRPr="001D536E">
        <w:rPr>
          <w:lang w:val="en-US"/>
        </w:rPr>
        <w:t xml:space="preserve">We found a prevalence of 25.6% regular BZD consumption. The primary outcomes of this population were a higher prevalence of psychiatric symptoms and higher polydrug use </w:t>
      </w:r>
      <w:r>
        <w:rPr>
          <w:lang w:val="en-US"/>
        </w:rPr>
        <w:t>in</w:t>
      </w:r>
      <w:r w:rsidRPr="001D536E">
        <w:rPr>
          <w:lang w:val="en-US"/>
        </w:rPr>
        <w:t xml:space="preserve"> the </w:t>
      </w:r>
      <w:r w:rsidRPr="00DA4281">
        <w:rPr>
          <w:lang w:val="en-US"/>
        </w:rPr>
        <w:t>BZD</w:t>
      </w:r>
      <w:r>
        <w:rPr>
          <w:lang w:val="en-US"/>
        </w:rPr>
        <w:t>-</w:t>
      </w:r>
      <w:r w:rsidRPr="00DA4281">
        <w:rPr>
          <w:lang w:val="en-US"/>
        </w:rPr>
        <w:t xml:space="preserve">user group. This study also found a reduction of BZD intake in half of the cases. </w:t>
      </w:r>
    </w:p>
    <w:p w14:paraId="498DFF25" w14:textId="77777777" w:rsidR="007842A8" w:rsidRPr="00DA4281" w:rsidRDefault="007842A8" w:rsidP="007842A8">
      <w:pPr>
        <w:pStyle w:val="Default"/>
        <w:jc w:val="both"/>
        <w:rPr>
          <w:rFonts w:asciiTheme="minorHAnsi" w:hAnsiTheme="minorHAnsi" w:cstheme="minorBidi"/>
          <w:color w:val="auto"/>
          <w:sz w:val="22"/>
          <w:szCs w:val="22"/>
          <w:lang w:val="en-US"/>
        </w:rPr>
      </w:pPr>
      <w:bookmarkStart w:id="2" w:name="_Hlk30187102"/>
      <w:r w:rsidRPr="00DA4281">
        <w:rPr>
          <w:rFonts w:asciiTheme="minorHAnsi" w:hAnsiTheme="minorHAnsi" w:cstheme="minorBidi"/>
          <w:color w:val="auto"/>
          <w:sz w:val="22"/>
          <w:szCs w:val="22"/>
          <w:highlight w:val="yellow"/>
          <w:lang w:val="en-US"/>
        </w:rPr>
        <w:t>We concluded that alcohol consumption in the last 30 days has a negative association with BZD use. However, having a history of BZD intake</w:t>
      </w:r>
      <w:r>
        <w:rPr>
          <w:rFonts w:asciiTheme="minorHAnsi" w:hAnsiTheme="minorHAnsi" w:cstheme="minorBidi"/>
          <w:color w:val="auto"/>
          <w:sz w:val="22"/>
          <w:szCs w:val="22"/>
          <w:highlight w:val="yellow"/>
          <w:lang w:val="en-US"/>
        </w:rPr>
        <w:t>,</w:t>
      </w:r>
      <w:r w:rsidRPr="00DA4281">
        <w:rPr>
          <w:rFonts w:asciiTheme="minorHAnsi" w:hAnsiTheme="minorHAnsi" w:cstheme="minorBidi"/>
          <w:color w:val="auto"/>
          <w:sz w:val="22"/>
          <w:szCs w:val="22"/>
          <w:highlight w:val="yellow"/>
          <w:lang w:val="en-US"/>
        </w:rPr>
        <w:t xml:space="preserve"> having hepatitis C</w:t>
      </w:r>
      <w:r>
        <w:rPr>
          <w:rFonts w:asciiTheme="minorHAnsi" w:hAnsiTheme="minorHAnsi" w:cstheme="minorBidi"/>
          <w:color w:val="auto"/>
          <w:sz w:val="22"/>
          <w:szCs w:val="22"/>
          <w:highlight w:val="yellow"/>
          <w:lang w:val="en-US"/>
        </w:rPr>
        <w:t>,</w:t>
      </w:r>
      <w:r w:rsidRPr="00DA4281">
        <w:rPr>
          <w:rFonts w:asciiTheme="minorHAnsi" w:hAnsiTheme="minorHAnsi" w:cstheme="minorBidi"/>
          <w:color w:val="auto"/>
          <w:sz w:val="22"/>
          <w:szCs w:val="22"/>
          <w:highlight w:val="yellow"/>
          <w:lang w:val="en-US"/>
        </w:rPr>
        <w:t xml:space="preserve"> and having anxiety symptoms had a positive association with BZD use.</w:t>
      </w:r>
    </w:p>
    <w:bookmarkEnd w:id="2"/>
    <w:p w14:paraId="678219F6" w14:textId="77777777" w:rsidR="007842A8" w:rsidRPr="003C2CDD" w:rsidRDefault="007842A8" w:rsidP="007842A8">
      <w:pPr>
        <w:pStyle w:val="Default"/>
        <w:jc w:val="both"/>
        <w:rPr>
          <w:rFonts w:asciiTheme="minorHAnsi" w:hAnsiTheme="minorHAnsi" w:cstheme="minorBidi"/>
          <w:color w:val="auto"/>
          <w:sz w:val="22"/>
          <w:szCs w:val="22"/>
          <w:lang w:val="en-US"/>
        </w:rPr>
      </w:pPr>
    </w:p>
    <w:p w14:paraId="052AE550" w14:textId="3CD9F626" w:rsidR="007842A8" w:rsidRPr="00AD5E46" w:rsidRDefault="007842A8" w:rsidP="007842A8">
      <w:pPr>
        <w:jc w:val="both"/>
        <w:rPr>
          <w:lang w:val="en-US"/>
        </w:rPr>
      </w:pPr>
      <w:r w:rsidRPr="001D536E">
        <w:rPr>
          <w:lang w:val="en-US"/>
        </w:rPr>
        <w:t xml:space="preserve">This aspect reinforces the need </w:t>
      </w:r>
      <w:r>
        <w:rPr>
          <w:lang w:val="en-US"/>
        </w:rPr>
        <w:t>to</w:t>
      </w:r>
      <w:r w:rsidRPr="001D536E">
        <w:rPr>
          <w:lang w:val="en-US"/>
        </w:rPr>
        <w:t xml:space="preserve"> address BZS intake in OMT patients. </w:t>
      </w:r>
      <w:bookmarkStart w:id="3" w:name="_GoBack"/>
      <w:r w:rsidRPr="001D536E">
        <w:rPr>
          <w:lang w:val="en-US"/>
        </w:rPr>
        <w:t>Due to infectious diseases</w:t>
      </w:r>
      <w:r>
        <w:rPr>
          <w:lang w:val="en-US"/>
        </w:rPr>
        <w:t xml:space="preserve">, </w:t>
      </w:r>
      <w:r w:rsidRPr="003C2CDD">
        <w:rPr>
          <w:highlight w:val="yellow"/>
          <w:lang w:val="en-US"/>
        </w:rPr>
        <w:t>a high level of prescribed BZD</w:t>
      </w:r>
      <w:r>
        <w:rPr>
          <w:lang w:val="en-US"/>
        </w:rPr>
        <w:t>, and a</w:t>
      </w:r>
      <w:r w:rsidRPr="001D536E">
        <w:rPr>
          <w:lang w:val="en-US"/>
        </w:rPr>
        <w:t xml:space="preserve"> high prevalence</w:t>
      </w:r>
      <w:r>
        <w:rPr>
          <w:lang w:val="en-US"/>
        </w:rPr>
        <w:t>, it</w:t>
      </w:r>
      <w:r w:rsidRPr="001D536E">
        <w:rPr>
          <w:lang w:val="en-US"/>
        </w:rPr>
        <w:t xml:space="preserve"> also seems appropriate to have a</w:t>
      </w:r>
      <w:r w:rsidR="00DA27A1">
        <w:rPr>
          <w:lang w:val="en-US"/>
        </w:rPr>
        <w:t xml:space="preserve"> proper</w:t>
      </w:r>
      <w:r w:rsidRPr="001D536E">
        <w:rPr>
          <w:lang w:val="en-US"/>
        </w:rPr>
        <w:t xml:space="preserve"> articulation with primary and secondary medical</w:t>
      </w:r>
      <w:r>
        <w:rPr>
          <w:lang w:val="en-US"/>
        </w:rPr>
        <w:t xml:space="preserve"> care</w:t>
      </w:r>
      <w:r w:rsidRPr="001D536E">
        <w:rPr>
          <w:lang w:val="en-US"/>
        </w:rPr>
        <w:t xml:space="preserve"> services.</w:t>
      </w:r>
    </w:p>
    <w:bookmarkEnd w:id="3"/>
    <w:p w14:paraId="59ABD39A" w14:textId="77777777" w:rsidR="007842A8" w:rsidRPr="00634D8B" w:rsidRDefault="007842A8" w:rsidP="007842A8">
      <w:pPr>
        <w:rPr>
          <w:b/>
          <w:lang w:val="en-US"/>
        </w:rPr>
      </w:pPr>
      <w:r w:rsidRPr="00634D8B">
        <w:rPr>
          <w:b/>
          <w:lang w:val="en-US"/>
        </w:rPr>
        <w:t>Conflicts of interest</w:t>
      </w:r>
    </w:p>
    <w:p w14:paraId="2FE194DC" w14:textId="77777777" w:rsidR="007842A8" w:rsidRDefault="007842A8" w:rsidP="007842A8">
      <w:pPr>
        <w:rPr>
          <w:lang w:val="en-US"/>
        </w:rPr>
      </w:pPr>
      <w:r w:rsidRPr="005F3E9B">
        <w:rPr>
          <w:lang w:val="en-US"/>
        </w:rPr>
        <w:t>The authors reported no potential conflict of interest.</w:t>
      </w:r>
    </w:p>
    <w:p w14:paraId="7C18948F" w14:textId="77777777" w:rsidR="007842A8" w:rsidRPr="00AD5E46" w:rsidRDefault="007842A8" w:rsidP="007842A8">
      <w:pPr>
        <w:rPr>
          <w:lang w:val="en-US"/>
        </w:rPr>
      </w:pPr>
    </w:p>
    <w:p w14:paraId="56082D94" w14:textId="77777777" w:rsidR="007842A8" w:rsidRPr="00634D8B" w:rsidRDefault="007842A8" w:rsidP="007842A8">
      <w:pPr>
        <w:rPr>
          <w:b/>
          <w:lang w:val="en-US"/>
        </w:rPr>
      </w:pPr>
      <w:r w:rsidRPr="00634D8B">
        <w:rPr>
          <w:b/>
          <w:lang w:val="en-US"/>
        </w:rPr>
        <w:t>Role of funding source</w:t>
      </w:r>
    </w:p>
    <w:p w14:paraId="12C97BE2" w14:textId="77777777" w:rsidR="007842A8" w:rsidRPr="00AD5E46" w:rsidRDefault="007842A8" w:rsidP="007842A8">
      <w:pPr>
        <w:rPr>
          <w:lang w:val="en-US"/>
        </w:rPr>
      </w:pPr>
      <w:r w:rsidRPr="00AD5E46">
        <w:rPr>
          <w:lang w:val="en-US"/>
        </w:rPr>
        <w:t>Nothing declared.</w:t>
      </w:r>
    </w:p>
    <w:p w14:paraId="56A23CE8" w14:textId="77777777" w:rsidR="007842A8" w:rsidRDefault="007842A8" w:rsidP="007842A8">
      <w:pPr>
        <w:rPr>
          <w:b/>
          <w:lang w:val="en-US"/>
        </w:rPr>
      </w:pPr>
      <w:r w:rsidRPr="00CF31CF">
        <w:rPr>
          <w:b/>
          <w:lang w:val="en-US"/>
        </w:rPr>
        <w:t>References</w:t>
      </w:r>
    </w:p>
    <w:p w14:paraId="290765C7" w14:textId="77777777" w:rsidR="007842A8" w:rsidRDefault="007842A8" w:rsidP="007842A8">
      <w:pPr>
        <w:jc w:val="both"/>
        <w:rPr>
          <w:lang w:val="en-US"/>
        </w:rPr>
      </w:pPr>
      <w:r w:rsidRPr="00EE5E1D">
        <w:rPr>
          <w:lang w:val="en-US"/>
        </w:rPr>
        <w:t xml:space="preserve">1. </w:t>
      </w:r>
      <w:r>
        <w:rPr>
          <w:lang w:val="en-US"/>
        </w:rPr>
        <w:t>Longo L</w:t>
      </w:r>
      <w:r w:rsidRPr="00EE5E1D">
        <w:rPr>
          <w:lang w:val="en-US"/>
        </w:rPr>
        <w:t>P</w:t>
      </w:r>
      <w:r>
        <w:rPr>
          <w:lang w:val="en-US"/>
        </w:rPr>
        <w:t>,</w:t>
      </w:r>
      <w:r w:rsidRPr="00EE5E1D">
        <w:rPr>
          <w:lang w:val="en-US"/>
        </w:rPr>
        <w:t xml:space="preserve"> Johnson</w:t>
      </w:r>
      <w:r>
        <w:rPr>
          <w:lang w:val="en-US"/>
        </w:rPr>
        <w:t xml:space="preserve"> B.</w:t>
      </w:r>
      <w:r w:rsidRPr="00EE5E1D">
        <w:rPr>
          <w:lang w:val="en-US"/>
        </w:rPr>
        <w:t xml:space="preserve"> </w:t>
      </w:r>
      <w:r w:rsidRPr="00CF31CF">
        <w:rPr>
          <w:lang w:val="en-US"/>
        </w:rPr>
        <w:t>Addiction: part I Benzodiazepines — side effects, abuse risk and alternatives. American Family Physician,</w:t>
      </w:r>
      <w:r>
        <w:rPr>
          <w:lang w:val="en-US"/>
        </w:rPr>
        <w:t xml:space="preserve"> 2012; 61(7):</w:t>
      </w:r>
      <w:r w:rsidRPr="00CF31CF">
        <w:rPr>
          <w:lang w:val="en-US"/>
        </w:rPr>
        <w:t xml:space="preserve"> 2121–8.</w:t>
      </w:r>
    </w:p>
    <w:p w14:paraId="1BD84070" w14:textId="77777777" w:rsidR="007842A8" w:rsidRDefault="007842A8" w:rsidP="007842A8">
      <w:pPr>
        <w:jc w:val="both"/>
        <w:rPr>
          <w:lang w:val="en-US"/>
        </w:rPr>
      </w:pPr>
      <w:r>
        <w:rPr>
          <w:lang w:val="en-US"/>
        </w:rPr>
        <w:t xml:space="preserve">2. </w:t>
      </w:r>
      <w:r w:rsidRPr="00CF31CF">
        <w:rPr>
          <w:lang w:val="en-US"/>
        </w:rPr>
        <w:t>Mariolis T, Bosse J, Martin S, Wilson A, Chiodo L</w:t>
      </w:r>
      <w:r>
        <w:rPr>
          <w:lang w:val="en-US"/>
        </w:rPr>
        <w:t>.</w:t>
      </w:r>
      <w:r w:rsidRPr="00CF31CF">
        <w:rPr>
          <w:lang w:val="en-US"/>
        </w:rPr>
        <w:t xml:space="preserve"> A Systematic review of the effectiveness of buprenorphine for opioid use disorder compared to other treatments: implications for research and practice. J Addict Res Ther</w:t>
      </w:r>
      <w:r>
        <w:rPr>
          <w:lang w:val="en-US"/>
        </w:rPr>
        <w:t>, 2019;</w:t>
      </w:r>
      <w:r w:rsidRPr="00CF31CF">
        <w:rPr>
          <w:lang w:val="en-US"/>
        </w:rPr>
        <w:t xml:space="preserve"> 10: 379. doi: 10.4172/2155-6105.1000379</w:t>
      </w:r>
      <w:r>
        <w:rPr>
          <w:lang w:val="en-US"/>
        </w:rPr>
        <w:t>.</w:t>
      </w:r>
    </w:p>
    <w:p w14:paraId="522CC48E" w14:textId="77777777" w:rsidR="007842A8" w:rsidRPr="00A97BC9" w:rsidRDefault="007842A8" w:rsidP="007842A8">
      <w:pPr>
        <w:jc w:val="both"/>
        <w:rPr>
          <w:lang w:val="en-US"/>
        </w:rPr>
      </w:pPr>
      <w:r>
        <w:rPr>
          <w:lang w:val="en-US"/>
        </w:rPr>
        <w:t xml:space="preserve">3. </w:t>
      </w:r>
      <w:r w:rsidRPr="00EE5E1D">
        <w:rPr>
          <w:lang w:val="en-US"/>
        </w:rPr>
        <w:t xml:space="preserve">Ding KY, Mosdøl A, Hov L, Staumann GH, Vist GE. The effects of concurrent prescription of benzodiazepines for people undergoing opioid maintenance treatment: A systematic review. </w:t>
      </w:r>
      <w:r w:rsidRPr="00A97BC9">
        <w:rPr>
          <w:lang w:val="en-US"/>
        </w:rPr>
        <w:t>Report 2016. Oslo: Norwegian Institute of Public Health, 2016.</w:t>
      </w:r>
    </w:p>
    <w:p w14:paraId="1A7D5A73" w14:textId="77777777" w:rsidR="007842A8" w:rsidRDefault="007842A8" w:rsidP="007842A8">
      <w:pPr>
        <w:jc w:val="both"/>
        <w:rPr>
          <w:lang w:val="en-US"/>
        </w:rPr>
      </w:pPr>
      <w:r w:rsidRPr="00EE5E1D">
        <w:rPr>
          <w:lang w:val="en-US"/>
        </w:rPr>
        <w:t xml:space="preserve">4. </w:t>
      </w:r>
      <w:r>
        <w:rPr>
          <w:lang w:val="en-US"/>
        </w:rPr>
        <w:t>Ab</w:t>
      </w:r>
      <w:r w:rsidRPr="00343C19">
        <w:rPr>
          <w:lang w:val="en-US"/>
        </w:rPr>
        <w:t>rahamsson T, Berge J,</w:t>
      </w:r>
      <w:r>
        <w:rPr>
          <w:lang w:val="en-US"/>
        </w:rPr>
        <w:t xml:space="preserve"> </w:t>
      </w:r>
      <w:r w:rsidRPr="00343C19">
        <w:rPr>
          <w:lang w:val="en-US"/>
        </w:rPr>
        <w:t>Ojehagen A, Håkansson A. Benzodiazepine,</w:t>
      </w:r>
      <w:r>
        <w:rPr>
          <w:lang w:val="en-US"/>
        </w:rPr>
        <w:t xml:space="preserve"> </w:t>
      </w:r>
      <w:r w:rsidRPr="00343C19">
        <w:rPr>
          <w:lang w:val="en-US"/>
        </w:rPr>
        <w:t>z-drug and pregabalin prescriptions and mortality among patients</w:t>
      </w:r>
      <w:r>
        <w:rPr>
          <w:lang w:val="en-US"/>
        </w:rPr>
        <w:t xml:space="preserve"> </w:t>
      </w:r>
      <w:r w:rsidRPr="00343C19">
        <w:rPr>
          <w:lang w:val="en-US"/>
        </w:rPr>
        <w:t>in opioid maintenance treatment</w:t>
      </w:r>
      <w:r>
        <w:rPr>
          <w:lang w:val="en-US"/>
        </w:rPr>
        <w:t xml:space="preserve">: </w:t>
      </w:r>
      <w:r w:rsidRPr="00343C19">
        <w:rPr>
          <w:lang w:val="en-US"/>
        </w:rPr>
        <w:t xml:space="preserve">a nation-wide </w:t>
      </w:r>
      <w:r w:rsidRPr="00343C19">
        <w:rPr>
          <w:lang w:val="en-US"/>
        </w:rPr>
        <w:lastRenderedPageBreak/>
        <w:t>register-based</w:t>
      </w:r>
      <w:r>
        <w:rPr>
          <w:lang w:val="en-US"/>
        </w:rPr>
        <w:t xml:space="preserve"> </w:t>
      </w:r>
      <w:r w:rsidRPr="00343C19">
        <w:rPr>
          <w:lang w:val="en-US"/>
        </w:rPr>
        <w:t>open cohort study. Drug Alcohol Depend</w:t>
      </w:r>
      <w:r>
        <w:rPr>
          <w:lang w:val="en-US"/>
        </w:rPr>
        <w:t>,</w:t>
      </w:r>
      <w:r w:rsidRPr="00343C19">
        <w:rPr>
          <w:lang w:val="en-US"/>
        </w:rPr>
        <w:t xml:space="preserve"> 2017;</w:t>
      </w:r>
      <w:r>
        <w:rPr>
          <w:lang w:val="en-US"/>
        </w:rPr>
        <w:t xml:space="preserve"> 174: 58</w:t>
      </w:r>
      <w:r w:rsidRPr="007E4DFC">
        <w:rPr>
          <w:lang w:val="en-US"/>
        </w:rPr>
        <w:t>–</w:t>
      </w:r>
      <w:r>
        <w:rPr>
          <w:lang w:val="en-US"/>
        </w:rPr>
        <w:t>64.</w:t>
      </w:r>
      <w:r w:rsidRPr="00343C19">
        <w:rPr>
          <w:lang w:val="en-US"/>
        </w:rPr>
        <w:t xml:space="preserve"> doi:10.1016/j.drugalcdep.2017.01.013</w:t>
      </w:r>
      <w:r>
        <w:rPr>
          <w:lang w:val="en-US"/>
        </w:rPr>
        <w:t>.</w:t>
      </w:r>
    </w:p>
    <w:p w14:paraId="56039F9B" w14:textId="77777777" w:rsidR="007842A8" w:rsidRDefault="007842A8" w:rsidP="007842A8">
      <w:pPr>
        <w:jc w:val="both"/>
        <w:rPr>
          <w:lang w:val="en-US"/>
        </w:rPr>
      </w:pPr>
      <w:r>
        <w:rPr>
          <w:lang w:val="en-US"/>
        </w:rPr>
        <w:t xml:space="preserve">5. Lavie </w:t>
      </w:r>
      <w:r w:rsidRPr="00F858C8">
        <w:rPr>
          <w:lang w:val="en-US"/>
        </w:rPr>
        <w:t>E</w:t>
      </w:r>
      <w:r>
        <w:rPr>
          <w:lang w:val="en-US"/>
        </w:rPr>
        <w:t xml:space="preserve">, Fatséas M, Denis C, Auriacombe M. </w:t>
      </w:r>
      <w:r w:rsidRPr="00F858C8">
        <w:rPr>
          <w:lang w:val="en-US"/>
        </w:rPr>
        <w:t>Benzodiazepine use among opiate-dependent subjects in buprenorphine maintenance treatment: correlat</w:t>
      </w:r>
      <w:r>
        <w:rPr>
          <w:lang w:val="en-US"/>
        </w:rPr>
        <w:t>es of use, abuse and dependence.</w:t>
      </w:r>
      <w:r w:rsidRPr="00F858C8">
        <w:rPr>
          <w:lang w:val="en-US"/>
        </w:rPr>
        <w:t xml:space="preserve"> Drug and Alcohol Dependence</w:t>
      </w:r>
      <w:r>
        <w:rPr>
          <w:lang w:val="en-US"/>
        </w:rPr>
        <w:t xml:space="preserve">, 2009; 99(1–3): </w:t>
      </w:r>
      <w:r w:rsidRPr="00F858C8">
        <w:rPr>
          <w:lang w:val="en-US"/>
        </w:rPr>
        <w:t>338–44</w:t>
      </w:r>
      <w:r>
        <w:rPr>
          <w:lang w:val="en-US"/>
        </w:rPr>
        <w:t>.</w:t>
      </w:r>
      <w:r w:rsidRPr="00F858C8">
        <w:rPr>
          <w:lang w:val="en-US"/>
        </w:rPr>
        <w:t xml:space="preserve"> doi: 10.1</w:t>
      </w:r>
      <w:r>
        <w:rPr>
          <w:lang w:val="en-US"/>
        </w:rPr>
        <w:t>016/j.drugalcdep.2008.07.017.</w:t>
      </w:r>
    </w:p>
    <w:p w14:paraId="640ECF21" w14:textId="77777777" w:rsidR="007842A8" w:rsidRDefault="007842A8" w:rsidP="007842A8">
      <w:pPr>
        <w:jc w:val="both"/>
        <w:rPr>
          <w:lang w:val="en-US"/>
        </w:rPr>
      </w:pPr>
      <w:r>
        <w:rPr>
          <w:lang w:val="en-US"/>
        </w:rPr>
        <w:t>6. Rooney</w:t>
      </w:r>
      <w:r w:rsidRPr="00F858C8">
        <w:rPr>
          <w:lang w:val="en-US"/>
        </w:rPr>
        <w:t xml:space="preserve"> S, Kelly G</w:t>
      </w:r>
      <w:r>
        <w:rPr>
          <w:lang w:val="en-US"/>
        </w:rPr>
        <w:t>, Bamford L</w:t>
      </w:r>
      <w:r w:rsidRPr="00F858C8">
        <w:rPr>
          <w:lang w:val="en-US"/>
        </w:rPr>
        <w:t>, Sloan</w:t>
      </w:r>
      <w:r>
        <w:rPr>
          <w:lang w:val="en-US"/>
        </w:rPr>
        <w:t xml:space="preserve"> D, O’Connor</w:t>
      </w:r>
      <w:r w:rsidRPr="00F858C8">
        <w:rPr>
          <w:lang w:val="en-US"/>
        </w:rPr>
        <w:t xml:space="preserve"> J</w:t>
      </w:r>
      <w:r>
        <w:rPr>
          <w:lang w:val="en-US"/>
        </w:rPr>
        <w:t>J.</w:t>
      </w:r>
      <w:r w:rsidRPr="00F858C8">
        <w:rPr>
          <w:lang w:val="en-US"/>
        </w:rPr>
        <w:t xml:space="preserve"> Co-abuse</w:t>
      </w:r>
      <w:r>
        <w:rPr>
          <w:lang w:val="en-US"/>
        </w:rPr>
        <w:t xml:space="preserve"> of opiates and benzodiazepines.</w:t>
      </w:r>
      <w:r w:rsidRPr="00F858C8">
        <w:rPr>
          <w:lang w:val="en-US"/>
        </w:rPr>
        <w:t xml:space="preserve"> Irish Journal of Medical Science</w:t>
      </w:r>
      <w:r>
        <w:rPr>
          <w:lang w:val="en-US"/>
        </w:rPr>
        <w:t>, 1999;</w:t>
      </w:r>
      <w:r w:rsidRPr="00F858C8">
        <w:rPr>
          <w:lang w:val="en-US"/>
        </w:rPr>
        <w:t xml:space="preserve"> 168(1)</w:t>
      </w:r>
      <w:r>
        <w:rPr>
          <w:lang w:val="en-US"/>
        </w:rPr>
        <w:t>: 36–41.</w:t>
      </w:r>
    </w:p>
    <w:p w14:paraId="272D0C51" w14:textId="77777777" w:rsidR="007842A8" w:rsidRDefault="007842A8" w:rsidP="007842A8">
      <w:pPr>
        <w:jc w:val="both"/>
        <w:rPr>
          <w:lang w:val="en-US"/>
        </w:rPr>
      </w:pPr>
      <w:r w:rsidRPr="001D6B2F">
        <w:rPr>
          <w:lang w:val="fr-FR"/>
        </w:rPr>
        <w:t xml:space="preserve">7. Zhu Y, Coyle DT, Mohamoud M, Zhou E, Eworuke E, Dormitzer C, </w:t>
      </w:r>
      <w:r w:rsidRPr="001D6B2F">
        <w:rPr>
          <w:i/>
          <w:lang w:val="fr-FR"/>
        </w:rPr>
        <w:t>et al</w:t>
      </w:r>
      <w:r w:rsidRPr="001D6B2F">
        <w:rPr>
          <w:lang w:val="fr-FR"/>
        </w:rPr>
        <w:t xml:space="preserve">. </w:t>
      </w:r>
      <w:r w:rsidRPr="00A754CB">
        <w:rPr>
          <w:lang w:val="en-US"/>
        </w:rPr>
        <w:t>Concomitant use of buprenorphine for medication-assisted treatment of opioid use disorder and benzodiazepines: using the Prescription Behavior Surveillance System. Drug Alcohol Depend</w:t>
      </w:r>
      <w:r>
        <w:rPr>
          <w:lang w:val="en-US"/>
        </w:rPr>
        <w:t>,</w:t>
      </w:r>
      <w:r w:rsidRPr="00A754CB">
        <w:rPr>
          <w:lang w:val="en-US"/>
        </w:rPr>
        <w:t xml:space="preserve"> 2018;</w:t>
      </w:r>
      <w:r>
        <w:rPr>
          <w:lang w:val="en-US"/>
        </w:rPr>
        <w:t xml:space="preserve"> </w:t>
      </w:r>
      <w:r w:rsidRPr="00A754CB">
        <w:rPr>
          <w:lang w:val="en-US"/>
        </w:rPr>
        <w:t>187:</w:t>
      </w:r>
      <w:r>
        <w:rPr>
          <w:lang w:val="en-US"/>
        </w:rPr>
        <w:t xml:space="preserve"> </w:t>
      </w:r>
      <w:r w:rsidRPr="00A754CB">
        <w:rPr>
          <w:lang w:val="en-US"/>
        </w:rPr>
        <w:t>221</w:t>
      </w:r>
      <w:r w:rsidRPr="007E4DFC">
        <w:rPr>
          <w:lang w:val="en-US"/>
        </w:rPr>
        <w:t>–</w:t>
      </w:r>
      <w:r w:rsidRPr="00A754CB">
        <w:rPr>
          <w:lang w:val="en-US"/>
        </w:rPr>
        <w:t>6. doi:10.1016/j.drugalcdep.</w:t>
      </w:r>
      <w:r>
        <w:rPr>
          <w:lang w:val="en-US"/>
        </w:rPr>
        <w:t>2018.</w:t>
      </w:r>
    </w:p>
    <w:p w14:paraId="063E456A" w14:textId="77777777" w:rsidR="007842A8" w:rsidRDefault="007842A8" w:rsidP="007842A8">
      <w:pPr>
        <w:jc w:val="both"/>
        <w:rPr>
          <w:lang w:val="en-US"/>
        </w:rPr>
      </w:pPr>
      <w:r>
        <w:rPr>
          <w:lang w:val="en-US"/>
        </w:rPr>
        <w:t>8. Marzo JN, Rotily M</w:t>
      </w:r>
      <w:r w:rsidRPr="00A754CB">
        <w:rPr>
          <w:lang w:val="en-US"/>
        </w:rPr>
        <w:t>, Meroueh F</w:t>
      </w:r>
      <w:r>
        <w:rPr>
          <w:lang w:val="en-US"/>
        </w:rPr>
        <w:t>, Varastet M</w:t>
      </w:r>
      <w:r w:rsidRPr="00A754CB">
        <w:rPr>
          <w:lang w:val="en-US"/>
        </w:rPr>
        <w:t>, Hunault C, Obradovic I</w:t>
      </w:r>
      <w:r>
        <w:rPr>
          <w:lang w:val="en-US"/>
        </w:rPr>
        <w:t>,</w:t>
      </w:r>
      <w:r w:rsidRPr="00A754CB">
        <w:rPr>
          <w:lang w:val="en-US"/>
        </w:rPr>
        <w:t xml:space="preserve"> </w:t>
      </w:r>
      <w:r w:rsidRPr="00EE5E1D">
        <w:rPr>
          <w:i/>
          <w:lang w:val="en-US"/>
        </w:rPr>
        <w:t>et al.</w:t>
      </w:r>
      <w:r w:rsidRPr="00A754CB">
        <w:rPr>
          <w:lang w:val="en-US"/>
        </w:rPr>
        <w:t xml:space="preserve"> Maintenance therapy and 3-year outcome of opioid-dependent prisoners: a prospective study in France (2003–2006). Addiction</w:t>
      </w:r>
      <w:r>
        <w:rPr>
          <w:lang w:val="en-US"/>
        </w:rPr>
        <w:t>, 2009; 104: 1233–40.</w:t>
      </w:r>
    </w:p>
    <w:p w14:paraId="1DF999A6" w14:textId="77777777" w:rsidR="007842A8" w:rsidRDefault="007842A8" w:rsidP="007842A8">
      <w:pPr>
        <w:jc w:val="both"/>
        <w:rPr>
          <w:lang w:val="en-US"/>
        </w:rPr>
      </w:pPr>
      <w:r>
        <w:rPr>
          <w:lang w:val="en-US"/>
        </w:rPr>
        <w:t xml:space="preserve">9. Ford </w:t>
      </w:r>
      <w:r w:rsidRPr="00755D50">
        <w:rPr>
          <w:lang w:val="en-US"/>
        </w:rPr>
        <w:t>C</w:t>
      </w:r>
      <w:r>
        <w:rPr>
          <w:lang w:val="en-US"/>
        </w:rPr>
        <w:t>, Law</w:t>
      </w:r>
      <w:r w:rsidRPr="00755D50">
        <w:rPr>
          <w:lang w:val="en-US"/>
        </w:rPr>
        <w:t xml:space="preserve"> F. Guidance for the use and reduction of misuse of benzodiazepines and other hypnotics and </w:t>
      </w:r>
      <w:r>
        <w:rPr>
          <w:lang w:val="en-US"/>
        </w:rPr>
        <w:t>anxiolytics in general practice.</w:t>
      </w:r>
      <w:r w:rsidRPr="00755D50">
        <w:rPr>
          <w:lang w:val="en-US"/>
        </w:rPr>
        <w:t xml:space="preserve"> Substance Misuse Management in General Practice, </w:t>
      </w:r>
      <w:r>
        <w:rPr>
          <w:lang w:val="en-US"/>
        </w:rPr>
        <w:t xml:space="preserve">2014, </w:t>
      </w:r>
      <w:r w:rsidRPr="00755D50">
        <w:rPr>
          <w:lang w:val="en-US"/>
        </w:rPr>
        <w:t>London.</w:t>
      </w:r>
    </w:p>
    <w:p w14:paraId="0B883A3E" w14:textId="77777777" w:rsidR="007842A8" w:rsidRDefault="007842A8" w:rsidP="007842A8">
      <w:pPr>
        <w:jc w:val="both"/>
        <w:rPr>
          <w:lang w:val="en-US"/>
        </w:rPr>
      </w:pPr>
      <w:r>
        <w:rPr>
          <w:lang w:val="en-US"/>
        </w:rPr>
        <w:t xml:space="preserve">10. Lader M. </w:t>
      </w:r>
      <w:r w:rsidRPr="00755D50">
        <w:rPr>
          <w:lang w:val="en-US"/>
        </w:rPr>
        <w:t>Benzodiazepine harm: how can it be reduced? British Journal of Clinical Pharmacology,</w:t>
      </w:r>
      <w:r>
        <w:rPr>
          <w:lang w:val="en-US"/>
        </w:rPr>
        <w:t xml:space="preserve"> 2012;</w:t>
      </w:r>
      <w:r w:rsidRPr="00755D50">
        <w:rPr>
          <w:lang w:val="en-US"/>
        </w:rPr>
        <w:t xml:space="preserve"> 77(2)</w:t>
      </w:r>
      <w:r>
        <w:rPr>
          <w:lang w:val="en-US"/>
        </w:rPr>
        <w:t xml:space="preserve">: </w:t>
      </w:r>
      <w:r w:rsidRPr="00755D50">
        <w:rPr>
          <w:lang w:val="en-US"/>
        </w:rPr>
        <w:t>295–301.</w:t>
      </w:r>
    </w:p>
    <w:p w14:paraId="042F1433" w14:textId="77777777" w:rsidR="007842A8" w:rsidRDefault="007842A8" w:rsidP="007842A8">
      <w:pPr>
        <w:jc w:val="both"/>
        <w:rPr>
          <w:lang w:val="en-US"/>
        </w:rPr>
      </w:pPr>
      <w:r>
        <w:rPr>
          <w:lang w:val="en-US"/>
        </w:rPr>
        <w:t>11. D</w:t>
      </w:r>
      <w:r w:rsidRPr="00755D50">
        <w:rPr>
          <w:lang w:val="en-US"/>
        </w:rPr>
        <w:t>arke S</w:t>
      </w:r>
      <w:r>
        <w:rPr>
          <w:lang w:val="en-US"/>
        </w:rPr>
        <w:t xml:space="preserve">G, Ross </w:t>
      </w:r>
      <w:r w:rsidRPr="00755D50">
        <w:rPr>
          <w:lang w:val="en-US"/>
        </w:rPr>
        <w:t>JE</w:t>
      </w:r>
      <w:r>
        <w:rPr>
          <w:lang w:val="en-US"/>
        </w:rPr>
        <w:t xml:space="preserve">, </w:t>
      </w:r>
      <w:r w:rsidRPr="00755D50">
        <w:rPr>
          <w:lang w:val="en-US"/>
        </w:rPr>
        <w:t>Hall</w:t>
      </w:r>
      <w:r>
        <w:rPr>
          <w:lang w:val="en-US"/>
        </w:rPr>
        <w:t xml:space="preserve"> W</w:t>
      </w:r>
      <w:r w:rsidRPr="00755D50">
        <w:rPr>
          <w:lang w:val="en-US"/>
        </w:rPr>
        <w:t>D</w:t>
      </w:r>
      <w:r>
        <w:rPr>
          <w:lang w:val="en-US"/>
        </w:rPr>
        <w:t xml:space="preserve">. </w:t>
      </w:r>
      <w:r w:rsidRPr="00755D50">
        <w:rPr>
          <w:lang w:val="en-US"/>
        </w:rPr>
        <w:t>Benzodiazepine use among injecting heroin users</w:t>
      </w:r>
      <w:r>
        <w:rPr>
          <w:lang w:val="en-US"/>
        </w:rPr>
        <w:t>.</w:t>
      </w:r>
      <w:r w:rsidRPr="00755D50">
        <w:rPr>
          <w:lang w:val="en-US"/>
        </w:rPr>
        <w:t xml:space="preserve"> Medical Journal of Australia</w:t>
      </w:r>
      <w:r>
        <w:rPr>
          <w:lang w:val="en-US"/>
        </w:rPr>
        <w:t>, 1995;</w:t>
      </w:r>
      <w:r w:rsidRPr="00755D50">
        <w:rPr>
          <w:lang w:val="en-US"/>
        </w:rPr>
        <w:t xml:space="preserve"> 162</w:t>
      </w:r>
      <w:r>
        <w:rPr>
          <w:lang w:val="en-US"/>
        </w:rPr>
        <w:t xml:space="preserve">: </w:t>
      </w:r>
      <w:r w:rsidRPr="00755D50">
        <w:rPr>
          <w:lang w:val="en-US"/>
        </w:rPr>
        <w:t>645</w:t>
      </w:r>
      <w:r>
        <w:rPr>
          <w:lang w:val="en-US"/>
        </w:rPr>
        <w:t>.</w:t>
      </w:r>
    </w:p>
    <w:p w14:paraId="1D269A6F" w14:textId="77777777" w:rsidR="007842A8" w:rsidRDefault="007842A8" w:rsidP="007842A8">
      <w:pPr>
        <w:jc w:val="both"/>
        <w:rPr>
          <w:lang w:val="en-US"/>
        </w:rPr>
      </w:pPr>
      <w:r>
        <w:rPr>
          <w:lang w:val="en-US"/>
        </w:rPr>
        <w:t xml:space="preserve">12. </w:t>
      </w:r>
      <w:r w:rsidRPr="00D42EE6">
        <w:rPr>
          <w:lang w:val="en-US"/>
        </w:rPr>
        <w:t>Vogel</w:t>
      </w:r>
      <w:r>
        <w:rPr>
          <w:lang w:val="en-US"/>
        </w:rPr>
        <w:t xml:space="preserve"> M</w:t>
      </w:r>
      <w:r w:rsidRPr="00D42EE6">
        <w:rPr>
          <w:lang w:val="en-US"/>
        </w:rPr>
        <w:t>, Knopfli B</w:t>
      </w:r>
      <w:r>
        <w:rPr>
          <w:lang w:val="en-US"/>
        </w:rPr>
        <w:t>, Schmid O</w:t>
      </w:r>
      <w:r w:rsidRPr="00D42EE6">
        <w:rPr>
          <w:lang w:val="en-US"/>
        </w:rPr>
        <w:t xml:space="preserve">, </w:t>
      </w:r>
      <w:r>
        <w:rPr>
          <w:lang w:val="en-US"/>
        </w:rPr>
        <w:t xml:space="preserve">Prica M, Strasser J, Prieto L. et al. </w:t>
      </w:r>
      <w:r w:rsidRPr="00D42EE6">
        <w:rPr>
          <w:lang w:val="en-US"/>
        </w:rPr>
        <w:t>Treatment or “high”: benzodiazepine use in patients on injectable heroin or oral opioids</w:t>
      </w:r>
      <w:r>
        <w:rPr>
          <w:lang w:val="en-US"/>
        </w:rPr>
        <w:t>.</w:t>
      </w:r>
      <w:r w:rsidRPr="00D42EE6">
        <w:rPr>
          <w:lang w:val="en-US"/>
        </w:rPr>
        <w:t xml:space="preserve"> Addictive Behaviors</w:t>
      </w:r>
      <w:r>
        <w:rPr>
          <w:lang w:val="en-US"/>
        </w:rPr>
        <w:t>, 2013;</w:t>
      </w:r>
      <w:r w:rsidRPr="00D42EE6">
        <w:rPr>
          <w:lang w:val="en-US"/>
        </w:rPr>
        <w:t xml:space="preserve"> 38</w:t>
      </w:r>
      <w:r>
        <w:rPr>
          <w:lang w:val="en-US"/>
        </w:rPr>
        <w:t xml:space="preserve">: </w:t>
      </w:r>
      <w:r w:rsidRPr="00D42EE6">
        <w:rPr>
          <w:lang w:val="en-US"/>
        </w:rPr>
        <w:t>2477–84.</w:t>
      </w:r>
    </w:p>
    <w:p w14:paraId="6CFF46C0" w14:textId="77777777" w:rsidR="007842A8" w:rsidRDefault="007842A8" w:rsidP="007842A8">
      <w:pPr>
        <w:jc w:val="both"/>
        <w:rPr>
          <w:lang w:val="en-US"/>
        </w:rPr>
      </w:pPr>
      <w:r>
        <w:rPr>
          <w:lang w:val="en-US"/>
        </w:rPr>
        <w:t xml:space="preserve">13. </w:t>
      </w:r>
      <w:r w:rsidRPr="00AE0762">
        <w:rPr>
          <w:lang w:val="en-US"/>
        </w:rPr>
        <w:t xml:space="preserve">Perspectives on Drugs: The misuse of benzodiazepines among high-risk opioid users in Europe. European Monitoring Centre for Drugs and Drugs Addiction. </w:t>
      </w:r>
      <w:r>
        <w:rPr>
          <w:lang w:val="en-US"/>
        </w:rPr>
        <w:t xml:space="preserve">Available at: </w:t>
      </w:r>
      <w:hyperlink r:id="rId8" w:history="1">
        <w:r w:rsidRPr="003C2CDD">
          <w:rPr>
            <w:rStyle w:val="Hiperligao"/>
            <w:highlight w:val="yellow"/>
            <w:lang w:val="en-US"/>
          </w:rPr>
          <w:t>http://www.emcdda.europa.eu/topics/pods/benzodiazepines_en</w:t>
        </w:r>
      </w:hyperlink>
      <w:r w:rsidRPr="00835249">
        <w:rPr>
          <w:lang w:val="en-US"/>
        </w:rPr>
        <w:t xml:space="preserve">. </w:t>
      </w:r>
      <w:r w:rsidRPr="00AE0762">
        <w:rPr>
          <w:lang w:val="en-US"/>
        </w:rPr>
        <w:t>Updated 14.11.2018</w:t>
      </w:r>
      <w:r>
        <w:rPr>
          <w:lang w:val="en-US"/>
        </w:rPr>
        <w:t>.</w:t>
      </w:r>
    </w:p>
    <w:p w14:paraId="184A16F5" w14:textId="77777777" w:rsidR="007842A8" w:rsidRDefault="007842A8" w:rsidP="007842A8">
      <w:pPr>
        <w:jc w:val="both"/>
        <w:rPr>
          <w:rStyle w:val="Hiperligao"/>
          <w:lang w:val="en-US"/>
        </w:rPr>
      </w:pPr>
      <w:r>
        <w:rPr>
          <w:lang w:val="en-US"/>
        </w:rPr>
        <w:t xml:space="preserve">14. </w:t>
      </w:r>
      <w:r w:rsidRPr="00AE3F7B">
        <w:rPr>
          <w:lang w:val="en-US"/>
        </w:rPr>
        <w:t>Domosławski, A. Drug policy in Portugal: The benefits of decriminalizing drug use</w:t>
      </w:r>
      <w:r>
        <w:rPr>
          <w:lang w:val="en-US"/>
        </w:rPr>
        <w:t>.</w:t>
      </w:r>
      <w:r w:rsidRPr="00AE3F7B">
        <w:rPr>
          <w:lang w:val="en-US"/>
        </w:rPr>
        <w:t xml:space="preserve"> Open Society Foundations Global Drug Policy Program,</w:t>
      </w:r>
      <w:r>
        <w:rPr>
          <w:lang w:val="en-US"/>
        </w:rPr>
        <w:t xml:space="preserve"> 2011; </w:t>
      </w:r>
      <w:r w:rsidRPr="00AE3F7B">
        <w:rPr>
          <w:lang w:val="en-US"/>
        </w:rPr>
        <w:t>30.</w:t>
      </w:r>
      <w:r>
        <w:rPr>
          <w:lang w:val="en-US"/>
        </w:rPr>
        <w:t xml:space="preserve"> Available at: h</w:t>
      </w:r>
      <w:r w:rsidRPr="00AE3F7B">
        <w:rPr>
          <w:lang w:val="en-US"/>
        </w:rPr>
        <w:t xml:space="preserve">ttp:// </w:t>
      </w:r>
      <w:hyperlink r:id="rId9" w:history="1">
        <w:r w:rsidRPr="002465E3">
          <w:rPr>
            <w:rStyle w:val="Hiperligao"/>
            <w:lang w:val="en-US"/>
          </w:rPr>
          <w:t>www.opensocietyfoundations.org/sites/default/files/drug-policy-in-portugalenglish-20120814.pdf</w:t>
        </w:r>
      </w:hyperlink>
      <w:r>
        <w:rPr>
          <w:rStyle w:val="Hiperligao"/>
          <w:lang w:val="en-US"/>
        </w:rPr>
        <w:t xml:space="preserve">. </w:t>
      </w:r>
      <w:r w:rsidRPr="00835249">
        <w:rPr>
          <w:highlight w:val="yellow"/>
          <w:lang w:val="en-US"/>
        </w:rPr>
        <w:t>Updated 14.11.2018</w:t>
      </w:r>
      <w:r>
        <w:rPr>
          <w:lang w:val="en-US"/>
        </w:rPr>
        <w:t>.</w:t>
      </w:r>
    </w:p>
    <w:p w14:paraId="6D5F7B5C" w14:textId="77777777" w:rsidR="007842A8" w:rsidRPr="002B2179" w:rsidRDefault="007842A8" w:rsidP="007842A8">
      <w:pPr>
        <w:jc w:val="both"/>
        <w:rPr>
          <w:lang w:val="en-US"/>
        </w:rPr>
      </w:pPr>
      <w:r w:rsidRPr="00583ECC">
        <w:rPr>
          <w:lang w:val="en-US"/>
        </w:rPr>
        <w:t xml:space="preserve">15. EMCDDA. Drug Policy Profiles – Portugal. Lisbon: EMCDDA, 2011; 18. </w:t>
      </w:r>
      <w:r w:rsidRPr="002B2179">
        <w:rPr>
          <w:lang w:val="en-US"/>
        </w:rPr>
        <w:t xml:space="preserve">Available </w:t>
      </w:r>
      <w:r>
        <w:rPr>
          <w:lang w:val="en-US"/>
        </w:rPr>
        <w:t>at</w:t>
      </w:r>
      <w:r w:rsidRPr="002B2179">
        <w:rPr>
          <w:lang w:val="en-US"/>
        </w:rPr>
        <w:t>: http://www.emcdda.europa.eu/publications/drug-policy-profiles/Portugal.</w:t>
      </w:r>
      <w:r>
        <w:rPr>
          <w:lang w:val="en-US"/>
        </w:rPr>
        <w:t xml:space="preserve"> </w:t>
      </w:r>
      <w:r w:rsidRPr="00AE0762">
        <w:rPr>
          <w:lang w:val="en-US"/>
        </w:rPr>
        <w:t xml:space="preserve">Updated </w:t>
      </w:r>
      <w:r w:rsidRPr="00835249">
        <w:rPr>
          <w:highlight w:val="yellow"/>
          <w:lang w:val="en-US"/>
        </w:rPr>
        <w:t>14.11.2018</w:t>
      </w:r>
      <w:r>
        <w:rPr>
          <w:lang w:val="en-US"/>
        </w:rPr>
        <w:t>.</w:t>
      </w:r>
    </w:p>
    <w:p w14:paraId="030C67C5" w14:textId="77777777" w:rsidR="007842A8" w:rsidRPr="00583ECC" w:rsidRDefault="007842A8" w:rsidP="007842A8">
      <w:pPr>
        <w:jc w:val="both"/>
      </w:pPr>
      <w:r w:rsidRPr="002B2179">
        <w:rPr>
          <w:lang w:val="en-US"/>
        </w:rPr>
        <w:t xml:space="preserve">16. International Narcotics Control Board: Psychotropic Substances 2017-Statistics for 2016. </w:t>
      </w:r>
      <w:r w:rsidRPr="00583ECC">
        <w:rPr>
          <w:lang w:val="en-US"/>
        </w:rPr>
        <w:t xml:space="preserve">Assessments of Annual Medical and Scientific Requirements. </w:t>
      </w:r>
      <w:r w:rsidRPr="003C2CDD">
        <w:rPr>
          <w:lang w:val="en-US"/>
        </w:rPr>
        <w:t xml:space="preserve">United Nations. Available </w:t>
      </w:r>
      <w:r>
        <w:rPr>
          <w:lang w:val="en-US"/>
        </w:rPr>
        <w:t>at</w:t>
      </w:r>
      <w:r w:rsidRPr="003C2CDD">
        <w:rPr>
          <w:lang w:val="en-US"/>
        </w:rPr>
        <w:t xml:space="preserve">: </w:t>
      </w:r>
      <w:hyperlink r:id="rId10" w:history="1">
        <w:r w:rsidRPr="003C2CDD">
          <w:rPr>
            <w:rStyle w:val="Hiperligao"/>
            <w:highlight w:val="yellow"/>
            <w:lang w:val="en-US"/>
          </w:rPr>
          <w:t>https://www.incb.org/documents/Psychotropics/technical-publications/2017/Technical_Publication_2017_English_04042018.pdf</w:t>
        </w:r>
      </w:hyperlink>
      <w:r w:rsidRPr="00835249">
        <w:rPr>
          <w:lang w:val="en-US"/>
        </w:rPr>
        <w:t xml:space="preserve">. </w:t>
      </w:r>
      <w:r w:rsidRPr="00583ECC">
        <w:rPr>
          <w:highlight w:val="yellow"/>
        </w:rPr>
        <w:t>Updated 14.11.2018</w:t>
      </w:r>
      <w:r>
        <w:t>.</w:t>
      </w:r>
    </w:p>
    <w:p w14:paraId="0DF5A10C" w14:textId="77777777" w:rsidR="007842A8" w:rsidRPr="00A97BC9" w:rsidRDefault="007842A8" w:rsidP="007842A8">
      <w:pPr>
        <w:jc w:val="both"/>
        <w:rPr>
          <w:lang w:val="en-US"/>
        </w:rPr>
      </w:pPr>
      <w:r w:rsidRPr="00EE5E1D">
        <w:t xml:space="preserve">17. </w:t>
      </w:r>
      <w:r>
        <w:t>Furtado C, Teixeira</w:t>
      </w:r>
      <w:r w:rsidRPr="00435F4C">
        <w:t xml:space="preserve"> </w:t>
      </w:r>
      <w:r>
        <w:t xml:space="preserve">I. </w:t>
      </w:r>
      <w:r w:rsidRPr="00435F4C">
        <w:t xml:space="preserve">Evolução da Utilização das Benzodiazepinas em Portugal Continental entre 1999 e 2003. </w:t>
      </w:r>
      <w:r w:rsidRPr="00A97BC9">
        <w:rPr>
          <w:lang w:val="en-US"/>
        </w:rPr>
        <w:t>INFARMED, IP., 2005.</w:t>
      </w:r>
    </w:p>
    <w:p w14:paraId="233010D8" w14:textId="77777777" w:rsidR="007842A8" w:rsidRPr="00792353" w:rsidRDefault="007842A8" w:rsidP="007842A8">
      <w:pPr>
        <w:jc w:val="both"/>
        <w:rPr>
          <w:lang w:val="en-US"/>
        </w:rPr>
      </w:pPr>
      <w:r w:rsidRPr="00EE5E1D">
        <w:rPr>
          <w:lang w:val="en-US"/>
        </w:rPr>
        <w:lastRenderedPageBreak/>
        <w:t>18. International Narcotics Control Board</w:t>
      </w:r>
      <w:r>
        <w:rPr>
          <w:lang w:val="en-US"/>
        </w:rPr>
        <w:t>.</w:t>
      </w:r>
      <w:r w:rsidRPr="00EE5E1D">
        <w:rPr>
          <w:lang w:val="en-US"/>
        </w:rPr>
        <w:t xml:space="preserve"> Report of the International Narcotics Control Board for 2015. </w:t>
      </w:r>
      <w:r w:rsidRPr="00792353">
        <w:rPr>
          <w:lang w:val="en-US"/>
        </w:rPr>
        <w:t>Vienna: INCB, 2016.</w:t>
      </w:r>
    </w:p>
    <w:p w14:paraId="060303E4" w14:textId="77777777" w:rsidR="007842A8" w:rsidRDefault="007842A8" w:rsidP="007842A8">
      <w:pPr>
        <w:jc w:val="both"/>
        <w:rPr>
          <w:lang w:val="en-US"/>
        </w:rPr>
      </w:pPr>
      <w:r w:rsidRPr="00EE5E1D">
        <w:rPr>
          <w:lang w:val="en-US"/>
        </w:rPr>
        <w:t xml:space="preserve">19. </w:t>
      </w:r>
      <w:r w:rsidRPr="00435F4C">
        <w:rPr>
          <w:lang w:val="en-US"/>
        </w:rPr>
        <w:t>OECD. OECD Health Data:</w:t>
      </w:r>
      <w:r>
        <w:rPr>
          <w:lang w:val="en-US"/>
        </w:rPr>
        <w:t xml:space="preserve"> Pharmaceutical market, 2017. doi</w:t>
      </w:r>
      <w:r w:rsidRPr="00435F4C">
        <w:rPr>
          <w:lang w:val="en-US"/>
        </w:rPr>
        <w:t>: 10.1787/data-00545-en</w:t>
      </w:r>
      <w:r>
        <w:rPr>
          <w:lang w:val="en-US"/>
        </w:rPr>
        <w:t>.</w:t>
      </w:r>
    </w:p>
    <w:p w14:paraId="3CB8F800" w14:textId="77777777" w:rsidR="007842A8" w:rsidRDefault="007842A8" w:rsidP="007842A8">
      <w:pPr>
        <w:jc w:val="both"/>
      </w:pPr>
      <w:r w:rsidRPr="00EE5E1D">
        <w:t xml:space="preserve">20. </w:t>
      </w:r>
      <w:r w:rsidRPr="00435F4C">
        <w:t>Benzodiazepinas e análogos: Utilização, Tipo de Instituição, ARS. Direção</w:t>
      </w:r>
      <w:r>
        <w:t xml:space="preserve"> </w:t>
      </w:r>
      <w:r w:rsidRPr="00435F4C">
        <w:t>de Informação</w:t>
      </w:r>
      <w:r>
        <w:t xml:space="preserve"> </w:t>
      </w:r>
      <w:r w:rsidRPr="00435F4C">
        <w:t>e Planeamento</w:t>
      </w:r>
      <w:r>
        <w:t xml:space="preserve"> </w:t>
      </w:r>
      <w:r w:rsidRPr="00435F4C">
        <w:t>Estratégico. Versão1.2, 2017.</w:t>
      </w:r>
    </w:p>
    <w:p w14:paraId="1F0EFE5B" w14:textId="77777777" w:rsidR="007842A8" w:rsidRDefault="007842A8" w:rsidP="007842A8">
      <w:pPr>
        <w:jc w:val="both"/>
        <w:rPr>
          <w:lang w:val="en-US"/>
        </w:rPr>
      </w:pPr>
      <w:r w:rsidRPr="00A97BC9">
        <w:t xml:space="preserve">21. Ashton H. The diagnosis and management of benzodiazepine dependence. </w:t>
      </w:r>
      <w:r w:rsidRPr="006B50D2">
        <w:rPr>
          <w:lang w:val="en-US"/>
        </w:rPr>
        <w:t>Current Opinion in Psychiatry</w:t>
      </w:r>
      <w:r>
        <w:rPr>
          <w:lang w:val="en-US"/>
        </w:rPr>
        <w:t>,</w:t>
      </w:r>
      <w:r w:rsidRPr="006B50D2">
        <w:rPr>
          <w:lang w:val="en-US"/>
        </w:rPr>
        <w:t xml:space="preserve"> 2005</w:t>
      </w:r>
      <w:r>
        <w:rPr>
          <w:lang w:val="en-US"/>
        </w:rPr>
        <w:t>;</w:t>
      </w:r>
      <w:r w:rsidRPr="006B50D2">
        <w:rPr>
          <w:lang w:val="en-US"/>
        </w:rPr>
        <w:t xml:space="preserve"> 18:</w:t>
      </w:r>
      <w:r>
        <w:rPr>
          <w:lang w:val="en-US"/>
        </w:rPr>
        <w:t xml:space="preserve"> </w:t>
      </w:r>
      <w:r w:rsidRPr="006B50D2">
        <w:rPr>
          <w:lang w:val="en-US"/>
        </w:rPr>
        <w:t>249–55</w:t>
      </w:r>
      <w:r>
        <w:rPr>
          <w:lang w:val="en-US"/>
        </w:rPr>
        <w:t>.</w:t>
      </w:r>
    </w:p>
    <w:p w14:paraId="1D40A12F" w14:textId="77777777" w:rsidR="007842A8" w:rsidRDefault="007842A8" w:rsidP="007842A8">
      <w:pPr>
        <w:jc w:val="both"/>
        <w:rPr>
          <w:lang w:val="en-US"/>
        </w:rPr>
      </w:pPr>
      <w:r>
        <w:rPr>
          <w:lang w:val="en-US"/>
        </w:rPr>
        <w:t xml:space="preserve">22. </w:t>
      </w:r>
      <w:r w:rsidRPr="0053475B">
        <w:rPr>
          <w:lang w:val="en-US"/>
        </w:rPr>
        <w:t>Martin SA,</w:t>
      </w:r>
      <w:r>
        <w:rPr>
          <w:lang w:val="en-US"/>
        </w:rPr>
        <w:t xml:space="preserve"> Chiodo LM, Bosse JD, Wilson A. Th</w:t>
      </w:r>
      <w:r w:rsidRPr="0053475B">
        <w:rPr>
          <w:lang w:val="en-US"/>
        </w:rPr>
        <w:t>e next stage of buprenorphine care for opioid use disorder. Annals of Internal Medicine</w:t>
      </w:r>
      <w:r>
        <w:rPr>
          <w:lang w:val="en-US"/>
        </w:rPr>
        <w:t>, 2018; 169: 628</w:t>
      </w:r>
      <w:r w:rsidRPr="004150F6">
        <w:rPr>
          <w:lang w:val="en-US"/>
        </w:rPr>
        <w:t>–</w:t>
      </w:r>
      <w:r w:rsidRPr="0053475B">
        <w:rPr>
          <w:lang w:val="en-US"/>
        </w:rPr>
        <w:t xml:space="preserve">62. </w:t>
      </w:r>
    </w:p>
    <w:p w14:paraId="53743D6C" w14:textId="77777777" w:rsidR="007842A8" w:rsidRDefault="007842A8" w:rsidP="007842A8">
      <w:pPr>
        <w:jc w:val="both"/>
        <w:rPr>
          <w:lang w:val="en-US"/>
        </w:rPr>
      </w:pPr>
      <w:r>
        <w:rPr>
          <w:lang w:val="en-US"/>
        </w:rPr>
        <w:t>23. Chen KW, Berger</w:t>
      </w:r>
      <w:r w:rsidRPr="0076477A">
        <w:rPr>
          <w:lang w:val="en-US"/>
        </w:rPr>
        <w:t xml:space="preserve"> C</w:t>
      </w:r>
      <w:r>
        <w:rPr>
          <w:lang w:val="en-US"/>
        </w:rPr>
        <w:t>C, Forde</w:t>
      </w:r>
      <w:r w:rsidRPr="0076477A">
        <w:rPr>
          <w:lang w:val="en-US"/>
        </w:rPr>
        <w:t xml:space="preserve"> D</w:t>
      </w:r>
      <w:r>
        <w:rPr>
          <w:lang w:val="en-US"/>
        </w:rPr>
        <w:t>P</w:t>
      </w:r>
      <w:r w:rsidRPr="0076477A">
        <w:rPr>
          <w:lang w:val="en-US"/>
        </w:rPr>
        <w:t>,</w:t>
      </w:r>
      <w:r>
        <w:rPr>
          <w:lang w:val="en-US"/>
        </w:rPr>
        <w:t xml:space="preserve"> D’Adamo C, Weintraub E, Gandhi D. </w:t>
      </w:r>
      <w:r w:rsidRPr="0076477A">
        <w:rPr>
          <w:lang w:val="en-US"/>
        </w:rPr>
        <w:t>Benzodiazepine use and misuse among pa</w:t>
      </w:r>
      <w:r>
        <w:rPr>
          <w:lang w:val="en-US"/>
        </w:rPr>
        <w:t>tients in a methadone programme.</w:t>
      </w:r>
      <w:r w:rsidRPr="0076477A">
        <w:rPr>
          <w:lang w:val="en-US"/>
        </w:rPr>
        <w:t xml:space="preserve"> BMC Psychiatry</w:t>
      </w:r>
      <w:r>
        <w:rPr>
          <w:lang w:val="en-US"/>
        </w:rPr>
        <w:t>, 2011;</w:t>
      </w:r>
      <w:r w:rsidRPr="0076477A">
        <w:rPr>
          <w:lang w:val="en-US"/>
        </w:rPr>
        <w:t xml:space="preserve"> 11(90)</w:t>
      </w:r>
      <w:r>
        <w:rPr>
          <w:lang w:val="en-US"/>
        </w:rPr>
        <w:t xml:space="preserve">: </w:t>
      </w:r>
      <w:r w:rsidRPr="0076477A">
        <w:rPr>
          <w:lang w:val="en-US"/>
        </w:rPr>
        <w:t>3–7.</w:t>
      </w:r>
    </w:p>
    <w:p w14:paraId="2D653EAA" w14:textId="77777777" w:rsidR="007842A8" w:rsidRDefault="007842A8" w:rsidP="007842A8">
      <w:pPr>
        <w:jc w:val="both"/>
        <w:rPr>
          <w:noProof/>
          <w:lang w:val="en-US"/>
        </w:rPr>
      </w:pPr>
      <w:r w:rsidRPr="00A97BC9">
        <w:rPr>
          <w:lang w:val="en-US"/>
        </w:rPr>
        <w:t xml:space="preserve">24. </w:t>
      </w:r>
      <w:r w:rsidRPr="00A97BC9">
        <w:rPr>
          <w:iCs/>
          <w:noProof/>
          <w:lang w:val="en-US"/>
        </w:rPr>
        <w:t>J</w:t>
      </w:r>
      <w:r w:rsidRPr="00A97BC9">
        <w:rPr>
          <w:noProof/>
          <w:lang w:val="en-US"/>
        </w:rPr>
        <w:t xml:space="preserve">ones JD, Mogali S, Comer SD. </w:t>
      </w:r>
      <w:r w:rsidRPr="005A19FD">
        <w:rPr>
          <w:noProof/>
          <w:lang w:val="en-US"/>
        </w:rPr>
        <w:t>Polydrug abuse: a review of opioid and benzodiazepine combination use. Drug and Alcohol Dependence,</w:t>
      </w:r>
      <w:r>
        <w:rPr>
          <w:noProof/>
          <w:lang w:val="en-US"/>
        </w:rPr>
        <w:t xml:space="preserve"> 2012; </w:t>
      </w:r>
      <w:r w:rsidRPr="005A19FD">
        <w:rPr>
          <w:noProof/>
          <w:lang w:val="en-US"/>
        </w:rPr>
        <w:t>125(1-2)</w:t>
      </w:r>
      <w:r>
        <w:rPr>
          <w:noProof/>
          <w:lang w:val="en-US"/>
        </w:rPr>
        <w:t xml:space="preserve">: </w:t>
      </w:r>
      <w:r w:rsidRPr="005A19FD">
        <w:rPr>
          <w:noProof/>
          <w:lang w:val="en-US"/>
        </w:rPr>
        <w:t xml:space="preserve">8–18. doi:10.1016/j.drugalcdep.2012.07.004 </w:t>
      </w:r>
    </w:p>
    <w:p w14:paraId="2021BEDA" w14:textId="77777777" w:rsidR="007842A8" w:rsidRDefault="007842A8" w:rsidP="007842A8">
      <w:pPr>
        <w:jc w:val="both"/>
        <w:rPr>
          <w:lang w:val="en-US"/>
        </w:rPr>
      </w:pPr>
      <w:r>
        <w:rPr>
          <w:noProof/>
          <w:lang w:val="en-US"/>
        </w:rPr>
        <w:t xml:space="preserve">25. </w:t>
      </w:r>
      <w:r w:rsidRPr="005A19FD">
        <w:rPr>
          <w:noProof/>
          <w:lang w:val="en-US"/>
        </w:rPr>
        <w:t>M</w:t>
      </w:r>
      <w:r w:rsidRPr="005A19FD">
        <w:rPr>
          <w:lang w:val="en-US"/>
        </w:rPr>
        <w:t xml:space="preserve">cHugh RK, Votaw VR, Bogunovic </w:t>
      </w:r>
      <w:r>
        <w:rPr>
          <w:lang w:val="en-US"/>
        </w:rPr>
        <w:t>O, Karakula SL, Griffin ML, Weiss RD.</w:t>
      </w:r>
      <w:r w:rsidRPr="005A19FD">
        <w:rPr>
          <w:lang w:val="en-US"/>
        </w:rPr>
        <w:t xml:space="preserve"> Anxiety sensitivity and nonmedical benzodiazepine use among adults with opioid use disorder. </w:t>
      </w:r>
      <w:r>
        <w:rPr>
          <w:lang w:val="en-US"/>
        </w:rPr>
        <w:t>Addict Behav, 2017; 65: 283–8.</w:t>
      </w:r>
    </w:p>
    <w:p w14:paraId="49A3626C" w14:textId="77777777" w:rsidR="007842A8" w:rsidRDefault="007842A8" w:rsidP="007842A8">
      <w:pPr>
        <w:jc w:val="both"/>
        <w:rPr>
          <w:lang w:val="en-US"/>
        </w:rPr>
      </w:pPr>
      <w:r>
        <w:rPr>
          <w:lang w:val="en-US"/>
        </w:rPr>
        <w:t xml:space="preserve">26. </w:t>
      </w:r>
      <w:r w:rsidRPr="005A19FD">
        <w:rPr>
          <w:lang w:val="en-US"/>
        </w:rPr>
        <w:t>Darke S, Ross J, Mills K, Teesson M, Williamson A, Havard A. Benzodiazepine use among heroin users: Baseline use, current use and clinical outcome. Drug Alcohol Rev</w:t>
      </w:r>
      <w:r>
        <w:rPr>
          <w:lang w:val="en-US"/>
        </w:rPr>
        <w:t>,</w:t>
      </w:r>
      <w:r w:rsidRPr="005A19FD">
        <w:rPr>
          <w:lang w:val="en-US"/>
        </w:rPr>
        <w:t xml:space="preserve"> 2010;</w:t>
      </w:r>
      <w:r>
        <w:rPr>
          <w:lang w:val="en-US"/>
        </w:rPr>
        <w:t xml:space="preserve"> </w:t>
      </w:r>
      <w:r w:rsidRPr="005A19FD">
        <w:rPr>
          <w:lang w:val="en-US"/>
        </w:rPr>
        <w:t>29</w:t>
      </w:r>
      <w:r>
        <w:rPr>
          <w:lang w:val="en-US"/>
        </w:rPr>
        <w:t xml:space="preserve">: </w:t>
      </w:r>
      <w:r w:rsidRPr="005A19FD">
        <w:rPr>
          <w:lang w:val="en-US"/>
        </w:rPr>
        <w:t>250–5</w:t>
      </w:r>
      <w:r>
        <w:rPr>
          <w:lang w:val="en-US"/>
        </w:rPr>
        <w:t>.</w:t>
      </w:r>
    </w:p>
    <w:p w14:paraId="1C03B00A" w14:textId="77777777" w:rsidR="007842A8" w:rsidRDefault="007842A8" w:rsidP="007842A8">
      <w:pPr>
        <w:jc w:val="both"/>
        <w:rPr>
          <w:lang w:val="en-US"/>
        </w:rPr>
      </w:pPr>
      <w:r>
        <w:rPr>
          <w:lang w:val="en-US"/>
        </w:rPr>
        <w:t xml:space="preserve">27. </w:t>
      </w:r>
      <w:r w:rsidRPr="00DC7F1E">
        <w:rPr>
          <w:lang w:val="en-US"/>
        </w:rPr>
        <w:t>Darker CD, Sweeney BP, Barry JM, Farrell MF</w:t>
      </w:r>
      <w:r>
        <w:rPr>
          <w:lang w:val="en-US"/>
        </w:rPr>
        <w:t>,</w:t>
      </w:r>
      <w:r w:rsidRPr="00DC7F1E">
        <w:rPr>
          <w:lang w:val="en-US"/>
        </w:rPr>
        <w:t xml:space="preserve"> Donnelly-Swift E. Psychosocial interventions for benzodiazepine harmful use, abuse or dependence</w:t>
      </w:r>
      <w:r>
        <w:rPr>
          <w:lang w:val="en-US"/>
        </w:rPr>
        <w:t>.</w:t>
      </w:r>
      <w:r w:rsidRPr="00DC7F1E">
        <w:rPr>
          <w:lang w:val="en-US"/>
        </w:rPr>
        <w:t xml:space="preserve"> Cochrane Database of Systematic Reviews</w:t>
      </w:r>
      <w:r>
        <w:rPr>
          <w:lang w:val="en-US"/>
        </w:rPr>
        <w:t>,</w:t>
      </w:r>
      <w:r w:rsidRPr="00DC7F1E">
        <w:rPr>
          <w:lang w:val="en-US"/>
        </w:rPr>
        <w:t xml:space="preserve"> 2015</w:t>
      </w:r>
      <w:r>
        <w:rPr>
          <w:lang w:val="en-US"/>
        </w:rPr>
        <w:t>;</w:t>
      </w:r>
      <w:r w:rsidRPr="00DC7F1E">
        <w:rPr>
          <w:lang w:val="en-US"/>
        </w:rPr>
        <w:t xml:space="preserve"> </w:t>
      </w:r>
      <w:r>
        <w:rPr>
          <w:lang w:val="en-US"/>
        </w:rPr>
        <w:t>(</w:t>
      </w:r>
      <w:r w:rsidRPr="00DC7F1E">
        <w:rPr>
          <w:lang w:val="en-US"/>
        </w:rPr>
        <w:t>5</w:t>
      </w:r>
      <w:r>
        <w:rPr>
          <w:lang w:val="en-US"/>
        </w:rPr>
        <w:t>)</w:t>
      </w:r>
      <w:r w:rsidRPr="00DC7F1E">
        <w:rPr>
          <w:lang w:val="en-US"/>
        </w:rPr>
        <w:t>. doi:</w:t>
      </w:r>
      <w:r>
        <w:rPr>
          <w:lang w:val="en-US"/>
        </w:rPr>
        <w:t>10.1002/14651858.CD009652.pub2.</w:t>
      </w:r>
    </w:p>
    <w:p w14:paraId="54852B33" w14:textId="77777777" w:rsidR="007842A8" w:rsidRDefault="007842A8" w:rsidP="007842A8">
      <w:pPr>
        <w:jc w:val="both"/>
        <w:rPr>
          <w:lang w:val="en-US"/>
        </w:rPr>
      </w:pPr>
      <w:r>
        <w:rPr>
          <w:lang w:val="en-US"/>
        </w:rPr>
        <w:t>28. Meiler A</w:t>
      </w:r>
      <w:r w:rsidRPr="00AC4F38">
        <w:rPr>
          <w:lang w:val="en-US"/>
        </w:rPr>
        <w:t>, Mino A</w:t>
      </w:r>
      <w:r>
        <w:rPr>
          <w:lang w:val="en-US"/>
        </w:rPr>
        <w:t>, Chatton A</w:t>
      </w:r>
      <w:r w:rsidRPr="00AC4F38">
        <w:rPr>
          <w:lang w:val="en-US"/>
        </w:rPr>
        <w:t>, Broers B. Benzodiazepine use in a methadone maintenance programme: patient characterist</w:t>
      </w:r>
      <w:r>
        <w:rPr>
          <w:lang w:val="en-US"/>
        </w:rPr>
        <w:t>i</w:t>
      </w:r>
      <w:r w:rsidRPr="00AC4F38">
        <w:rPr>
          <w:lang w:val="en-US"/>
        </w:rPr>
        <w:t>cs and the physician’s dilemma. Sc</w:t>
      </w:r>
      <w:r>
        <w:rPr>
          <w:lang w:val="en-US"/>
        </w:rPr>
        <w:t>hweiz Arch Neurol Psychiatr, 2005; 156: 310</w:t>
      </w:r>
      <w:r w:rsidRPr="00F55777">
        <w:rPr>
          <w:lang w:val="en-US"/>
        </w:rPr>
        <w:t>–</w:t>
      </w:r>
      <w:r>
        <w:rPr>
          <w:lang w:val="en-US"/>
        </w:rPr>
        <w:t>7.</w:t>
      </w:r>
    </w:p>
    <w:p w14:paraId="13D72CE1" w14:textId="77777777" w:rsidR="007842A8" w:rsidRDefault="007842A8" w:rsidP="007842A8">
      <w:pPr>
        <w:jc w:val="both"/>
        <w:rPr>
          <w:lang w:val="en-US"/>
        </w:rPr>
      </w:pPr>
      <w:r>
        <w:rPr>
          <w:lang w:val="en-US"/>
        </w:rPr>
        <w:t>29. D</w:t>
      </w:r>
      <w:r w:rsidRPr="009745BE">
        <w:rPr>
          <w:lang w:val="en-US"/>
        </w:rPr>
        <w:t>arke</w:t>
      </w:r>
      <w:r>
        <w:rPr>
          <w:lang w:val="en-US"/>
        </w:rPr>
        <w:t xml:space="preserve"> S. </w:t>
      </w:r>
      <w:r w:rsidRPr="009745BE">
        <w:rPr>
          <w:lang w:val="en-US"/>
        </w:rPr>
        <w:t>Self-report among injecting dru</w:t>
      </w:r>
      <w:r>
        <w:rPr>
          <w:lang w:val="en-US"/>
        </w:rPr>
        <w:t xml:space="preserve">g users: a review. </w:t>
      </w:r>
      <w:r w:rsidRPr="00CB537C">
        <w:rPr>
          <w:lang w:val="en-US"/>
        </w:rPr>
        <w:t>Drug Alcohol Depend</w:t>
      </w:r>
      <w:r>
        <w:rPr>
          <w:lang w:val="en-US"/>
        </w:rPr>
        <w:t>, 1998; 51: 253–63.</w:t>
      </w:r>
    </w:p>
    <w:p w14:paraId="247AA10C" w14:textId="5A66D851" w:rsidR="007842A8" w:rsidRDefault="007842A8" w:rsidP="00DA27A1">
      <w:pPr>
        <w:jc w:val="both"/>
        <w:rPr>
          <w:lang w:val="en-US"/>
        </w:rPr>
      </w:pPr>
      <w:r>
        <w:rPr>
          <w:lang w:val="en-US"/>
        </w:rPr>
        <w:t>30.</w:t>
      </w:r>
      <w:r w:rsidR="00DA27A1">
        <w:rPr>
          <w:noProof/>
          <w:lang w:val="en-US"/>
        </w:rPr>
        <w:t xml:space="preserve"> </w:t>
      </w:r>
      <w:r w:rsidR="00DA27A1">
        <w:rPr>
          <w:noProof/>
          <w:lang w:val="en-US"/>
        </w:rPr>
        <w:t>Morrison A</w:t>
      </w:r>
      <w:r w:rsidR="00DA27A1" w:rsidRPr="009745BE">
        <w:rPr>
          <w:noProof/>
          <w:lang w:val="en-US"/>
        </w:rPr>
        <w:t xml:space="preserve">, </w:t>
      </w:r>
      <w:r w:rsidR="00DA27A1">
        <w:rPr>
          <w:noProof/>
          <w:lang w:val="en-US"/>
        </w:rPr>
        <w:t>E</w:t>
      </w:r>
      <w:r w:rsidR="00DA27A1" w:rsidRPr="009745BE">
        <w:rPr>
          <w:noProof/>
          <w:lang w:val="en-US"/>
        </w:rPr>
        <w:t>lliott L. Injecting-related harm and treatment-seeking behaviour among injecting</w:t>
      </w:r>
      <w:r w:rsidR="00DA27A1">
        <w:rPr>
          <w:noProof/>
          <w:lang w:val="en-US"/>
        </w:rPr>
        <w:t xml:space="preserve"> drug users. Addiction</w:t>
      </w:r>
      <w:r w:rsidR="00DA27A1" w:rsidRPr="009745BE">
        <w:rPr>
          <w:noProof/>
          <w:lang w:val="en-US"/>
        </w:rPr>
        <w:t xml:space="preserve">, </w:t>
      </w:r>
      <w:r w:rsidR="00DA27A1">
        <w:rPr>
          <w:noProof/>
          <w:lang w:val="en-US"/>
        </w:rPr>
        <w:t>1997</w:t>
      </w:r>
      <w:r w:rsidR="00DA27A1">
        <w:rPr>
          <w:noProof/>
          <w:lang w:val="en-US"/>
        </w:rPr>
        <w:t>;</w:t>
      </w:r>
      <w:r w:rsidR="00DA27A1">
        <w:rPr>
          <w:noProof/>
          <w:lang w:val="en-US"/>
        </w:rPr>
        <w:t xml:space="preserve"> </w:t>
      </w:r>
      <w:r w:rsidR="00DA27A1" w:rsidRPr="00DA27A1">
        <w:rPr>
          <w:noProof/>
          <w:lang w:val="en-US"/>
        </w:rPr>
        <w:t>92(10):</w:t>
      </w:r>
      <w:r w:rsidR="00DA27A1" w:rsidRPr="009745BE">
        <w:rPr>
          <w:noProof/>
          <w:lang w:val="en-US"/>
        </w:rPr>
        <w:t>1349–52</w:t>
      </w:r>
    </w:p>
    <w:p w14:paraId="0F811869" w14:textId="77777777" w:rsidR="007842A8" w:rsidRDefault="007842A8" w:rsidP="007842A8">
      <w:pPr>
        <w:rPr>
          <w:lang w:val="en-US"/>
        </w:rPr>
      </w:pPr>
      <w:r w:rsidRPr="00496394">
        <w:rPr>
          <w:highlight w:val="yellow"/>
          <w:lang w:val="en-US"/>
        </w:rPr>
        <w:t>TABLES</w:t>
      </w:r>
    </w:p>
    <w:p w14:paraId="66923FD2" w14:textId="77777777" w:rsidR="007842A8" w:rsidRDefault="007842A8" w:rsidP="007842A8">
      <w:pPr>
        <w:jc w:val="both"/>
        <w:rPr>
          <w:noProof/>
          <w:lang w:val="en-US"/>
        </w:rPr>
      </w:pPr>
      <w:bookmarkStart w:id="4" w:name="_Hlk12189175"/>
      <w:r w:rsidRPr="00835249">
        <w:rPr>
          <w:noProof/>
          <w:lang w:val="en-US"/>
        </w:rPr>
        <w:t>Table 1. Bivariate statistical analysis for sociodemographic characteri</w:t>
      </w:r>
      <w:r>
        <w:rPr>
          <w:noProof/>
          <w:lang w:val="en-US"/>
        </w:rPr>
        <w:t>s</w:t>
      </w:r>
      <w:r w:rsidRPr="00835249">
        <w:rPr>
          <w:noProof/>
          <w:lang w:val="en-US"/>
        </w:rPr>
        <w:t xml:space="preserve">ation </w:t>
      </w:r>
      <w:bookmarkEnd w:id="4"/>
    </w:p>
    <w:tbl>
      <w:tblPr>
        <w:tblStyle w:val="Tabelacomgrelha"/>
        <w:tblW w:w="8784" w:type="dxa"/>
        <w:tblLook w:val="04A0" w:firstRow="1" w:lastRow="0" w:firstColumn="1" w:lastColumn="0" w:noHBand="0" w:noVBand="1"/>
      </w:tblPr>
      <w:tblGrid>
        <w:gridCol w:w="1405"/>
        <w:gridCol w:w="1846"/>
        <w:gridCol w:w="1310"/>
        <w:gridCol w:w="1311"/>
        <w:gridCol w:w="2061"/>
        <w:gridCol w:w="851"/>
      </w:tblGrid>
      <w:tr w:rsidR="007842A8" w:rsidRPr="00835249" w14:paraId="596EAC9C" w14:textId="77777777" w:rsidTr="00C84BFD">
        <w:tc>
          <w:tcPr>
            <w:tcW w:w="1405" w:type="dxa"/>
          </w:tcPr>
          <w:p w14:paraId="13A746AA" w14:textId="77777777" w:rsidR="007842A8" w:rsidRPr="00835249" w:rsidRDefault="007842A8" w:rsidP="00C84BFD">
            <w:pPr>
              <w:rPr>
                <w:sz w:val="20"/>
                <w:lang w:val="en-US"/>
              </w:rPr>
            </w:pPr>
            <w:r w:rsidRPr="00835249">
              <w:rPr>
                <w:sz w:val="20"/>
              </w:rPr>
              <w:t xml:space="preserve">Variable in analysis </w:t>
            </w:r>
          </w:p>
        </w:tc>
        <w:tc>
          <w:tcPr>
            <w:tcW w:w="1846" w:type="dxa"/>
          </w:tcPr>
          <w:p w14:paraId="134EA667" w14:textId="77777777" w:rsidR="007842A8" w:rsidRPr="00835249" w:rsidRDefault="007842A8" w:rsidP="00C84BFD">
            <w:pPr>
              <w:rPr>
                <w:sz w:val="20"/>
                <w:lang w:val="en-US"/>
              </w:rPr>
            </w:pPr>
            <w:r w:rsidRPr="00835249">
              <w:rPr>
                <w:sz w:val="20"/>
              </w:rPr>
              <w:t>Categories of the variable</w:t>
            </w:r>
          </w:p>
        </w:tc>
        <w:tc>
          <w:tcPr>
            <w:tcW w:w="1310" w:type="dxa"/>
          </w:tcPr>
          <w:p w14:paraId="4B526B33" w14:textId="77777777" w:rsidR="007842A8" w:rsidRPr="00835249" w:rsidRDefault="007842A8" w:rsidP="00C84BFD">
            <w:pPr>
              <w:rPr>
                <w:sz w:val="20"/>
                <w:lang w:val="en-US"/>
              </w:rPr>
            </w:pPr>
            <w:r w:rsidRPr="00835249">
              <w:rPr>
                <w:sz w:val="20"/>
              </w:rPr>
              <w:t xml:space="preserve">BZD </w:t>
            </w:r>
            <w:r>
              <w:rPr>
                <w:sz w:val="20"/>
              </w:rPr>
              <w:t>u</w:t>
            </w:r>
            <w:r w:rsidRPr="00835249">
              <w:rPr>
                <w:sz w:val="20"/>
              </w:rPr>
              <w:t>sers</w:t>
            </w:r>
          </w:p>
        </w:tc>
        <w:tc>
          <w:tcPr>
            <w:tcW w:w="1311" w:type="dxa"/>
          </w:tcPr>
          <w:p w14:paraId="33E75CB1" w14:textId="77777777" w:rsidR="007842A8" w:rsidRPr="00835249" w:rsidRDefault="007842A8" w:rsidP="00C84BFD">
            <w:pPr>
              <w:rPr>
                <w:sz w:val="20"/>
                <w:lang w:val="en-US"/>
              </w:rPr>
            </w:pPr>
            <w:r w:rsidRPr="00835249">
              <w:rPr>
                <w:sz w:val="20"/>
              </w:rPr>
              <w:t xml:space="preserve">Non-BZD </w:t>
            </w:r>
            <w:r>
              <w:rPr>
                <w:sz w:val="20"/>
              </w:rPr>
              <w:t>u</w:t>
            </w:r>
            <w:r w:rsidRPr="00835249">
              <w:rPr>
                <w:sz w:val="20"/>
              </w:rPr>
              <w:t>sers</w:t>
            </w:r>
          </w:p>
        </w:tc>
        <w:tc>
          <w:tcPr>
            <w:tcW w:w="2061" w:type="dxa"/>
          </w:tcPr>
          <w:p w14:paraId="4DDBD1FC" w14:textId="77777777" w:rsidR="007842A8" w:rsidRPr="00835249" w:rsidRDefault="007842A8" w:rsidP="00C84BFD">
            <w:pPr>
              <w:rPr>
                <w:sz w:val="20"/>
                <w:lang w:val="en-US"/>
              </w:rPr>
            </w:pPr>
            <w:r w:rsidRPr="00835249">
              <w:rPr>
                <w:sz w:val="20"/>
              </w:rPr>
              <w:t>Odds ratio (IC 95%)</w:t>
            </w:r>
          </w:p>
        </w:tc>
        <w:tc>
          <w:tcPr>
            <w:tcW w:w="851" w:type="dxa"/>
          </w:tcPr>
          <w:p w14:paraId="051388AB" w14:textId="77777777" w:rsidR="007842A8" w:rsidRPr="00835249" w:rsidRDefault="007842A8" w:rsidP="00C84BFD">
            <w:pPr>
              <w:rPr>
                <w:sz w:val="20"/>
                <w:lang w:val="en-US"/>
              </w:rPr>
            </w:pPr>
            <w:r w:rsidRPr="00835249">
              <w:rPr>
                <w:sz w:val="20"/>
              </w:rPr>
              <w:t>p-value</w:t>
            </w:r>
          </w:p>
        </w:tc>
      </w:tr>
      <w:tr w:rsidR="007842A8" w:rsidRPr="00835249" w14:paraId="48DAEE5D" w14:textId="77777777" w:rsidTr="00C84BFD">
        <w:trPr>
          <w:trHeight w:val="547"/>
        </w:trPr>
        <w:tc>
          <w:tcPr>
            <w:tcW w:w="1405" w:type="dxa"/>
          </w:tcPr>
          <w:p w14:paraId="05E0C81F" w14:textId="77777777" w:rsidR="007842A8" w:rsidRPr="00835249" w:rsidRDefault="007842A8" w:rsidP="00C84BFD">
            <w:pPr>
              <w:rPr>
                <w:sz w:val="20"/>
                <w:lang w:val="en-US"/>
              </w:rPr>
            </w:pPr>
            <w:r w:rsidRPr="00835249">
              <w:rPr>
                <w:sz w:val="20"/>
              </w:rPr>
              <w:t>Age</w:t>
            </w:r>
          </w:p>
        </w:tc>
        <w:tc>
          <w:tcPr>
            <w:tcW w:w="1846" w:type="dxa"/>
          </w:tcPr>
          <w:p w14:paraId="1B6A12DF" w14:textId="77777777" w:rsidR="007842A8" w:rsidRPr="00835249" w:rsidRDefault="007842A8" w:rsidP="00C84BFD">
            <w:pPr>
              <w:rPr>
                <w:sz w:val="20"/>
                <w:lang w:val="en-US"/>
              </w:rPr>
            </w:pPr>
            <w:r w:rsidRPr="00835249">
              <w:rPr>
                <w:sz w:val="20"/>
              </w:rPr>
              <w:t>Mean ± SD</w:t>
            </w:r>
          </w:p>
          <w:p w14:paraId="4F62C509" w14:textId="77777777" w:rsidR="007842A8" w:rsidRPr="00835249" w:rsidRDefault="007842A8" w:rsidP="00C84BFD">
            <w:pPr>
              <w:rPr>
                <w:sz w:val="20"/>
                <w:lang w:val="en-US"/>
              </w:rPr>
            </w:pPr>
            <w:r w:rsidRPr="00835249">
              <w:rPr>
                <w:sz w:val="20"/>
              </w:rPr>
              <w:t>Min</w:t>
            </w:r>
            <w:r w:rsidRPr="0092433C">
              <w:rPr>
                <w:sz w:val="20"/>
                <w:lang w:val="en-US"/>
              </w:rPr>
              <w:t>–</w:t>
            </w:r>
            <w:r w:rsidRPr="00835249">
              <w:rPr>
                <w:sz w:val="20"/>
              </w:rPr>
              <w:t>max</w:t>
            </w:r>
          </w:p>
        </w:tc>
        <w:tc>
          <w:tcPr>
            <w:tcW w:w="1310" w:type="dxa"/>
          </w:tcPr>
          <w:p w14:paraId="1B2DC3D0" w14:textId="77777777" w:rsidR="007842A8" w:rsidRPr="00835249" w:rsidRDefault="007842A8" w:rsidP="00C84BFD">
            <w:pPr>
              <w:rPr>
                <w:sz w:val="20"/>
                <w:lang w:val="en-US"/>
              </w:rPr>
            </w:pPr>
            <w:r w:rsidRPr="00835249">
              <w:rPr>
                <w:sz w:val="20"/>
              </w:rPr>
              <w:t>46.7 ± 6.8</w:t>
            </w:r>
          </w:p>
          <w:p w14:paraId="45BDB85C" w14:textId="77777777" w:rsidR="007842A8" w:rsidRPr="00835249" w:rsidRDefault="007842A8" w:rsidP="00C84BFD">
            <w:pPr>
              <w:rPr>
                <w:sz w:val="20"/>
                <w:lang w:val="en-US"/>
              </w:rPr>
            </w:pPr>
            <w:r w:rsidRPr="00835249">
              <w:rPr>
                <w:sz w:val="20"/>
              </w:rPr>
              <w:t>31-61</w:t>
            </w:r>
          </w:p>
        </w:tc>
        <w:tc>
          <w:tcPr>
            <w:tcW w:w="1311" w:type="dxa"/>
          </w:tcPr>
          <w:p w14:paraId="1A568B4C" w14:textId="77777777" w:rsidR="007842A8" w:rsidRPr="00835249" w:rsidRDefault="007842A8" w:rsidP="00C84BFD">
            <w:pPr>
              <w:rPr>
                <w:sz w:val="20"/>
                <w:lang w:val="en-US"/>
              </w:rPr>
            </w:pPr>
            <w:r w:rsidRPr="00835249">
              <w:rPr>
                <w:sz w:val="20"/>
              </w:rPr>
              <w:t>46.8 ± 7.1</w:t>
            </w:r>
          </w:p>
          <w:p w14:paraId="052AAF57" w14:textId="77777777" w:rsidR="007842A8" w:rsidRPr="00835249" w:rsidRDefault="007842A8" w:rsidP="00C84BFD">
            <w:pPr>
              <w:rPr>
                <w:sz w:val="20"/>
                <w:lang w:val="en-US"/>
              </w:rPr>
            </w:pPr>
            <w:r w:rsidRPr="00835249">
              <w:rPr>
                <w:sz w:val="20"/>
              </w:rPr>
              <w:t>27-64</w:t>
            </w:r>
          </w:p>
        </w:tc>
        <w:tc>
          <w:tcPr>
            <w:tcW w:w="2061" w:type="dxa"/>
          </w:tcPr>
          <w:p w14:paraId="51955015" w14:textId="77777777" w:rsidR="007842A8" w:rsidRPr="00835249" w:rsidRDefault="007842A8" w:rsidP="00C84BFD">
            <w:pPr>
              <w:rPr>
                <w:sz w:val="20"/>
                <w:lang w:val="en-US"/>
              </w:rPr>
            </w:pPr>
            <w:r w:rsidRPr="00835249">
              <w:rPr>
                <w:sz w:val="20"/>
              </w:rPr>
              <w:t>0.083 (-1.977, 2.144)</w:t>
            </w:r>
          </w:p>
        </w:tc>
        <w:tc>
          <w:tcPr>
            <w:tcW w:w="851" w:type="dxa"/>
          </w:tcPr>
          <w:p w14:paraId="682E074C" w14:textId="77777777" w:rsidR="007842A8" w:rsidRPr="00835249" w:rsidRDefault="007842A8" w:rsidP="00C84BFD">
            <w:pPr>
              <w:rPr>
                <w:sz w:val="20"/>
                <w:lang w:val="en-US"/>
              </w:rPr>
            </w:pPr>
            <w:r w:rsidRPr="00835249">
              <w:rPr>
                <w:sz w:val="20"/>
              </w:rPr>
              <w:t>0.937</w:t>
            </w:r>
          </w:p>
        </w:tc>
      </w:tr>
      <w:tr w:rsidR="007842A8" w:rsidRPr="00835249" w14:paraId="1699A564" w14:textId="77777777" w:rsidTr="00C84BFD">
        <w:tc>
          <w:tcPr>
            <w:tcW w:w="1405" w:type="dxa"/>
            <w:vMerge w:val="restart"/>
          </w:tcPr>
          <w:p w14:paraId="11F73403" w14:textId="77777777" w:rsidR="007842A8" w:rsidRPr="00835249" w:rsidRDefault="007842A8" w:rsidP="00C84BFD">
            <w:pPr>
              <w:rPr>
                <w:sz w:val="20"/>
                <w:lang w:val="en-US"/>
              </w:rPr>
            </w:pPr>
            <w:r w:rsidRPr="00835249">
              <w:rPr>
                <w:sz w:val="20"/>
              </w:rPr>
              <w:t>Gender</w:t>
            </w:r>
          </w:p>
        </w:tc>
        <w:tc>
          <w:tcPr>
            <w:tcW w:w="1846" w:type="dxa"/>
          </w:tcPr>
          <w:p w14:paraId="539322D7" w14:textId="77777777" w:rsidR="007842A8" w:rsidRPr="00835249" w:rsidRDefault="007842A8" w:rsidP="00C84BFD">
            <w:pPr>
              <w:rPr>
                <w:sz w:val="20"/>
                <w:lang w:val="en-US"/>
              </w:rPr>
            </w:pPr>
            <w:r w:rsidRPr="00835249">
              <w:rPr>
                <w:sz w:val="20"/>
              </w:rPr>
              <w:t>Male</w:t>
            </w:r>
          </w:p>
        </w:tc>
        <w:tc>
          <w:tcPr>
            <w:tcW w:w="1310" w:type="dxa"/>
          </w:tcPr>
          <w:p w14:paraId="4EAC8472" w14:textId="77777777" w:rsidR="007842A8" w:rsidRPr="00835249" w:rsidRDefault="007842A8" w:rsidP="00C84BFD">
            <w:pPr>
              <w:rPr>
                <w:sz w:val="20"/>
                <w:lang w:val="en-US"/>
              </w:rPr>
            </w:pPr>
            <w:r w:rsidRPr="00835249">
              <w:rPr>
                <w:sz w:val="20"/>
              </w:rPr>
              <w:t>54 (90.0%)</w:t>
            </w:r>
          </w:p>
        </w:tc>
        <w:tc>
          <w:tcPr>
            <w:tcW w:w="1311" w:type="dxa"/>
          </w:tcPr>
          <w:p w14:paraId="4B61EA4C" w14:textId="77777777" w:rsidR="007842A8" w:rsidRPr="00835249" w:rsidRDefault="007842A8" w:rsidP="00C84BFD">
            <w:pPr>
              <w:rPr>
                <w:sz w:val="20"/>
                <w:lang w:val="en-US"/>
              </w:rPr>
            </w:pPr>
            <w:r w:rsidRPr="00835249">
              <w:rPr>
                <w:sz w:val="20"/>
              </w:rPr>
              <w:t>161 (91.5%)</w:t>
            </w:r>
          </w:p>
        </w:tc>
        <w:tc>
          <w:tcPr>
            <w:tcW w:w="2061" w:type="dxa"/>
            <w:vMerge w:val="restart"/>
          </w:tcPr>
          <w:p w14:paraId="06663A22" w14:textId="77777777" w:rsidR="007842A8" w:rsidRPr="00835249" w:rsidRDefault="007842A8" w:rsidP="00C84BFD">
            <w:pPr>
              <w:rPr>
                <w:sz w:val="20"/>
                <w:lang w:val="en-US"/>
              </w:rPr>
            </w:pPr>
            <w:r w:rsidRPr="00835249">
              <w:rPr>
                <w:sz w:val="20"/>
              </w:rPr>
              <w:t>1.193 (0.441, 3.228)</w:t>
            </w:r>
          </w:p>
          <w:p w14:paraId="1AD0D9A2" w14:textId="77777777" w:rsidR="007842A8" w:rsidRPr="00835249" w:rsidRDefault="007842A8" w:rsidP="00C84BFD">
            <w:pPr>
              <w:rPr>
                <w:sz w:val="20"/>
                <w:lang w:val="en-US"/>
              </w:rPr>
            </w:pPr>
          </w:p>
        </w:tc>
        <w:tc>
          <w:tcPr>
            <w:tcW w:w="851" w:type="dxa"/>
            <w:vMerge w:val="restart"/>
          </w:tcPr>
          <w:p w14:paraId="5939E6EE" w14:textId="77777777" w:rsidR="007842A8" w:rsidRPr="00835249" w:rsidRDefault="007842A8" w:rsidP="00C84BFD">
            <w:pPr>
              <w:rPr>
                <w:sz w:val="20"/>
                <w:lang w:val="en-US"/>
              </w:rPr>
            </w:pPr>
            <w:r w:rsidRPr="00835249">
              <w:rPr>
                <w:sz w:val="20"/>
              </w:rPr>
              <w:t>0.729</w:t>
            </w:r>
          </w:p>
          <w:p w14:paraId="1D5D1274" w14:textId="77777777" w:rsidR="007842A8" w:rsidRPr="00835249" w:rsidRDefault="007842A8" w:rsidP="00C84BFD">
            <w:pPr>
              <w:rPr>
                <w:sz w:val="20"/>
                <w:lang w:val="en-US"/>
              </w:rPr>
            </w:pPr>
          </w:p>
        </w:tc>
      </w:tr>
      <w:tr w:rsidR="007842A8" w:rsidRPr="00835249" w14:paraId="4D85EA64" w14:textId="77777777" w:rsidTr="00C84BFD">
        <w:tc>
          <w:tcPr>
            <w:tcW w:w="1405" w:type="dxa"/>
            <w:vMerge/>
          </w:tcPr>
          <w:p w14:paraId="1F6A981D" w14:textId="77777777" w:rsidR="007842A8" w:rsidRPr="00835249" w:rsidRDefault="007842A8" w:rsidP="00C84BFD">
            <w:pPr>
              <w:rPr>
                <w:sz w:val="20"/>
              </w:rPr>
            </w:pPr>
          </w:p>
        </w:tc>
        <w:tc>
          <w:tcPr>
            <w:tcW w:w="1846" w:type="dxa"/>
          </w:tcPr>
          <w:p w14:paraId="575A5F82" w14:textId="77777777" w:rsidR="007842A8" w:rsidRPr="00835249" w:rsidRDefault="007842A8" w:rsidP="00C84BFD">
            <w:pPr>
              <w:rPr>
                <w:sz w:val="20"/>
              </w:rPr>
            </w:pPr>
            <w:r w:rsidRPr="00835249">
              <w:rPr>
                <w:sz w:val="20"/>
              </w:rPr>
              <w:t>Female</w:t>
            </w:r>
          </w:p>
        </w:tc>
        <w:tc>
          <w:tcPr>
            <w:tcW w:w="1310" w:type="dxa"/>
          </w:tcPr>
          <w:p w14:paraId="410EE94D" w14:textId="77777777" w:rsidR="007842A8" w:rsidRPr="00835249" w:rsidRDefault="007842A8" w:rsidP="00C84BFD">
            <w:pPr>
              <w:rPr>
                <w:sz w:val="20"/>
                <w:lang w:val="en-US"/>
              </w:rPr>
            </w:pPr>
            <w:r w:rsidRPr="00835249">
              <w:rPr>
                <w:sz w:val="20"/>
              </w:rPr>
              <w:t>6 (10.0%)</w:t>
            </w:r>
          </w:p>
        </w:tc>
        <w:tc>
          <w:tcPr>
            <w:tcW w:w="1311" w:type="dxa"/>
          </w:tcPr>
          <w:p w14:paraId="7418F81A" w14:textId="77777777" w:rsidR="007842A8" w:rsidRPr="00835249" w:rsidRDefault="007842A8" w:rsidP="00C84BFD">
            <w:pPr>
              <w:rPr>
                <w:sz w:val="20"/>
                <w:lang w:val="en-US"/>
              </w:rPr>
            </w:pPr>
            <w:r w:rsidRPr="00835249">
              <w:rPr>
                <w:sz w:val="20"/>
              </w:rPr>
              <w:t>15 (8.5%)</w:t>
            </w:r>
          </w:p>
        </w:tc>
        <w:tc>
          <w:tcPr>
            <w:tcW w:w="2061" w:type="dxa"/>
            <w:vMerge/>
          </w:tcPr>
          <w:p w14:paraId="7CF2E212" w14:textId="77777777" w:rsidR="007842A8" w:rsidRPr="00835249" w:rsidRDefault="007842A8" w:rsidP="00C84BFD">
            <w:pPr>
              <w:rPr>
                <w:sz w:val="20"/>
                <w:lang w:val="en-US"/>
              </w:rPr>
            </w:pPr>
          </w:p>
        </w:tc>
        <w:tc>
          <w:tcPr>
            <w:tcW w:w="851" w:type="dxa"/>
            <w:vMerge/>
          </w:tcPr>
          <w:p w14:paraId="0CD7CAA6" w14:textId="77777777" w:rsidR="007842A8" w:rsidRPr="00835249" w:rsidRDefault="007842A8" w:rsidP="00C84BFD">
            <w:pPr>
              <w:rPr>
                <w:sz w:val="20"/>
                <w:lang w:val="en-US"/>
              </w:rPr>
            </w:pPr>
          </w:p>
        </w:tc>
      </w:tr>
      <w:tr w:rsidR="007842A8" w:rsidRPr="00835249" w14:paraId="2EC8D601" w14:textId="77777777" w:rsidTr="00C84BFD">
        <w:tc>
          <w:tcPr>
            <w:tcW w:w="1405" w:type="dxa"/>
            <w:vMerge w:val="restart"/>
          </w:tcPr>
          <w:p w14:paraId="257DDEFD" w14:textId="77777777" w:rsidR="007842A8" w:rsidRPr="00835249" w:rsidRDefault="007842A8" w:rsidP="00C84BFD">
            <w:pPr>
              <w:rPr>
                <w:sz w:val="20"/>
                <w:lang w:val="en-US"/>
              </w:rPr>
            </w:pPr>
            <w:r w:rsidRPr="00835249">
              <w:rPr>
                <w:sz w:val="20"/>
              </w:rPr>
              <w:t>Civil status</w:t>
            </w:r>
          </w:p>
        </w:tc>
        <w:tc>
          <w:tcPr>
            <w:tcW w:w="1846" w:type="dxa"/>
          </w:tcPr>
          <w:p w14:paraId="68E04F86" w14:textId="77777777" w:rsidR="007842A8" w:rsidRPr="00835249" w:rsidRDefault="007842A8" w:rsidP="00C84BFD">
            <w:pPr>
              <w:rPr>
                <w:sz w:val="20"/>
                <w:lang w:val="en-US"/>
              </w:rPr>
            </w:pPr>
            <w:r w:rsidRPr="00835249">
              <w:rPr>
                <w:sz w:val="20"/>
              </w:rPr>
              <w:t xml:space="preserve">Not married  </w:t>
            </w:r>
          </w:p>
        </w:tc>
        <w:tc>
          <w:tcPr>
            <w:tcW w:w="1310" w:type="dxa"/>
          </w:tcPr>
          <w:p w14:paraId="0057A9B1" w14:textId="77777777" w:rsidR="007842A8" w:rsidRPr="00835249" w:rsidRDefault="007842A8" w:rsidP="00C84BFD">
            <w:pPr>
              <w:rPr>
                <w:sz w:val="20"/>
                <w:lang w:val="en-US"/>
              </w:rPr>
            </w:pPr>
            <w:r w:rsidRPr="00835249">
              <w:rPr>
                <w:sz w:val="20"/>
              </w:rPr>
              <w:t>46 (76.7%)</w:t>
            </w:r>
          </w:p>
        </w:tc>
        <w:tc>
          <w:tcPr>
            <w:tcW w:w="1311" w:type="dxa"/>
          </w:tcPr>
          <w:p w14:paraId="3E158EE4" w14:textId="77777777" w:rsidR="007842A8" w:rsidRPr="00835249" w:rsidRDefault="007842A8" w:rsidP="00C84BFD">
            <w:pPr>
              <w:rPr>
                <w:sz w:val="20"/>
                <w:lang w:val="en-US"/>
              </w:rPr>
            </w:pPr>
            <w:r w:rsidRPr="00835249">
              <w:rPr>
                <w:sz w:val="20"/>
              </w:rPr>
              <w:t>113 (64.2%)</w:t>
            </w:r>
          </w:p>
        </w:tc>
        <w:tc>
          <w:tcPr>
            <w:tcW w:w="2061" w:type="dxa"/>
            <w:vMerge w:val="restart"/>
          </w:tcPr>
          <w:p w14:paraId="5C17A562" w14:textId="77777777" w:rsidR="007842A8" w:rsidRPr="00835249" w:rsidRDefault="007842A8" w:rsidP="00C84BFD">
            <w:pPr>
              <w:rPr>
                <w:sz w:val="20"/>
                <w:lang w:val="en-US"/>
              </w:rPr>
            </w:pPr>
            <w:r w:rsidRPr="00835249">
              <w:rPr>
                <w:sz w:val="20"/>
              </w:rPr>
              <w:t>0.546 (0.279, 1.070)</w:t>
            </w:r>
          </w:p>
          <w:p w14:paraId="12307FB0" w14:textId="77777777" w:rsidR="007842A8" w:rsidRPr="00835249" w:rsidRDefault="007842A8" w:rsidP="00C84BFD">
            <w:pPr>
              <w:rPr>
                <w:sz w:val="20"/>
                <w:lang w:val="en-US"/>
              </w:rPr>
            </w:pPr>
          </w:p>
        </w:tc>
        <w:tc>
          <w:tcPr>
            <w:tcW w:w="851" w:type="dxa"/>
            <w:vMerge w:val="restart"/>
          </w:tcPr>
          <w:p w14:paraId="699F49AB" w14:textId="77777777" w:rsidR="007842A8" w:rsidRPr="00835249" w:rsidRDefault="007842A8" w:rsidP="00C84BFD">
            <w:pPr>
              <w:rPr>
                <w:sz w:val="20"/>
                <w:lang w:val="en-US"/>
              </w:rPr>
            </w:pPr>
            <w:r w:rsidRPr="00835249">
              <w:rPr>
                <w:sz w:val="20"/>
              </w:rPr>
              <w:t>0.075</w:t>
            </w:r>
          </w:p>
          <w:p w14:paraId="1EDA10F2" w14:textId="77777777" w:rsidR="007842A8" w:rsidRPr="00835249" w:rsidRDefault="007842A8" w:rsidP="00C84BFD">
            <w:pPr>
              <w:rPr>
                <w:sz w:val="20"/>
                <w:lang w:val="en-US"/>
              </w:rPr>
            </w:pPr>
          </w:p>
        </w:tc>
      </w:tr>
      <w:tr w:rsidR="007842A8" w:rsidRPr="00835249" w14:paraId="08E11C9E" w14:textId="77777777" w:rsidTr="00C84BFD">
        <w:tc>
          <w:tcPr>
            <w:tcW w:w="1405" w:type="dxa"/>
            <w:vMerge/>
          </w:tcPr>
          <w:p w14:paraId="69C69FC7" w14:textId="77777777" w:rsidR="007842A8" w:rsidRPr="00835249" w:rsidRDefault="007842A8" w:rsidP="00C84BFD">
            <w:pPr>
              <w:rPr>
                <w:sz w:val="20"/>
                <w:lang w:val="en-US"/>
              </w:rPr>
            </w:pPr>
          </w:p>
        </w:tc>
        <w:tc>
          <w:tcPr>
            <w:tcW w:w="1846" w:type="dxa"/>
          </w:tcPr>
          <w:p w14:paraId="03EC9713" w14:textId="77777777" w:rsidR="007842A8" w:rsidRPr="00835249" w:rsidRDefault="007842A8" w:rsidP="00C84BFD">
            <w:pPr>
              <w:rPr>
                <w:sz w:val="20"/>
                <w:lang w:val="en-US"/>
              </w:rPr>
            </w:pPr>
            <w:r w:rsidRPr="00835249">
              <w:rPr>
                <w:sz w:val="20"/>
              </w:rPr>
              <w:t>Married</w:t>
            </w:r>
          </w:p>
        </w:tc>
        <w:tc>
          <w:tcPr>
            <w:tcW w:w="1310" w:type="dxa"/>
          </w:tcPr>
          <w:p w14:paraId="266C5818" w14:textId="77777777" w:rsidR="007842A8" w:rsidRPr="00835249" w:rsidRDefault="007842A8" w:rsidP="00C84BFD">
            <w:pPr>
              <w:rPr>
                <w:sz w:val="20"/>
                <w:lang w:val="en-US"/>
              </w:rPr>
            </w:pPr>
            <w:r w:rsidRPr="00835249">
              <w:rPr>
                <w:sz w:val="20"/>
              </w:rPr>
              <w:t>14 (23.3%)</w:t>
            </w:r>
          </w:p>
        </w:tc>
        <w:tc>
          <w:tcPr>
            <w:tcW w:w="1311" w:type="dxa"/>
          </w:tcPr>
          <w:p w14:paraId="257C604B" w14:textId="77777777" w:rsidR="007842A8" w:rsidRPr="00835249" w:rsidRDefault="007842A8" w:rsidP="00C84BFD">
            <w:pPr>
              <w:rPr>
                <w:sz w:val="20"/>
                <w:lang w:val="en-US"/>
              </w:rPr>
            </w:pPr>
            <w:r w:rsidRPr="00835249">
              <w:rPr>
                <w:sz w:val="20"/>
              </w:rPr>
              <w:t>63 (35.8%)</w:t>
            </w:r>
          </w:p>
        </w:tc>
        <w:tc>
          <w:tcPr>
            <w:tcW w:w="2061" w:type="dxa"/>
            <w:vMerge/>
          </w:tcPr>
          <w:p w14:paraId="2F86F357" w14:textId="77777777" w:rsidR="007842A8" w:rsidRPr="00835249" w:rsidRDefault="007842A8" w:rsidP="00C84BFD">
            <w:pPr>
              <w:rPr>
                <w:sz w:val="20"/>
                <w:lang w:val="en-US"/>
              </w:rPr>
            </w:pPr>
          </w:p>
        </w:tc>
        <w:tc>
          <w:tcPr>
            <w:tcW w:w="851" w:type="dxa"/>
            <w:vMerge/>
          </w:tcPr>
          <w:p w14:paraId="67321F21" w14:textId="77777777" w:rsidR="007842A8" w:rsidRPr="00835249" w:rsidRDefault="007842A8" w:rsidP="00C84BFD">
            <w:pPr>
              <w:rPr>
                <w:sz w:val="20"/>
                <w:lang w:val="en-US"/>
              </w:rPr>
            </w:pPr>
          </w:p>
        </w:tc>
      </w:tr>
      <w:tr w:rsidR="007842A8" w:rsidRPr="00835249" w14:paraId="60E77521" w14:textId="77777777" w:rsidTr="00C84BFD">
        <w:tc>
          <w:tcPr>
            <w:tcW w:w="1405" w:type="dxa"/>
            <w:vMerge w:val="restart"/>
          </w:tcPr>
          <w:p w14:paraId="3F1394E4" w14:textId="77777777" w:rsidR="007842A8" w:rsidRPr="00835249" w:rsidRDefault="007842A8" w:rsidP="00C84BFD">
            <w:pPr>
              <w:rPr>
                <w:sz w:val="20"/>
                <w:lang w:val="en-US"/>
              </w:rPr>
            </w:pPr>
            <w:r w:rsidRPr="00835249">
              <w:rPr>
                <w:sz w:val="20"/>
              </w:rPr>
              <w:lastRenderedPageBreak/>
              <w:t>Educational level</w:t>
            </w:r>
          </w:p>
        </w:tc>
        <w:tc>
          <w:tcPr>
            <w:tcW w:w="1846" w:type="dxa"/>
          </w:tcPr>
          <w:p w14:paraId="6D43D135" w14:textId="77777777" w:rsidR="007842A8" w:rsidRPr="00835249" w:rsidRDefault="007842A8" w:rsidP="00C84BFD">
            <w:pPr>
              <w:rPr>
                <w:sz w:val="20"/>
                <w:lang w:val="en-US"/>
              </w:rPr>
            </w:pPr>
            <w:r w:rsidRPr="00835249">
              <w:rPr>
                <w:sz w:val="20"/>
              </w:rPr>
              <w:t>≤ 9 years</w:t>
            </w:r>
          </w:p>
        </w:tc>
        <w:tc>
          <w:tcPr>
            <w:tcW w:w="1310" w:type="dxa"/>
          </w:tcPr>
          <w:p w14:paraId="5DBDCB0C" w14:textId="77777777" w:rsidR="007842A8" w:rsidRPr="00835249" w:rsidRDefault="007842A8" w:rsidP="00C84BFD">
            <w:pPr>
              <w:rPr>
                <w:sz w:val="20"/>
                <w:lang w:val="en-US"/>
              </w:rPr>
            </w:pPr>
            <w:r w:rsidRPr="00835249">
              <w:rPr>
                <w:sz w:val="20"/>
              </w:rPr>
              <w:t>39 (65.0%)</w:t>
            </w:r>
          </w:p>
        </w:tc>
        <w:tc>
          <w:tcPr>
            <w:tcW w:w="1311" w:type="dxa"/>
          </w:tcPr>
          <w:p w14:paraId="552381AC" w14:textId="77777777" w:rsidR="007842A8" w:rsidRPr="00835249" w:rsidRDefault="007842A8" w:rsidP="00C84BFD">
            <w:pPr>
              <w:rPr>
                <w:sz w:val="20"/>
                <w:lang w:val="en-US"/>
              </w:rPr>
            </w:pPr>
            <w:r w:rsidRPr="00835249">
              <w:rPr>
                <w:sz w:val="20"/>
              </w:rPr>
              <w:t>121 (69.9%)</w:t>
            </w:r>
          </w:p>
        </w:tc>
        <w:tc>
          <w:tcPr>
            <w:tcW w:w="2061" w:type="dxa"/>
            <w:vMerge w:val="restart"/>
          </w:tcPr>
          <w:p w14:paraId="4E32760E" w14:textId="77777777" w:rsidR="007842A8" w:rsidRPr="00835249" w:rsidRDefault="007842A8" w:rsidP="00C84BFD">
            <w:pPr>
              <w:rPr>
                <w:sz w:val="20"/>
                <w:lang w:val="en-US"/>
              </w:rPr>
            </w:pPr>
            <w:r w:rsidRPr="00835249">
              <w:rPr>
                <w:sz w:val="20"/>
              </w:rPr>
              <w:t>1.253 (0.673, 2.234)</w:t>
            </w:r>
          </w:p>
          <w:p w14:paraId="00E7D75F" w14:textId="77777777" w:rsidR="007842A8" w:rsidRPr="00835249" w:rsidRDefault="007842A8" w:rsidP="00C84BFD">
            <w:pPr>
              <w:rPr>
                <w:sz w:val="20"/>
                <w:lang w:val="en-US"/>
              </w:rPr>
            </w:pPr>
          </w:p>
        </w:tc>
        <w:tc>
          <w:tcPr>
            <w:tcW w:w="851" w:type="dxa"/>
            <w:vMerge w:val="restart"/>
          </w:tcPr>
          <w:p w14:paraId="593E1AA5" w14:textId="77777777" w:rsidR="007842A8" w:rsidRPr="00835249" w:rsidRDefault="007842A8" w:rsidP="00C84BFD">
            <w:pPr>
              <w:rPr>
                <w:sz w:val="20"/>
                <w:lang w:val="en-US"/>
              </w:rPr>
            </w:pPr>
            <w:r w:rsidRPr="00835249">
              <w:rPr>
                <w:sz w:val="20"/>
              </w:rPr>
              <w:t>0.477</w:t>
            </w:r>
          </w:p>
          <w:p w14:paraId="3E91228E" w14:textId="77777777" w:rsidR="007842A8" w:rsidRPr="00835249" w:rsidRDefault="007842A8" w:rsidP="00C84BFD">
            <w:pPr>
              <w:rPr>
                <w:sz w:val="20"/>
                <w:lang w:val="en-US"/>
              </w:rPr>
            </w:pPr>
          </w:p>
        </w:tc>
      </w:tr>
      <w:tr w:rsidR="007842A8" w:rsidRPr="00835249" w14:paraId="465F32CE" w14:textId="77777777" w:rsidTr="00C84BFD">
        <w:tc>
          <w:tcPr>
            <w:tcW w:w="1405" w:type="dxa"/>
            <w:vMerge/>
          </w:tcPr>
          <w:p w14:paraId="2A856122" w14:textId="77777777" w:rsidR="007842A8" w:rsidRPr="00835249" w:rsidRDefault="007842A8" w:rsidP="00C84BFD">
            <w:pPr>
              <w:rPr>
                <w:sz w:val="20"/>
                <w:lang w:val="en-US"/>
              </w:rPr>
            </w:pPr>
          </w:p>
        </w:tc>
        <w:tc>
          <w:tcPr>
            <w:tcW w:w="1846" w:type="dxa"/>
          </w:tcPr>
          <w:p w14:paraId="59EC2FA4" w14:textId="77777777" w:rsidR="007842A8" w:rsidRPr="00835249" w:rsidRDefault="007842A8" w:rsidP="00C84BFD">
            <w:pPr>
              <w:rPr>
                <w:sz w:val="20"/>
                <w:lang w:val="en-US"/>
              </w:rPr>
            </w:pPr>
            <w:r w:rsidRPr="00835249">
              <w:rPr>
                <w:sz w:val="20"/>
              </w:rPr>
              <w:t>&gt; 9 years</w:t>
            </w:r>
          </w:p>
        </w:tc>
        <w:tc>
          <w:tcPr>
            <w:tcW w:w="1310" w:type="dxa"/>
          </w:tcPr>
          <w:p w14:paraId="54EC7BB2" w14:textId="77777777" w:rsidR="007842A8" w:rsidRPr="00835249" w:rsidRDefault="007842A8" w:rsidP="00C84BFD">
            <w:pPr>
              <w:rPr>
                <w:sz w:val="20"/>
                <w:lang w:val="en-US"/>
              </w:rPr>
            </w:pPr>
            <w:r w:rsidRPr="00835249">
              <w:rPr>
                <w:sz w:val="20"/>
              </w:rPr>
              <w:t>21 (35.0%)</w:t>
            </w:r>
          </w:p>
        </w:tc>
        <w:tc>
          <w:tcPr>
            <w:tcW w:w="1311" w:type="dxa"/>
          </w:tcPr>
          <w:p w14:paraId="0F5242B2" w14:textId="77777777" w:rsidR="007842A8" w:rsidRPr="00835249" w:rsidRDefault="007842A8" w:rsidP="00C84BFD">
            <w:pPr>
              <w:rPr>
                <w:sz w:val="20"/>
                <w:lang w:val="en-US"/>
              </w:rPr>
            </w:pPr>
            <w:r w:rsidRPr="00835249">
              <w:rPr>
                <w:sz w:val="20"/>
              </w:rPr>
              <w:t>52 (30.1%)</w:t>
            </w:r>
          </w:p>
        </w:tc>
        <w:tc>
          <w:tcPr>
            <w:tcW w:w="2061" w:type="dxa"/>
            <w:vMerge/>
          </w:tcPr>
          <w:p w14:paraId="61D550C6" w14:textId="77777777" w:rsidR="007842A8" w:rsidRPr="00835249" w:rsidRDefault="007842A8" w:rsidP="00C84BFD">
            <w:pPr>
              <w:rPr>
                <w:sz w:val="20"/>
                <w:lang w:val="en-US"/>
              </w:rPr>
            </w:pPr>
          </w:p>
        </w:tc>
        <w:tc>
          <w:tcPr>
            <w:tcW w:w="851" w:type="dxa"/>
            <w:vMerge/>
          </w:tcPr>
          <w:p w14:paraId="4F8898EA" w14:textId="77777777" w:rsidR="007842A8" w:rsidRPr="00835249" w:rsidRDefault="007842A8" w:rsidP="00C84BFD">
            <w:pPr>
              <w:rPr>
                <w:sz w:val="20"/>
                <w:lang w:val="en-US"/>
              </w:rPr>
            </w:pPr>
          </w:p>
        </w:tc>
      </w:tr>
      <w:tr w:rsidR="007842A8" w:rsidRPr="00835249" w14:paraId="5383A219" w14:textId="77777777" w:rsidTr="00C84BFD">
        <w:tc>
          <w:tcPr>
            <w:tcW w:w="1405" w:type="dxa"/>
            <w:vMerge w:val="restart"/>
          </w:tcPr>
          <w:p w14:paraId="4D2CF4F5" w14:textId="77777777" w:rsidR="007842A8" w:rsidRPr="00835249" w:rsidRDefault="007842A8" w:rsidP="00C84BFD">
            <w:pPr>
              <w:rPr>
                <w:sz w:val="20"/>
                <w:lang w:val="en-US"/>
              </w:rPr>
            </w:pPr>
            <w:r w:rsidRPr="00835249">
              <w:rPr>
                <w:sz w:val="20"/>
              </w:rPr>
              <w:t>Parental status</w:t>
            </w:r>
          </w:p>
        </w:tc>
        <w:tc>
          <w:tcPr>
            <w:tcW w:w="1846" w:type="dxa"/>
          </w:tcPr>
          <w:p w14:paraId="50BE38F7" w14:textId="77777777" w:rsidR="007842A8" w:rsidRPr="00835249" w:rsidRDefault="007842A8" w:rsidP="00C84BFD">
            <w:pPr>
              <w:rPr>
                <w:sz w:val="20"/>
                <w:lang w:val="en-US"/>
              </w:rPr>
            </w:pPr>
            <w:r w:rsidRPr="00835249">
              <w:rPr>
                <w:sz w:val="20"/>
              </w:rPr>
              <w:t>No</w:t>
            </w:r>
          </w:p>
        </w:tc>
        <w:tc>
          <w:tcPr>
            <w:tcW w:w="1310" w:type="dxa"/>
          </w:tcPr>
          <w:p w14:paraId="2C9C2D07" w14:textId="77777777" w:rsidR="007842A8" w:rsidRPr="00835249" w:rsidRDefault="007842A8" w:rsidP="00C84BFD">
            <w:pPr>
              <w:rPr>
                <w:sz w:val="20"/>
                <w:lang w:val="en-US"/>
              </w:rPr>
            </w:pPr>
            <w:r w:rsidRPr="00835249">
              <w:rPr>
                <w:sz w:val="20"/>
              </w:rPr>
              <w:t>21 (35.0%)</w:t>
            </w:r>
          </w:p>
        </w:tc>
        <w:tc>
          <w:tcPr>
            <w:tcW w:w="1311" w:type="dxa"/>
          </w:tcPr>
          <w:p w14:paraId="7E784273" w14:textId="77777777" w:rsidR="007842A8" w:rsidRPr="00835249" w:rsidRDefault="007842A8" w:rsidP="00C84BFD">
            <w:pPr>
              <w:rPr>
                <w:sz w:val="20"/>
                <w:lang w:val="en-US"/>
              </w:rPr>
            </w:pPr>
            <w:r w:rsidRPr="00835249">
              <w:rPr>
                <w:sz w:val="20"/>
              </w:rPr>
              <w:t>79 (44.9%)</w:t>
            </w:r>
          </w:p>
        </w:tc>
        <w:tc>
          <w:tcPr>
            <w:tcW w:w="2061" w:type="dxa"/>
            <w:vMerge w:val="restart"/>
          </w:tcPr>
          <w:p w14:paraId="669A3EF8" w14:textId="77777777" w:rsidR="007842A8" w:rsidRPr="00835249" w:rsidRDefault="007842A8" w:rsidP="00C84BFD">
            <w:pPr>
              <w:rPr>
                <w:sz w:val="20"/>
                <w:lang w:val="en-US"/>
              </w:rPr>
            </w:pPr>
            <w:r w:rsidRPr="00835249">
              <w:rPr>
                <w:sz w:val="20"/>
              </w:rPr>
              <w:t>1.513 (0.823, 2.778)</w:t>
            </w:r>
          </w:p>
          <w:p w14:paraId="466EA069" w14:textId="77777777" w:rsidR="007842A8" w:rsidRPr="00835249" w:rsidRDefault="007842A8" w:rsidP="00C84BFD">
            <w:pPr>
              <w:rPr>
                <w:sz w:val="20"/>
                <w:lang w:val="en-US"/>
              </w:rPr>
            </w:pPr>
          </w:p>
        </w:tc>
        <w:tc>
          <w:tcPr>
            <w:tcW w:w="851" w:type="dxa"/>
            <w:vMerge w:val="restart"/>
          </w:tcPr>
          <w:p w14:paraId="1D0CC0B3" w14:textId="77777777" w:rsidR="007842A8" w:rsidRPr="00835249" w:rsidRDefault="007842A8" w:rsidP="00C84BFD">
            <w:pPr>
              <w:rPr>
                <w:sz w:val="20"/>
                <w:lang w:val="en-US"/>
              </w:rPr>
            </w:pPr>
            <w:r w:rsidRPr="00835249">
              <w:rPr>
                <w:sz w:val="20"/>
              </w:rPr>
              <w:t>0.181</w:t>
            </w:r>
          </w:p>
          <w:p w14:paraId="0D4963BB" w14:textId="77777777" w:rsidR="007842A8" w:rsidRPr="00835249" w:rsidRDefault="007842A8" w:rsidP="00C84BFD">
            <w:pPr>
              <w:rPr>
                <w:sz w:val="20"/>
                <w:lang w:val="en-US"/>
              </w:rPr>
            </w:pPr>
          </w:p>
        </w:tc>
      </w:tr>
      <w:tr w:rsidR="007842A8" w:rsidRPr="00835249" w14:paraId="69409750" w14:textId="77777777" w:rsidTr="00C84BFD">
        <w:tc>
          <w:tcPr>
            <w:tcW w:w="1405" w:type="dxa"/>
            <w:vMerge/>
          </w:tcPr>
          <w:p w14:paraId="7BEE7684" w14:textId="77777777" w:rsidR="007842A8" w:rsidRPr="00835249" w:rsidRDefault="007842A8" w:rsidP="00C84BFD">
            <w:pPr>
              <w:rPr>
                <w:sz w:val="20"/>
                <w:lang w:val="en-US"/>
              </w:rPr>
            </w:pPr>
          </w:p>
        </w:tc>
        <w:tc>
          <w:tcPr>
            <w:tcW w:w="1846" w:type="dxa"/>
          </w:tcPr>
          <w:p w14:paraId="06459334" w14:textId="77777777" w:rsidR="007842A8" w:rsidRPr="00835249" w:rsidRDefault="007842A8" w:rsidP="00C84BFD">
            <w:pPr>
              <w:rPr>
                <w:sz w:val="20"/>
                <w:lang w:val="en-US"/>
              </w:rPr>
            </w:pPr>
            <w:r w:rsidRPr="00835249">
              <w:rPr>
                <w:sz w:val="20"/>
              </w:rPr>
              <w:t xml:space="preserve">Yes </w:t>
            </w:r>
          </w:p>
        </w:tc>
        <w:tc>
          <w:tcPr>
            <w:tcW w:w="1310" w:type="dxa"/>
          </w:tcPr>
          <w:p w14:paraId="362CDF13" w14:textId="77777777" w:rsidR="007842A8" w:rsidRPr="00835249" w:rsidRDefault="007842A8" w:rsidP="00C84BFD">
            <w:pPr>
              <w:rPr>
                <w:sz w:val="20"/>
                <w:lang w:val="en-US"/>
              </w:rPr>
            </w:pPr>
            <w:r w:rsidRPr="00835249">
              <w:rPr>
                <w:sz w:val="20"/>
              </w:rPr>
              <w:t>39 (65.0%)</w:t>
            </w:r>
          </w:p>
        </w:tc>
        <w:tc>
          <w:tcPr>
            <w:tcW w:w="1311" w:type="dxa"/>
          </w:tcPr>
          <w:p w14:paraId="7276A3AE" w14:textId="77777777" w:rsidR="007842A8" w:rsidRPr="00835249" w:rsidRDefault="007842A8" w:rsidP="00C84BFD">
            <w:pPr>
              <w:rPr>
                <w:sz w:val="20"/>
                <w:lang w:val="en-US"/>
              </w:rPr>
            </w:pPr>
            <w:r w:rsidRPr="00835249">
              <w:rPr>
                <w:sz w:val="20"/>
              </w:rPr>
              <w:t>97 (55.1%)</w:t>
            </w:r>
          </w:p>
        </w:tc>
        <w:tc>
          <w:tcPr>
            <w:tcW w:w="2061" w:type="dxa"/>
            <w:vMerge/>
          </w:tcPr>
          <w:p w14:paraId="4C724ADD" w14:textId="77777777" w:rsidR="007842A8" w:rsidRPr="00835249" w:rsidRDefault="007842A8" w:rsidP="00C84BFD">
            <w:pPr>
              <w:rPr>
                <w:sz w:val="20"/>
                <w:lang w:val="en-US"/>
              </w:rPr>
            </w:pPr>
          </w:p>
        </w:tc>
        <w:tc>
          <w:tcPr>
            <w:tcW w:w="851" w:type="dxa"/>
            <w:vMerge/>
          </w:tcPr>
          <w:p w14:paraId="57AED57A" w14:textId="77777777" w:rsidR="007842A8" w:rsidRPr="00835249" w:rsidRDefault="007842A8" w:rsidP="00C84BFD">
            <w:pPr>
              <w:rPr>
                <w:sz w:val="20"/>
                <w:lang w:val="en-US"/>
              </w:rPr>
            </w:pPr>
          </w:p>
        </w:tc>
      </w:tr>
      <w:tr w:rsidR="007842A8" w:rsidRPr="00835249" w14:paraId="2721140B" w14:textId="77777777" w:rsidTr="00C84BFD">
        <w:tc>
          <w:tcPr>
            <w:tcW w:w="1405" w:type="dxa"/>
            <w:vMerge w:val="restart"/>
          </w:tcPr>
          <w:p w14:paraId="6DF9CAC6" w14:textId="77777777" w:rsidR="007842A8" w:rsidRPr="00835249" w:rsidRDefault="007842A8" w:rsidP="00C84BFD">
            <w:pPr>
              <w:rPr>
                <w:sz w:val="20"/>
                <w:lang w:val="en-US"/>
              </w:rPr>
            </w:pPr>
            <w:r w:rsidRPr="00835249">
              <w:rPr>
                <w:sz w:val="20"/>
              </w:rPr>
              <w:t>Professional status</w:t>
            </w:r>
          </w:p>
        </w:tc>
        <w:tc>
          <w:tcPr>
            <w:tcW w:w="1846" w:type="dxa"/>
          </w:tcPr>
          <w:p w14:paraId="22E511A8" w14:textId="77777777" w:rsidR="007842A8" w:rsidRPr="00835249" w:rsidRDefault="007842A8" w:rsidP="00C84BFD">
            <w:pPr>
              <w:rPr>
                <w:sz w:val="20"/>
                <w:lang w:val="en-US"/>
              </w:rPr>
            </w:pPr>
            <w:r w:rsidRPr="00835249">
              <w:rPr>
                <w:sz w:val="20"/>
              </w:rPr>
              <w:t xml:space="preserve">Not employed  </w:t>
            </w:r>
          </w:p>
        </w:tc>
        <w:tc>
          <w:tcPr>
            <w:tcW w:w="1310" w:type="dxa"/>
          </w:tcPr>
          <w:p w14:paraId="48E31A18" w14:textId="77777777" w:rsidR="007842A8" w:rsidRPr="00835249" w:rsidRDefault="007842A8" w:rsidP="00C84BFD">
            <w:pPr>
              <w:rPr>
                <w:sz w:val="20"/>
                <w:lang w:val="en-US"/>
              </w:rPr>
            </w:pPr>
            <w:r w:rsidRPr="00835249">
              <w:rPr>
                <w:sz w:val="20"/>
              </w:rPr>
              <w:t>25 (41.7%)</w:t>
            </w:r>
          </w:p>
        </w:tc>
        <w:tc>
          <w:tcPr>
            <w:tcW w:w="1311" w:type="dxa"/>
          </w:tcPr>
          <w:p w14:paraId="4B6CF02C" w14:textId="77777777" w:rsidR="007842A8" w:rsidRPr="00835249" w:rsidRDefault="007842A8" w:rsidP="00C84BFD">
            <w:pPr>
              <w:rPr>
                <w:sz w:val="20"/>
                <w:lang w:val="en-US"/>
              </w:rPr>
            </w:pPr>
            <w:r w:rsidRPr="00835249">
              <w:rPr>
                <w:sz w:val="20"/>
              </w:rPr>
              <w:t>55 (31.3%)</w:t>
            </w:r>
          </w:p>
        </w:tc>
        <w:tc>
          <w:tcPr>
            <w:tcW w:w="2061" w:type="dxa"/>
            <w:vMerge w:val="restart"/>
          </w:tcPr>
          <w:p w14:paraId="2D469F94" w14:textId="77777777" w:rsidR="007842A8" w:rsidRPr="00835249" w:rsidRDefault="007842A8" w:rsidP="00C84BFD">
            <w:pPr>
              <w:rPr>
                <w:sz w:val="20"/>
                <w:lang w:val="en-US"/>
              </w:rPr>
            </w:pPr>
            <w:r w:rsidRPr="00835249">
              <w:rPr>
                <w:sz w:val="20"/>
              </w:rPr>
              <w:t>0.639 (0.348, 1.164)</w:t>
            </w:r>
          </w:p>
          <w:p w14:paraId="0964B135" w14:textId="77777777" w:rsidR="007842A8" w:rsidRPr="00835249" w:rsidRDefault="007842A8" w:rsidP="00C84BFD">
            <w:pPr>
              <w:rPr>
                <w:sz w:val="20"/>
                <w:lang w:val="en-US"/>
              </w:rPr>
            </w:pPr>
          </w:p>
        </w:tc>
        <w:tc>
          <w:tcPr>
            <w:tcW w:w="851" w:type="dxa"/>
            <w:vMerge w:val="restart"/>
          </w:tcPr>
          <w:p w14:paraId="76EEF9D2" w14:textId="77777777" w:rsidR="007842A8" w:rsidRPr="00835249" w:rsidRDefault="007842A8" w:rsidP="00C84BFD">
            <w:pPr>
              <w:rPr>
                <w:sz w:val="20"/>
                <w:lang w:val="en-US"/>
              </w:rPr>
            </w:pPr>
            <w:r w:rsidRPr="00835249">
              <w:rPr>
                <w:sz w:val="20"/>
              </w:rPr>
              <w:t>0.141</w:t>
            </w:r>
          </w:p>
          <w:p w14:paraId="48F2D6A3" w14:textId="77777777" w:rsidR="007842A8" w:rsidRPr="00835249" w:rsidRDefault="007842A8" w:rsidP="00C84BFD">
            <w:pPr>
              <w:rPr>
                <w:sz w:val="20"/>
                <w:lang w:val="en-US"/>
              </w:rPr>
            </w:pPr>
          </w:p>
        </w:tc>
      </w:tr>
      <w:tr w:rsidR="007842A8" w:rsidRPr="00835249" w14:paraId="2974192E" w14:textId="77777777" w:rsidTr="00C84BFD">
        <w:tc>
          <w:tcPr>
            <w:tcW w:w="1405" w:type="dxa"/>
            <w:vMerge/>
          </w:tcPr>
          <w:p w14:paraId="3B0AA1E5" w14:textId="77777777" w:rsidR="007842A8" w:rsidRPr="00835249" w:rsidRDefault="007842A8" w:rsidP="00C84BFD">
            <w:pPr>
              <w:rPr>
                <w:sz w:val="20"/>
                <w:lang w:val="en-US"/>
              </w:rPr>
            </w:pPr>
          </w:p>
        </w:tc>
        <w:tc>
          <w:tcPr>
            <w:tcW w:w="1846" w:type="dxa"/>
          </w:tcPr>
          <w:p w14:paraId="21F19500" w14:textId="77777777" w:rsidR="007842A8" w:rsidRPr="00835249" w:rsidRDefault="007842A8" w:rsidP="00C84BFD">
            <w:pPr>
              <w:rPr>
                <w:sz w:val="20"/>
                <w:lang w:val="en-US"/>
              </w:rPr>
            </w:pPr>
            <w:r w:rsidRPr="00835249">
              <w:rPr>
                <w:sz w:val="20"/>
              </w:rPr>
              <w:t xml:space="preserve">Employed/retired   </w:t>
            </w:r>
          </w:p>
        </w:tc>
        <w:tc>
          <w:tcPr>
            <w:tcW w:w="1310" w:type="dxa"/>
          </w:tcPr>
          <w:p w14:paraId="4BEDED6D" w14:textId="77777777" w:rsidR="007842A8" w:rsidRPr="00835249" w:rsidRDefault="007842A8" w:rsidP="00C84BFD">
            <w:pPr>
              <w:rPr>
                <w:sz w:val="20"/>
                <w:lang w:val="en-US"/>
              </w:rPr>
            </w:pPr>
            <w:r w:rsidRPr="00835249">
              <w:rPr>
                <w:sz w:val="20"/>
              </w:rPr>
              <w:t>35 (58.3%)</w:t>
            </w:r>
          </w:p>
        </w:tc>
        <w:tc>
          <w:tcPr>
            <w:tcW w:w="1311" w:type="dxa"/>
          </w:tcPr>
          <w:p w14:paraId="01BA52EE" w14:textId="77777777" w:rsidR="007842A8" w:rsidRPr="00835249" w:rsidRDefault="007842A8" w:rsidP="00C84BFD">
            <w:pPr>
              <w:rPr>
                <w:sz w:val="20"/>
                <w:lang w:val="en-US"/>
              </w:rPr>
            </w:pPr>
            <w:r w:rsidRPr="00835249">
              <w:rPr>
                <w:sz w:val="20"/>
              </w:rPr>
              <w:t>121 (68.8%)</w:t>
            </w:r>
          </w:p>
        </w:tc>
        <w:tc>
          <w:tcPr>
            <w:tcW w:w="2061" w:type="dxa"/>
            <w:vMerge/>
          </w:tcPr>
          <w:p w14:paraId="640C3040" w14:textId="77777777" w:rsidR="007842A8" w:rsidRPr="00835249" w:rsidRDefault="007842A8" w:rsidP="00C84BFD">
            <w:pPr>
              <w:rPr>
                <w:sz w:val="20"/>
                <w:lang w:val="en-US"/>
              </w:rPr>
            </w:pPr>
          </w:p>
        </w:tc>
        <w:tc>
          <w:tcPr>
            <w:tcW w:w="851" w:type="dxa"/>
            <w:vMerge/>
          </w:tcPr>
          <w:p w14:paraId="42A40582" w14:textId="77777777" w:rsidR="007842A8" w:rsidRPr="00835249" w:rsidRDefault="007842A8" w:rsidP="00C84BFD">
            <w:pPr>
              <w:rPr>
                <w:sz w:val="20"/>
                <w:lang w:val="en-US"/>
              </w:rPr>
            </w:pPr>
          </w:p>
        </w:tc>
      </w:tr>
      <w:tr w:rsidR="007842A8" w:rsidRPr="00835249" w14:paraId="433CA148" w14:textId="77777777" w:rsidTr="00C84BFD">
        <w:tc>
          <w:tcPr>
            <w:tcW w:w="1405" w:type="dxa"/>
            <w:vMerge w:val="restart"/>
          </w:tcPr>
          <w:p w14:paraId="65F6C217" w14:textId="77777777" w:rsidR="007842A8" w:rsidRPr="00835249" w:rsidRDefault="007842A8" w:rsidP="00C84BFD">
            <w:pPr>
              <w:rPr>
                <w:sz w:val="20"/>
                <w:lang w:val="en-US"/>
              </w:rPr>
            </w:pPr>
            <w:r w:rsidRPr="00835249">
              <w:rPr>
                <w:sz w:val="20"/>
              </w:rPr>
              <w:t>Legal issues</w:t>
            </w:r>
          </w:p>
        </w:tc>
        <w:tc>
          <w:tcPr>
            <w:tcW w:w="1846" w:type="dxa"/>
          </w:tcPr>
          <w:p w14:paraId="4680D807" w14:textId="77777777" w:rsidR="007842A8" w:rsidRPr="00835249" w:rsidRDefault="007842A8" w:rsidP="00C84BFD">
            <w:pPr>
              <w:rPr>
                <w:sz w:val="20"/>
                <w:lang w:val="en-US"/>
              </w:rPr>
            </w:pPr>
            <w:r w:rsidRPr="00835249">
              <w:rPr>
                <w:sz w:val="20"/>
              </w:rPr>
              <w:t xml:space="preserve">No  </w:t>
            </w:r>
          </w:p>
        </w:tc>
        <w:tc>
          <w:tcPr>
            <w:tcW w:w="1310" w:type="dxa"/>
          </w:tcPr>
          <w:p w14:paraId="57EC5F0E" w14:textId="77777777" w:rsidR="007842A8" w:rsidRPr="00835249" w:rsidRDefault="007842A8" w:rsidP="00C84BFD">
            <w:pPr>
              <w:rPr>
                <w:sz w:val="20"/>
                <w:lang w:val="en-US"/>
              </w:rPr>
            </w:pPr>
            <w:r w:rsidRPr="00835249">
              <w:rPr>
                <w:sz w:val="20"/>
              </w:rPr>
              <w:t>20 (33.3%)</w:t>
            </w:r>
          </w:p>
        </w:tc>
        <w:tc>
          <w:tcPr>
            <w:tcW w:w="1311" w:type="dxa"/>
          </w:tcPr>
          <w:p w14:paraId="2207861D" w14:textId="77777777" w:rsidR="007842A8" w:rsidRPr="00835249" w:rsidRDefault="007842A8" w:rsidP="00C84BFD">
            <w:pPr>
              <w:rPr>
                <w:sz w:val="20"/>
                <w:lang w:val="en-US"/>
              </w:rPr>
            </w:pPr>
            <w:r w:rsidRPr="00835249">
              <w:rPr>
                <w:sz w:val="20"/>
              </w:rPr>
              <w:t>59 (33.5%)</w:t>
            </w:r>
          </w:p>
        </w:tc>
        <w:tc>
          <w:tcPr>
            <w:tcW w:w="2061" w:type="dxa"/>
            <w:vMerge w:val="restart"/>
          </w:tcPr>
          <w:p w14:paraId="15B0BAD7" w14:textId="77777777" w:rsidR="007842A8" w:rsidRPr="00835249" w:rsidRDefault="007842A8" w:rsidP="00C84BFD">
            <w:pPr>
              <w:rPr>
                <w:sz w:val="20"/>
                <w:lang w:val="en-US"/>
              </w:rPr>
            </w:pPr>
            <w:r w:rsidRPr="00835249">
              <w:rPr>
                <w:sz w:val="20"/>
              </w:rPr>
              <w:t>1.009 (0.542, 1.877)</w:t>
            </w:r>
          </w:p>
          <w:p w14:paraId="37FC7557" w14:textId="77777777" w:rsidR="007842A8" w:rsidRPr="00835249" w:rsidRDefault="007842A8" w:rsidP="00C84BFD">
            <w:pPr>
              <w:rPr>
                <w:sz w:val="20"/>
                <w:lang w:val="en-US"/>
              </w:rPr>
            </w:pPr>
          </w:p>
        </w:tc>
        <w:tc>
          <w:tcPr>
            <w:tcW w:w="851" w:type="dxa"/>
            <w:vMerge w:val="restart"/>
          </w:tcPr>
          <w:p w14:paraId="6B2E5D06" w14:textId="77777777" w:rsidR="007842A8" w:rsidRPr="00835249" w:rsidRDefault="007842A8" w:rsidP="00C84BFD">
            <w:pPr>
              <w:rPr>
                <w:sz w:val="20"/>
                <w:lang w:val="en-US"/>
              </w:rPr>
            </w:pPr>
            <w:r w:rsidRPr="00835249">
              <w:rPr>
                <w:sz w:val="20"/>
              </w:rPr>
              <w:t>0.979</w:t>
            </w:r>
          </w:p>
          <w:p w14:paraId="6CB3A7E3" w14:textId="77777777" w:rsidR="007842A8" w:rsidRPr="00835249" w:rsidRDefault="007842A8" w:rsidP="00C84BFD">
            <w:pPr>
              <w:rPr>
                <w:sz w:val="20"/>
                <w:lang w:val="en-US"/>
              </w:rPr>
            </w:pPr>
          </w:p>
        </w:tc>
      </w:tr>
      <w:tr w:rsidR="007842A8" w:rsidRPr="00835249" w14:paraId="7FF36A59" w14:textId="77777777" w:rsidTr="00C84BFD">
        <w:tc>
          <w:tcPr>
            <w:tcW w:w="1405" w:type="dxa"/>
            <w:vMerge/>
          </w:tcPr>
          <w:p w14:paraId="08041DB4" w14:textId="77777777" w:rsidR="007842A8" w:rsidRPr="00835249" w:rsidRDefault="007842A8" w:rsidP="00C84BFD">
            <w:pPr>
              <w:rPr>
                <w:sz w:val="20"/>
                <w:lang w:val="en-US"/>
              </w:rPr>
            </w:pPr>
          </w:p>
        </w:tc>
        <w:tc>
          <w:tcPr>
            <w:tcW w:w="1846" w:type="dxa"/>
          </w:tcPr>
          <w:p w14:paraId="20F42E00" w14:textId="77777777" w:rsidR="007842A8" w:rsidRPr="00835249" w:rsidRDefault="007842A8" w:rsidP="00C84BFD">
            <w:pPr>
              <w:rPr>
                <w:sz w:val="20"/>
                <w:lang w:val="en-US"/>
              </w:rPr>
            </w:pPr>
            <w:r w:rsidRPr="00835249">
              <w:rPr>
                <w:sz w:val="20"/>
              </w:rPr>
              <w:t>Yes</w:t>
            </w:r>
          </w:p>
        </w:tc>
        <w:tc>
          <w:tcPr>
            <w:tcW w:w="1310" w:type="dxa"/>
          </w:tcPr>
          <w:p w14:paraId="529584E6" w14:textId="77777777" w:rsidR="007842A8" w:rsidRPr="00835249" w:rsidRDefault="007842A8" w:rsidP="00C84BFD">
            <w:pPr>
              <w:rPr>
                <w:sz w:val="20"/>
                <w:lang w:val="en-US"/>
              </w:rPr>
            </w:pPr>
            <w:r w:rsidRPr="00835249">
              <w:rPr>
                <w:sz w:val="20"/>
              </w:rPr>
              <w:t>40 (66.7%)</w:t>
            </w:r>
          </w:p>
        </w:tc>
        <w:tc>
          <w:tcPr>
            <w:tcW w:w="1311" w:type="dxa"/>
          </w:tcPr>
          <w:p w14:paraId="4D184FA9" w14:textId="77777777" w:rsidR="007842A8" w:rsidRPr="00835249" w:rsidRDefault="007842A8" w:rsidP="00C84BFD">
            <w:pPr>
              <w:rPr>
                <w:sz w:val="20"/>
                <w:lang w:val="en-US"/>
              </w:rPr>
            </w:pPr>
            <w:r w:rsidRPr="00835249">
              <w:rPr>
                <w:sz w:val="20"/>
              </w:rPr>
              <w:t>117 (66.5%)</w:t>
            </w:r>
          </w:p>
        </w:tc>
        <w:tc>
          <w:tcPr>
            <w:tcW w:w="2061" w:type="dxa"/>
            <w:vMerge/>
          </w:tcPr>
          <w:p w14:paraId="38B4D3A5" w14:textId="77777777" w:rsidR="007842A8" w:rsidRPr="00835249" w:rsidRDefault="007842A8" w:rsidP="00C84BFD">
            <w:pPr>
              <w:rPr>
                <w:sz w:val="20"/>
                <w:lang w:val="en-US"/>
              </w:rPr>
            </w:pPr>
          </w:p>
        </w:tc>
        <w:tc>
          <w:tcPr>
            <w:tcW w:w="851" w:type="dxa"/>
            <w:vMerge/>
          </w:tcPr>
          <w:p w14:paraId="0C284533" w14:textId="77777777" w:rsidR="007842A8" w:rsidRPr="00835249" w:rsidRDefault="007842A8" w:rsidP="00C84BFD">
            <w:pPr>
              <w:rPr>
                <w:sz w:val="20"/>
                <w:lang w:val="en-US"/>
              </w:rPr>
            </w:pPr>
          </w:p>
        </w:tc>
      </w:tr>
      <w:tr w:rsidR="007842A8" w:rsidRPr="00835249" w14:paraId="66E9421A" w14:textId="77777777" w:rsidTr="00C84BFD">
        <w:tc>
          <w:tcPr>
            <w:tcW w:w="1405" w:type="dxa"/>
            <w:vMerge w:val="restart"/>
          </w:tcPr>
          <w:p w14:paraId="3843DAB5" w14:textId="77777777" w:rsidR="007842A8" w:rsidRPr="00835249" w:rsidRDefault="007842A8" w:rsidP="00C84BFD">
            <w:pPr>
              <w:rPr>
                <w:sz w:val="20"/>
                <w:lang w:val="en-US"/>
              </w:rPr>
            </w:pPr>
            <w:r w:rsidRPr="00835249">
              <w:rPr>
                <w:sz w:val="20"/>
              </w:rPr>
              <w:t>Convicted to prison sentence</w:t>
            </w:r>
          </w:p>
        </w:tc>
        <w:tc>
          <w:tcPr>
            <w:tcW w:w="1846" w:type="dxa"/>
          </w:tcPr>
          <w:p w14:paraId="1E2A2DB1" w14:textId="77777777" w:rsidR="007842A8" w:rsidRPr="00835249" w:rsidRDefault="007842A8" w:rsidP="00C84BFD">
            <w:pPr>
              <w:rPr>
                <w:sz w:val="20"/>
                <w:lang w:val="en-US"/>
              </w:rPr>
            </w:pPr>
            <w:r w:rsidRPr="00835249">
              <w:rPr>
                <w:sz w:val="20"/>
              </w:rPr>
              <w:t xml:space="preserve">No  </w:t>
            </w:r>
          </w:p>
        </w:tc>
        <w:tc>
          <w:tcPr>
            <w:tcW w:w="1310" w:type="dxa"/>
          </w:tcPr>
          <w:p w14:paraId="5327B445" w14:textId="77777777" w:rsidR="007842A8" w:rsidRPr="00835249" w:rsidRDefault="007842A8" w:rsidP="00C84BFD">
            <w:pPr>
              <w:rPr>
                <w:sz w:val="20"/>
                <w:lang w:val="en-US"/>
              </w:rPr>
            </w:pPr>
            <w:r w:rsidRPr="00835249">
              <w:rPr>
                <w:sz w:val="20"/>
              </w:rPr>
              <w:t>42 (70.0%)</w:t>
            </w:r>
          </w:p>
        </w:tc>
        <w:tc>
          <w:tcPr>
            <w:tcW w:w="1311" w:type="dxa"/>
          </w:tcPr>
          <w:p w14:paraId="353B9428" w14:textId="77777777" w:rsidR="007842A8" w:rsidRPr="00835249" w:rsidRDefault="007842A8" w:rsidP="00C84BFD">
            <w:pPr>
              <w:rPr>
                <w:sz w:val="20"/>
                <w:lang w:val="en-US"/>
              </w:rPr>
            </w:pPr>
            <w:r w:rsidRPr="00835249">
              <w:rPr>
                <w:sz w:val="20"/>
              </w:rPr>
              <w:t>127 (72.2%)</w:t>
            </w:r>
          </w:p>
        </w:tc>
        <w:tc>
          <w:tcPr>
            <w:tcW w:w="2061" w:type="dxa"/>
            <w:vMerge w:val="restart"/>
          </w:tcPr>
          <w:p w14:paraId="49AF9B3F" w14:textId="77777777" w:rsidR="007842A8" w:rsidRPr="00835249" w:rsidRDefault="007842A8" w:rsidP="00C84BFD">
            <w:pPr>
              <w:rPr>
                <w:sz w:val="20"/>
                <w:lang w:val="en-US"/>
              </w:rPr>
            </w:pPr>
            <w:r w:rsidRPr="00835249">
              <w:rPr>
                <w:sz w:val="20"/>
              </w:rPr>
              <w:t>1.111 (0.584, 2.113)</w:t>
            </w:r>
          </w:p>
        </w:tc>
        <w:tc>
          <w:tcPr>
            <w:tcW w:w="851" w:type="dxa"/>
            <w:vMerge w:val="restart"/>
          </w:tcPr>
          <w:p w14:paraId="70E39C1F" w14:textId="77777777" w:rsidR="007842A8" w:rsidRPr="00835249" w:rsidRDefault="007842A8" w:rsidP="00C84BFD">
            <w:pPr>
              <w:rPr>
                <w:sz w:val="20"/>
                <w:lang w:val="en-US"/>
              </w:rPr>
            </w:pPr>
            <w:r w:rsidRPr="00835249">
              <w:rPr>
                <w:sz w:val="20"/>
              </w:rPr>
              <w:t>0.749</w:t>
            </w:r>
          </w:p>
        </w:tc>
      </w:tr>
      <w:tr w:rsidR="007842A8" w:rsidRPr="00835249" w14:paraId="70539C3D" w14:textId="77777777" w:rsidTr="00C84BFD">
        <w:tc>
          <w:tcPr>
            <w:tcW w:w="1405" w:type="dxa"/>
            <w:vMerge/>
          </w:tcPr>
          <w:p w14:paraId="1D99CE91" w14:textId="77777777" w:rsidR="007842A8" w:rsidRPr="00835249" w:rsidRDefault="007842A8" w:rsidP="00C84BFD">
            <w:pPr>
              <w:rPr>
                <w:sz w:val="20"/>
                <w:lang w:val="en-US"/>
              </w:rPr>
            </w:pPr>
          </w:p>
        </w:tc>
        <w:tc>
          <w:tcPr>
            <w:tcW w:w="1846" w:type="dxa"/>
          </w:tcPr>
          <w:p w14:paraId="30965277" w14:textId="77777777" w:rsidR="007842A8" w:rsidRPr="00835249" w:rsidRDefault="007842A8" w:rsidP="00C84BFD">
            <w:pPr>
              <w:rPr>
                <w:sz w:val="20"/>
                <w:lang w:val="en-US"/>
              </w:rPr>
            </w:pPr>
            <w:r w:rsidRPr="00835249">
              <w:rPr>
                <w:sz w:val="20"/>
              </w:rPr>
              <w:t>Yes</w:t>
            </w:r>
          </w:p>
        </w:tc>
        <w:tc>
          <w:tcPr>
            <w:tcW w:w="1310" w:type="dxa"/>
          </w:tcPr>
          <w:p w14:paraId="11E66524" w14:textId="77777777" w:rsidR="007842A8" w:rsidRPr="00835249" w:rsidRDefault="007842A8" w:rsidP="00C84BFD">
            <w:pPr>
              <w:rPr>
                <w:sz w:val="20"/>
                <w:lang w:val="en-US"/>
              </w:rPr>
            </w:pPr>
            <w:r w:rsidRPr="00835249">
              <w:rPr>
                <w:sz w:val="20"/>
              </w:rPr>
              <w:t>18 (30.0%)</w:t>
            </w:r>
          </w:p>
        </w:tc>
        <w:tc>
          <w:tcPr>
            <w:tcW w:w="1311" w:type="dxa"/>
          </w:tcPr>
          <w:p w14:paraId="4EC2DB9C" w14:textId="77777777" w:rsidR="007842A8" w:rsidRPr="00835249" w:rsidRDefault="007842A8" w:rsidP="00C84BFD">
            <w:pPr>
              <w:rPr>
                <w:sz w:val="20"/>
                <w:lang w:val="en-US"/>
              </w:rPr>
            </w:pPr>
            <w:r w:rsidRPr="00835249">
              <w:rPr>
                <w:sz w:val="20"/>
              </w:rPr>
              <w:t>49 (27.8%)</w:t>
            </w:r>
          </w:p>
        </w:tc>
        <w:tc>
          <w:tcPr>
            <w:tcW w:w="2061" w:type="dxa"/>
            <w:vMerge/>
          </w:tcPr>
          <w:p w14:paraId="246FDF18" w14:textId="77777777" w:rsidR="007842A8" w:rsidRPr="00835249" w:rsidRDefault="007842A8" w:rsidP="00C84BFD">
            <w:pPr>
              <w:rPr>
                <w:sz w:val="20"/>
                <w:lang w:val="en-US"/>
              </w:rPr>
            </w:pPr>
          </w:p>
        </w:tc>
        <w:tc>
          <w:tcPr>
            <w:tcW w:w="851" w:type="dxa"/>
            <w:vMerge/>
          </w:tcPr>
          <w:p w14:paraId="72CE5303" w14:textId="77777777" w:rsidR="007842A8" w:rsidRPr="00835249" w:rsidRDefault="007842A8" w:rsidP="00C84BFD">
            <w:pPr>
              <w:rPr>
                <w:sz w:val="20"/>
                <w:lang w:val="en-US"/>
              </w:rPr>
            </w:pPr>
          </w:p>
        </w:tc>
      </w:tr>
    </w:tbl>
    <w:p w14:paraId="529DBDA1" w14:textId="77777777" w:rsidR="007842A8" w:rsidRPr="00835249" w:rsidRDefault="007842A8" w:rsidP="007842A8">
      <w:pPr>
        <w:rPr>
          <w:sz w:val="20"/>
          <w:lang w:val="en-US"/>
        </w:rPr>
      </w:pPr>
    </w:p>
    <w:p w14:paraId="0880B1DE" w14:textId="77777777" w:rsidR="007842A8" w:rsidRDefault="007842A8" w:rsidP="007842A8">
      <w:pPr>
        <w:rPr>
          <w:lang w:val="en-US"/>
        </w:rPr>
      </w:pPr>
    </w:p>
    <w:p w14:paraId="4C344619" w14:textId="77777777" w:rsidR="007842A8" w:rsidRDefault="007842A8" w:rsidP="007842A8">
      <w:pPr>
        <w:rPr>
          <w:lang w:val="en-US"/>
        </w:rPr>
      </w:pPr>
      <w:r w:rsidRPr="00496394">
        <w:rPr>
          <w:lang w:val="en-US"/>
        </w:rPr>
        <w:t>Table 2. Bivariate statistical analysis for BZD pattern use and physical outcomes</w:t>
      </w:r>
    </w:p>
    <w:tbl>
      <w:tblPr>
        <w:tblStyle w:val="Tabelacomgrelha"/>
        <w:tblW w:w="8642" w:type="dxa"/>
        <w:tblLook w:val="04A0" w:firstRow="1" w:lastRow="0" w:firstColumn="1" w:lastColumn="0" w:noHBand="0" w:noVBand="1"/>
      </w:tblPr>
      <w:tblGrid>
        <w:gridCol w:w="1271"/>
        <w:gridCol w:w="1418"/>
        <w:gridCol w:w="1310"/>
        <w:gridCol w:w="1311"/>
        <w:gridCol w:w="2340"/>
        <w:gridCol w:w="992"/>
      </w:tblGrid>
      <w:tr w:rsidR="007842A8" w:rsidRPr="00496394" w14:paraId="3B5A8108" w14:textId="77777777" w:rsidTr="00C84BFD">
        <w:tc>
          <w:tcPr>
            <w:tcW w:w="1271" w:type="dxa"/>
          </w:tcPr>
          <w:p w14:paraId="0C720C9E" w14:textId="77777777" w:rsidR="007842A8" w:rsidRPr="00496394" w:rsidRDefault="007842A8" w:rsidP="00C84BFD">
            <w:pPr>
              <w:rPr>
                <w:sz w:val="20"/>
                <w:szCs w:val="20"/>
                <w:lang w:val="en-US"/>
              </w:rPr>
            </w:pPr>
            <w:r w:rsidRPr="00496394">
              <w:rPr>
                <w:sz w:val="20"/>
                <w:szCs w:val="20"/>
              </w:rPr>
              <w:t xml:space="preserve">Variable in analysis </w:t>
            </w:r>
          </w:p>
        </w:tc>
        <w:tc>
          <w:tcPr>
            <w:tcW w:w="1418" w:type="dxa"/>
          </w:tcPr>
          <w:p w14:paraId="0E5AD395" w14:textId="77777777" w:rsidR="007842A8" w:rsidRPr="00496394" w:rsidRDefault="007842A8" w:rsidP="00C84BFD">
            <w:pPr>
              <w:rPr>
                <w:sz w:val="20"/>
                <w:szCs w:val="20"/>
                <w:lang w:val="en-US"/>
              </w:rPr>
            </w:pPr>
            <w:r w:rsidRPr="00496394">
              <w:rPr>
                <w:sz w:val="20"/>
                <w:szCs w:val="20"/>
              </w:rPr>
              <w:t>Categories of the variable</w:t>
            </w:r>
          </w:p>
        </w:tc>
        <w:tc>
          <w:tcPr>
            <w:tcW w:w="1310" w:type="dxa"/>
          </w:tcPr>
          <w:p w14:paraId="4D73A7DC" w14:textId="77777777" w:rsidR="007842A8" w:rsidRPr="00496394" w:rsidRDefault="007842A8" w:rsidP="00C84BFD">
            <w:pPr>
              <w:rPr>
                <w:sz w:val="20"/>
                <w:szCs w:val="20"/>
                <w:lang w:val="en-US"/>
              </w:rPr>
            </w:pPr>
            <w:r w:rsidRPr="00496394">
              <w:rPr>
                <w:sz w:val="20"/>
                <w:szCs w:val="20"/>
              </w:rPr>
              <w:t xml:space="preserve">BZD </w:t>
            </w:r>
            <w:r>
              <w:rPr>
                <w:sz w:val="20"/>
                <w:szCs w:val="20"/>
              </w:rPr>
              <w:t>u</w:t>
            </w:r>
            <w:r w:rsidRPr="00496394">
              <w:rPr>
                <w:sz w:val="20"/>
                <w:szCs w:val="20"/>
              </w:rPr>
              <w:t>sers</w:t>
            </w:r>
          </w:p>
        </w:tc>
        <w:tc>
          <w:tcPr>
            <w:tcW w:w="1311" w:type="dxa"/>
          </w:tcPr>
          <w:p w14:paraId="68FB8D9E" w14:textId="77777777" w:rsidR="007842A8" w:rsidRPr="00496394" w:rsidRDefault="007842A8" w:rsidP="00C84BFD">
            <w:pPr>
              <w:rPr>
                <w:sz w:val="20"/>
                <w:szCs w:val="20"/>
                <w:lang w:val="en-US"/>
              </w:rPr>
            </w:pPr>
            <w:r w:rsidRPr="004D670B">
              <w:t xml:space="preserve">Non-BZD </w:t>
            </w:r>
            <w:r>
              <w:t>u</w:t>
            </w:r>
            <w:r w:rsidRPr="004D670B">
              <w:t>sers</w:t>
            </w:r>
          </w:p>
        </w:tc>
        <w:tc>
          <w:tcPr>
            <w:tcW w:w="2340" w:type="dxa"/>
          </w:tcPr>
          <w:p w14:paraId="1574D96B" w14:textId="43EDC678" w:rsidR="007842A8" w:rsidRPr="00496394" w:rsidRDefault="007842A8" w:rsidP="00C84BFD">
            <w:pPr>
              <w:rPr>
                <w:sz w:val="20"/>
                <w:szCs w:val="20"/>
                <w:lang w:val="en-US"/>
              </w:rPr>
            </w:pPr>
            <w:r w:rsidRPr="00496394">
              <w:rPr>
                <w:sz w:val="20"/>
                <w:lang w:val="en-US"/>
              </w:rPr>
              <w:t>Odds ratio or difference of means (IC 95%)</w:t>
            </w:r>
          </w:p>
        </w:tc>
        <w:tc>
          <w:tcPr>
            <w:tcW w:w="992" w:type="dxa"/>
          </w:tcPr>
          <w:p w14:paraId="3EC58A61" w14:textId="77777777" w:rsidR="007842A8" w:rsidRPr="00496394" w:rsidRDefault="007842A8" w:rsidP="00C84BFD">
            <w:pPr>
              <w:rPr>
                <w:sz w:val="20"/>
                <w:szCs w:val="20"/>
                <w:lang w:val="en-US"/>
              </w:rPr>
            </w:pPr>
            <w:r w:rsidRPr="00496394">
              <w:rPr>
                <w:sz w:val="20"/>
              </w:rPr>
              <w:t>p-value</w:t>
            </w:r>
          </w:p>
        </w:tc>
      </w:tr>
      <w:tr w:rsidR="007842A8" w:rsidRPr="00496394" w14:paraId="2C2115B6" w14:textId="77777777" w:rsidTr="00C84BFD">
        <w:trPr>
          <w:trHeight w:val="547"/>
        </w:trPr>
        <w:tc>
          <w:tcPr>
            <w:tcW w:w="1271" w:type="dxa"/>
          </w:tcPr>
          <w:p w14:paraId="1A14E8EC" w14:textId="77777777" w:rsidR="007842A8" w:rsidRPr="00496394" w:rsidRDefault="007842A8" w:rsidP="00C84BFD">
            <w:pPr>
              <w:rPr>
                <w:sz w:val="20"/>
                <w:szCs w:val="20"/>
                <w:lang w:val="en-US"/>
              </w:rPr>
            </w:pPr>
            <w:r w:rsidRPr="00496394">
              <w:rPr>
                <w:sz w:val="20"/>
                <w:szCs w:val="20"/>
                <w:lang w:val="en-US"/>
              </w:rPr>
              <w:t>Daily dose of BUP (mg)</w:t>
            </w:r>
          </w:p>
        </w:tc>
        <w:tc>
          <w:tcPr>
            <w:tcW w:w="1418" w:type="dxa"/>
          </w:tcPr>
          <w:p w14:paraId="2F38777C" w14:textId="77777777" w:rsidR="007842A8" w:rsidRPr="00496394" w:rsidRDefault="007842A8" w:rsidP="00C84BFD">
            <w:pPr>
              <w:rPr>
                <w:sz w:val="20"/>
                <w:szCs w:val="20"/>
              </w:rPr>
            </w:pPr>
            <w:r w:rsidRPr="00496394">
              <w:rPr>
                <w:sz w:val="20"/>
                <w:szCs w:val="20"/>
              </w:rPr>
              <w:t>Mean ± SD</w:t>
            </w:r>
          </w:p>
          <w:p w14:paraId="244C8A0B" w14:textId="77777777" w:rsidR="007842A8" w:rsidRPr="00496394" w:rsidRDefault="007842A8" w:rsidP="00C84BFD">
            <w:pPr>
              <w:rPr>
                <w:sz w:val="20"/>
                <w:szCs w:val="20"/>
                <w:lang w:val="en-US"/>
              </w:rPr>
            </w:pPr>
            <w:r w:rsidRPr="00496394">
              <w:rPr>
                <w:sz w:val="20"/>
                <w:szCs w:val="20"/>
              </w:rPr>
              <w:t>Min</w:t>
            </w:r>
            <w:r w:rsidRPr="0092433C">
              <w:rPr>
                <w:sz w:val="20"/>
                <w:szCs w:val="20"/>
                <w:lang w:val="en-US"/>
              </w:rPr>
              <w:t>–</w:t>
            </w:r>
            <w:r>
              <w:rPr>
                <w:sz w:val="20"/>
                <w:szCs w:val="20"/>
              </w:rPr>
              <w:t>m</w:t>
            </w:r>
            <w:r w:rsidRPr="00496394">
              <w:rPr>
                <w:sz w:val="20"/>
                <w:szCs w:val="20"/>
              </w:rPr>
              <w:t>ax</w:t>
            </w:r>
          </w:p>
        </w:tc>
        <w:tc>
          <w:tcPr>
            <w:tcW w:w="1310" w:type="dxa"/>
          </w:tcPr>
          <w:p w14:paraId="2758921A" w14:textId="77777777" w:rsidR="007842A8" w:rsidRPr="00496394" w:rsidRDefault="007842A8" w:rsidP="00C84BFD">
            <w:pPr>
              <w:rPr>
                <w:sz w:val="20"/>
                <w:szCs w:val="20"/>
              </w:rPr>
            </w:pPr>
            <w:r w:rsidRPr="00496394">
              <w:rPr>
                <w:sz w:val="20"/>
                <w:szCs w:val="20"/>
              </w:rPr>
              <w:t>6.61 ± 3.20</w:t>
            </w:r>
          </w:p>
          <w:p w14:paraId="0BE9BB93" w14:textId="77777777" w:rsidR="007842A8" w:rsidRPr="00496394" w:rsidRDefault="007842A8" w:rsidP="00C84BFD">
            <w:pPr>
              <w:rPr>
                <w:sz w:val="20"/>
                <w:szCs w:val="20"/>
                <w:lang w:val="en-US"/>
              </w:rPr>
            </w:pPr>
            <w:r w:rsidRPr="00496394">
              <w:rPr>
                <w:sz w:val="20"/>
                <w:szCs w:val="20"/>
              </w:rPr>
              <w:t>2.0-16.0</w:t>
            </w:r>
          </w:p>
        </w:tc>
        <w:tc>
          <w:tcPr>
            <w:tcW w:w="1311" w:type="dxa"/>
          </w:tcPr>
          <w:p w14:paraId="20CDBEDC" w14:textId="77777777" w:rsidR="007842A8" w:rsidRDefault="007842A8" w:rsidP="00C84BFD">
            <w:r w:rsidRPr="004D670B">
              <w:t>6.13 ± 3.67</w:t>
            </w:r>
          </w:p>
          <w:p w14:paraId="101FCA34" w14:textId="77777777" w:rsidR="007842A8" w:rsidRPr="00496394" w:rsidRDefault="007842A8" w:rsidP="00C84BFD">
            <w:pPr>
              <w:rPr>
                <w:sz w:val="20"/>
                <w:szCs w:val="20"/>
                <w:lang w:val="en-US"/>
              </w:rPr>
            </w:pPr>
            <w:r w:rsidRPr="004D670B">
              <w:t>1.5-16.0</w:t>
            </w:r>
          </w:p>
        </w:tc>
        <w:tc>
          <w:tcPr>
            <w:tcW w:w="2340" w:type="dxa"/>
          </w:tcPr>
          <w:p w14:paraId="2E9CDCEC" w14:textId="77777777" w:rsidR="007842A8" w:rsidRPr="00496394" w:rsidRDefault="007842A8" w:rsidP="00C84BFD">
            <w:pPr>
              <w:rPr>
                <w:sz w:val="20"/>
                <w:szCs w:val="20"/>
                <w:lang w:val="en-US"/>
              </w:rPr>
            </w:pPr>
            <w:r w:rsidRPr="00496394">
              <w:rPr>
                <w:sz w:val="20"/>
              </w:rPr>
              <w:t>0.483 (- 1.483, 2.250)</w:t>
            </w:r>
          </w:p>
        </w:tc>
        <w:tc>
          <w:tcPr>
            <w:tcW w:w="992" w:type="dxa"/>
          </w:tcPr>
          <w:p w14:paraId="52D40DC5" w14:textId="77777777" w:rsidR="007842A8" w:rsidRPr="00496394" w:rsidRDefault="007842A8" w:rsidP="00C84BFD">
            <w:pPr>
              <w:rPr>
                <w:sz w:val="20"/>
                <w:szCs w:val="20"/>
                <w:lang w:val="en-US"/>
              </w:rPr>
            </w:pPr>
            <w:r w:rsidRPr="00496394">
              <w:rPr>
                <w:sz w:val="20"/>
              </w:rPr>
              <w:t>0.625</w:t>
            </w:r>
          </w:p>
        </w:tc>
      </w:tr>
      <w:tr w:rsidR="007842A8" w:rsidRPr="00496394" w14:paraId="32EB6125" w14:textId="77777777" w:rsidTr="00C84BFD">
        <w:tc>
          <w:tcPr>
            <w:tcW w:w="1271" w:type="dxa"/>
            <w:vMerge w:val="restart"/>
          </w:tcPr>
          <w:p w14:paraId="0C4AA41D" w14:textId="77777777" w:rsidR="007842A8" w:rsidRPr="00496394" w:rsidRDefault="007842A8" w:rsidP="00C84BFD">
            <w:pPr>
              <w:rPr>
                <w:sz w:val="20"/>
                <w:szCs w:val="20"/>
                <w:lang w:val="en-US"/>
              </w:rPr>
            </w:pPr>
            <w:r w:rsidRPr="00496394">
              <w:rPr>
                <w:sz w:val="20"/>
                <w:szCs w:val="20"/>
                <w:lang w:val="en-US"/>
              </w:rPr>
              <w:t>Daily dose of MET (mg)</w:t>
            </w:r>
          </w:p>
          <w:p w14:paraId="26869A78" w14:textId="77777777" w:rsidR="007842A8" w:rsidRPr="00496394" w:rsidRDefault="007842A8" w:rsidP="00C84BFD">
            <w:pPr>
              <w:rPr>
                <w:sz w:val="20"/>
                <w:szCs w:val="20"/>
                <w:lang w:val="en-US"/>
              </w:rPr>
            </w:pPr>
          </w:p>
        </w:tc>
        <w:tc>
          <w:tcPr>
            <w:tcW w:w="1418" w:type="dxa"/>
          </w:tcPr>
          <w:p w14:paraId="14E0AE56" w14:textId="77777777" w:rsidR="007842A8" w:rsidRPr="00496394" w:rsidRDefault="007842A8" w:rsidP="00C84BFD">
            <w:pPr>
              <w:rPr>
                <w:sz w:val="20"/>
                <w:szCs w:val="20"/>
                <w:lang w:val="en-US"/>
              </w:rPr>
            </w:pPr>
            <w:r w:rsidRPr="00496394">
              <w:rPr>
                <w:sz w:val="20"/>
                <w:szCs w:val="20"/>
              </w:rPr>
              <w:t>&lt; 60</w:t>
            </w:r>
          </w:p>
        </w:tc>
        <w:tc>
          <w:tcPr>
            <w:tcW w:w="1310" w:type="dxa"/>
          </w:tcPr>
          <w:p w14:paraId="0A8CCA53" w14:textId="77777777" w:rsidR="007842A8" w:rsidRPr="00496394" w:rsidRDefault="007842A8" w:rsidP="00C84BFD">
            <w:pPr>
              <w:rPr>
                <w:sz w:val="20"/>
                <w:szCs w:val="20"/>
                <w:lang w:val="en-US"/>
              </w:rPr>
            </w:pPr>
            <w:r w:rsidRPr="00496394">
              <w:rPr>
                <w:sz w:val="20"/>
                <w:szCs w:val="20"/>
              </w:rPr>
              <w:t>14 (23.3%)</w:t>
            </w:r>
          </w:p>
        </w:tc>
        <w:tc>
          <w:tcPr>
            <w:tcW w:w="1311" w:type="dxa"/>
          </w:tcPr>
          <w:p w14:paraId="563A84A7" w14:textId="77777777" w:rsidR="007842A8" w:rsidRPr="00496394" w:rsidRDefault="007842A8" w:rsidP="00C84BFD">
            <w:pPr>
              <w:rPr>
                <w:sz w:val="20"/>
                <w:szCs w:val="20"/>
                <w:lang w:val="en-US"/>
              </w:rPr>
            </w:pPr>
            <w:r w:rsidRPr="004D670B">
              <w:t>61 (34.7%)</w:t>
            </w:r>
          </w:p>
        </w:tc>
        <w:tc>
          <w:tcPr>
            <w:tcW w:w="2340" w:type="dxa"/>
            <w:vMerge w:val="restart"/>
          </w:tcPr>
          <w:p w14:paraId="1DFFE4D8" w14:textId="77777777" w:rsidR="007842A8" w:rsidRPr="00496394" w:rsidRDefault="007842A8" w:rsidP="00C84BFD">
            <w:pPr>
              <w:rPr>
                <w:sz w:val="20"/>
                <w:szCs w:val="20"/>
                <w:lang w:val="en-US"/>
              </w:rPr>
            </w:pPr>
            <w:r w:rsidRPr="00496394">
              <w:rPr>
                <w:sz w:val="20"/>
              </w:rPr>
              <w:t>1.743 (0.888, 3.420)</w:t>
            </w:r>
          </w:p>
          <w:p w14:paraId="7CFAF4B4" w14:textId="77777777" w:rsidR="007842A8" w:rsidRPr="00496394" w:rsidRDefault="007842A8" w:rsidP="00C84BFD">
            <w:pPr>
              <w:rPr>
                <w:sz w:val="20"/>
                <w:szCs w:val="20"/>
                <w:lang w:val="en-US"/>
              </w:rPr>
            </w:pPr>
          </w:p>
        </w:tc>
        <w:tc>
          <w:tcPr>
            <w:tcW w:w="992" w:type="dxa"/>
            <w:vMerge w:val="restart"/>
          </w:tcPr>
          <w:p w14:paraId="428A8D1C" w14:textId="77777777" w:rsidR="007842A8" w:rsidRPr="00496394" w:rsidRDefault="007842A8" w:rsidP="00C84BFD">
            <w:pPr>
              <w:rPr>
                <w:sz w:val="20"/>
                <w:szCs w:val="20"/>
                <w:lang w:val="en-US"/>
              </w:rPr>
            </w:pPr>
            <w:r w:rsidRPr="00496394">
              <w:rPr>
                <w:sz w:val="20"/>
              </w:rPr>
              <w:t>0.111</w:t>
            </w:r>
          </w:p>
          <w:p w14:paraId="58543E6B" w14:textId="77777777" w:rsidR="007842A8" w:rsidRPr="00496394" w:rsidRDefault="007842A8" w:rsidP="00C84BFD">
            <w:pPr>
              <w:rPr>
                <w:sz w:val="20"/>
                <w:szCs w:val="20"/>
                <w:lang w:val="en-US"/>
              </w:rPr>
            </w:pPr>
          </w:p>
        </w:tc>
      </w:tr>
      <w:tr w:rsidR="007842A8" w:rsidRPr="00496394" w14:paraId="1060B51B" w14:textId="77777777" w:rsidTr="00C84BFD">
        <w:tc>
          <w:tcPr>
            <w:tcW w:w="1271" w:type="dxa"/>
            <w:vMerge/>
          </w:tcPr>
          <w:p w14:paraId="0AFA8CDB" w14:textId="77777777" w:rsidR="007842A8" w:rsidRPr="00496394" w:rsidRDefault="007842A8" w:rsidP="00C84BFD">
            <w:pPr>
              <w:rPr>
                <w:sz w:val="20"/>
                <w:szCs w:val="20"/>
              </w:rPr>
            </w:pPr>
          </w:p>
        </w:tc>
        <w:tc>
          <w:tcPr>
            <w:tcW w:w="1418" w:type="dxa"/>
          </w:tcPr>
          <w:p w14:paraId="48FA5AD1" w14:textId="77777777" w:rsidR="007842A8" w:rsidRPr="00496394" w:rsidRDefault="007842A8" w:rsidP="00C84BFD">
            <w:pPr>
              <w:rPr>
                <w:sz w:val="20"/>
                <w:szCs w:val="20"/>
              </w:rPr>
            </w:pPr>
            <w:r w:rsidRPr="00496394">
              <w:rPr>
                <w:sz w:val="20"/>
                <w:szCs w:val="20"/>
              </w:rPr>
              <w:t>&gt; 60</w:t>
            </w:r>
          </w:p>
        </w:tc>
        <w:tc>
          <w:tcPr>
            <w:tcW w:w="1310" w:type="dxa"/>
          </w:tcPr>
          <w:p w14:paraId="477AD2AD" w14:textId="77777777" w:rsidR="007842A8" w:rsidRPr="00496394" w:rsidRDefault="007842A8" w:rsidP="00C84BFD">
            <w:pPr>
              <w:rPr>
                <w:sz w:val="20"/>
                <w:szCs w:val="20"/>
                <w:lang w:val="en-US"/>
              </w:rPr>
            </w:pPr>
            <w:r w:rsidRPr="00496394">
              <w:rPr>
                <w:sz w:val="20"/>
                <w:szCs w:val="20"/>
              </w:rPr>
              <w:t>46 (76.7%)</w:t>
            </w:r>
          </w:p>
        </w:tc>
        <w:tc>
          <w:tcPr>
            <w:tcW w:w="1311" w:type="dxa"/>
          </w:tcPr>
          <w:p w14:paraId="4DF10D04" w14:textId="77777777" w:rsidR="007842A8" w:rsidRPr="00496394" w:rsidRDefault="007842A8" w:rsidP="00C84BFD">
            <w:pPr>
              <w:rPr>
                <w:sz w:val="20"/>
                <w:szCs w:val="20"/>
                <w:lang w:val="en-US"/>
              </w:rPr>
            </w:pPr>
            <w:r w:rsidRPr="004D670B">
              <w:t>115 (65.3%)</w:t>
            </w:r>
          </w:p>
        </w:tc>
        <w:tc>
          <w:tcPr>
            <w:tcW w:w="2340" w:type="dxa"/>
            <w:vMerge/>
          </w:tcPr>
          <w:p w14:paraId="338D27F3" w14:textId="77777777" w:rsidR="007842A8" w:rsidRPr="00496394" w:rsidRDefault="007842A8" w:rsidP="00C84BFD">
            <w:pPr>
              <w:rPr>
                <w:sz w:val="20"/>
                <w:szCs w:val="20"/>
                <w:lang w:val="en-US"/>
              </w:rPr>
            </w:pPr>
          </w:p>
        </w:tc>
        <w:tc>
          <w:tcPr>
            <w:tcW w:w="992" w:type="dxa"/>
            <w:vMerge/>
          </w:tcPr>
          <w:p w14:paraId="4942526B" w14:textId="77777777" w:rsidR="007842A8" w:rsidRPr="00496394" w:rsidRDefault="007842A8" w:rsidP="00C84BFD">
            <w:pPr>
              <w:rPr>
                <w:sz w:val="20"/>
                <w:szCs w:val="20"/>
                <w:lang w:val="en-US"/>
              </w:rPr>
            </w:pPr>
          </w:p>
        </w:tc>
      </w:tr>
      <w:tr w:rsidR="007842A8" w:rsidRPr="00496394" w14:paraId="32E13CE9" w14:textId="77777777" w:rsidTr="00C84BFD">
        <w:tc>
          <w:tcPr>
            <w:tcW w:w="1271" w:type="dxa"/>
            <w:vMerge w:val="restart"/>
          </w:tcPr>
          <w:p w14:paraId="6910854D" w14:textId="77777777" w:rsidR="007842A8" w:rsidRPr="00496394" w:rsidRDefault="007842A8" w:rsidP="00C84BFD">
            <w:pPr>
              <w:rPr>
                <w:sz w:val="20"/>
                <w:szCs w:val="20"/>
                <w:lang w:val="en-US"/>
              </w:rPr>
            </w:pPr>
            <w:r w:rsidRPr="00496394">
              <w:rPr>
                <w:sz w:val="20"/>
                <w:szCs w:val="20"/>
                <w:lang w:val="en-US"/>
              </w:rPr>
              <w:t xml:space="preserve">History of BZD intake </w:t>
            </w:r>
          </w:p>
        </w:tc>
        <w:tc>
          <w:tcPr>
            <w:tcW w:w="1418" w:type="dxa"/>
          </w:tcPr>
          <w:p w14:paraId="39D6D987" w14:textId="77777777" w:rsidR="007842A8" w:rsidRPr="00496394" w:rsidRDefault="007842A8" w:rsidP="00C84BFD">
            <w:pPr>
              <w:rPr>
                <w:sz w:val="20"/>
                <w:szCs w:val="20"/>
                <w:lang w:val="en-US"/>
              </w:rPr>
            </w:pPr>
            <w:r w:rsidRPr="00496394">
              <w:rPr>
                <w:sz w:val="20"/>
                <w:szCs w:val="20"/>
              </w:rPr>
              <w:t>No</w:t>
            </w:r>
          </w:p>
        </w:tc>
        <w:tc>
          <w:tcPr>
            <w:tcW w:w="1310" w:type="dxa"/>
          </w:tcPr>
          <w:p w14:paraId="0263E1DE" w14:textId="77777777" w:rsidR="007842A8" w:rsidRPr="00496394" w:rsidRDefault="007842A8" w:rsidP="00C84BFD">
            <w:pPr>
              <w:rPr>
                <w:sz w:val="20"/>
                <w:szCs w:val="20"/>
                <w:lang w:val="en-US"/>
              </w:rPr>
            </w:pPr>
            <w:r w:rsidRPr="00496394">
              <w:rPr>
                <w:sz w:val="20"/>
                <w:szCs w:val="20"/>
              </w:rPr>
              <w:t>6 (10.0%)</w:t>
            </w:r>
          </w:p>
        </w:tc>
        <w:tc>
          <w:tcPr>
            <w:tcW w:w="1311" w:type="dxa"/>
          </w:tcPr>
          <w:p w14:paraId="4CDCC29C" w14:textId="77777777" w:rsidR="007842A8" w:rsidRPr="00496394" w:rsidRDefault="007842A8" w:rsidP="00C84BFD">
            <w:pPr>
              <w:rPr>
                <w:sz w:val="20"/>
                <w:szCs w:val="20"/>
                <w:lang w:val="en-US"/>
              </w:rPr>
            </w:pPr>
            <w:r w:rsidRPr="004D670B">
              <w:t>62 (35.2%)</w:t>
            </w:r>
          </w:p>
        </w:tc>
        <w:tc>
          <w:tcPr>
            <w:tcW w:w="2340" w:type="dxa"/>
            <w:vMerge w:val="restart"/>
          </w:tcPr>
          <w:p w14:paraId="4C22C705" w14:textId="77777777" w:rsidR="007842A8" w:rsidRPr="00496394" w:rsidRDefault="007842A8" w:rsidP="00C84BFD">
            <w:pPr>
              <w:rPr>
                <w:sz w:val="20"/>
                <w:szCs w:val="20"/>
                <w:lang w:val="en-US"/>
              </w:rPr>
            </w:pPr>
            <w:r w:rsidRPr="00496394">
              <w:rPr>
                <w:sz w:val="20"/>
              </w:rPr>
              <w:t>4.895 (1.993, 12.019)</w:t>
            </w:r>
          </w:p>
          <w:p w14:paraId="6D39EE52" w14:textId="77777777" w:rsidR="007842A8" w:rsidRPr="00496394" w:rsidRDefault="007842A8" w:rsidP="00C84BFD">
            <w:pPr>
              <w:rPr>
                <w:sz w:val="20"/>
                <w:szCs w:val="20"/>
                <w:lang w:val="en-US"/>
              </w:rPr>
            </w:pPr>
          </w:p>
        </w:tc>
        <w:tc>
          <w:tcPr>
            <w:tcW w:w="992" w:type="dxa"/>
            <w:vMerge w:val="restart"/>
          </w:tcPr>
          <w:p w14:paraId="6278A205" w14:textId="77777777" w:rsidR="007842A8" w:rsidRPr="00496394" w:rsidRDefault="007842A8" w:rsidP="00C84BFD">
            <w:pPr>
              <w:rPr>
                <w:sz w:val="20"/>
                <w:szCs w:val="20"/>
                <w:lang w:val="en-US"/>
              </w:rPr>
            </w:pPr>
            <w:r w:rsidRPr="00496394">
              <w:rPr>
                <w:sz w:val="20"/>
              </w:rPr>
              <w:t>&lt; 0.001</w:t>
            </w:r>
          </w:p>
          <w:p w14:paraId="48EC78C0" w14:textId="77777777" w:rsidR="007842A8" w:rsidRPr="00496394" w:rsidRDefault="007842A8" w:rsidP="00C84BFD">
            <w:pPr>
              <w:rPr>
                <w:sz w:val="20"/>
                <w:szCs w:val="20"/>
                <w:lang w:val="en-US"/>
              </w:rPr>
            </w:pPr>
          </w:p>
        </w:tc>
      </w:tr>
      <w:tr w:rsidR="007842A8" w:rsidRPr="00496394" w14:paraId="526A4B55" w14:textId="77777777" w:rsidTr="00C84BFD">
        <w:tc>
          <w:tcPr>
            <w:tcW w:w="1271" w:type="dxa"/>
            <w:vMerge/>
          </w:tcPr>
          <w:p w14:paraId="05EA8459" w14:textId="77777777" w:rsidR="007842A8" w:rsidRPr="00496394" w:rsidRDefault="007842A8" w:rsidP="00C84BFD">
            <w:pPr>
              <w:rPr>
                <w:sz w:val="20"/>
                <w:szCs w:val="20"/>
                <w:lang w:val="en-US"/>
              </w:rPr>
            </w:pPr>
          </w:p>
        </w:tc>
        <w:tc>
          <w:tcPr>
            <w:tcW w:w="1418" w:type="dxa"/>
          </w:tcPr>
          <w:p w14:paraId="10E40BAC" w14:textId="77777777" w:rsidR="007842A8" w:rsidRPr="00496394" w:rsidRDefault="007842A8" w:rsidP="00C84BFD">
            <w:pPr>
              <w:rPr>
                <w:sz w:val="20"/>
                <w:szCs w:val="20"/>
                <w:lang w:val="en-US"/>
              </w:rPr>
            </w:pPr>
            <w:r w:rsidRPr="00496394">
              <w:rPr>
                <w:sz w:val="20"/>
                <w:szCs w:val="20"/>
              </w:rPr>
              <w:t xml:space="preserve">Yes </w:t>
            </w:r>
          </w:p>
        </w:tc>
        <w:tc>
          <w:tcPr>
            <w:tcW w:w="1310" w:type="dxa"/>
          </w:tcPr>
          <w:p w14:paraId="17A087F3" w14:textId="77777777" w:rsidR="007842A8" w:rsidRPr="00496394" w:rsidRDefault="007842A8" w:rsidP="00C84BFD">
            <w:pPr>
              <w:rPr>
                <w:sz w:val="20"/>
                <w:szCs w:val="20"/>
                <w:lang w:val="en-US"/>
              </w:rPr>
            </w:pPr>
            <w:r w:rsidRPr="00496394">
              <w:rPr>
                <w:sz w:val="20"/>
                <w:szCs w:val="20"/>
              </w:rPr>
              <w:t>54 (90.0%)</w:t>
            </w:r>
          </w:p>
        </w:tc>
        <w:tc>
          <w:tcPr>
            <w:tcW w:w="1311" w:type="dxa"/>
          </w:tcPr>
          <w:p w14:paraId="048C2D2E" w14:textId="77777777" w:rsidR="007842A8" w:rsidRPr="00496394" w:rsidRDefault="007842A8" w:rsidP="00C84BFD">
            <w:pPr>
              <w:rPr>
                <w:sz w:val="20"/>
                <w:szCs w:val="20"/>
                <w:lang w:val="en-US"/>
              </w:rPr>
            </w:pPr>
            <w:r w:rsidRPr="004D670B">
              <w:t>114 (64.8%)</w:t>
            </w:r>
          </w:p>
        </w:tc>
        <w:tc>
          <w:tcPr>
            <w:tcW w:w="2340" w:type="dxa"/>
            <w:vMerge/>
          </w:tcPr>
          <w:p w14:paraId="10ADDE28" w14:textId="77777777" w:rsidR="007842A8" w:rsidRPr="00496394" w:rsidRDefault="007842A8" w:rsidP="00C84BFD">
            <w:pPr>
              <w:rPr>
                <w:sz w:val="20"/>
                <w:szCs w:val="20"/>
                <w:lang w:val="en-US"/>
              </w:rPr>
            </w:pPr>
          </w:p>
        </w:tc>
        <w:tc>
          <w:tcPr>
            <w:tcW w:w="992" w:type="dxa"/>
            <w:vMerge/>
          </w:tcPr>
          <w:p w14:paraId="793070F4" w14:textId="77777777" w:rsidR="007842A8" w:rsidRPr="00496394" w:rsidRDefault="007842A8" w:rsidP="00C84BFD">
            <w:pPr>
              <w:rPr>
                <w:sz w:val="20"/>
                <w:szCs w:val="20"/>
                <w:lang w:val="en-US"/>
              </w:rPr>
            </w:pPr>
          </w:p>
        </w:tc>
      </w:tr>
      <w:tr w:rsidR="007842A8" w:rsidRPr="00496394" w14:paraId="703EAE86" w14:textId="77777777" w:rsidTr="00C84BFD">
        <w:tc>
          <w:tcPr>
            <w:tcW w:w="1271" w:type="dxa"/>
            <w:vMerge w:val="restart"/>
          </w:tcPr>
          <w:p w14:paraId="52D8DE1C" w14:textId="77777777" w:rsidR="007842A8" w:rsidRPr="00496394" w:rsidRDefault="007842A8" w:rsidP="00C84BFD">
            <w:pPr>
              <w:rPr>
                <w:sz w:val="20"/>
                <w:szCs w:val="20"/>
                <w:lang w:val="en-US"/>
              </w:rPr>
            </w:pPr>
            <w:r w:rsidRPr="00496394">
              <w:rPr>
                <w:sz w:val="20"/>
                <w:szCs w:val="20"/>
              </w:rPr>
              <w:t>HIV</w:t>
            </w:r>
          </w:p>
          <w:p w14:paraId="64CDB707" w14:textId="77777777" w:rsidR="007842A8" w:rsidRPr="00496394" w:rsidRDefault="007842A8" w:rsidP="00C84BFD">
            <w:pPr>
              <w:rPr>
                <w:sz w:val="20"/>
                <w:szCs w:val="20"/>
                <w:lang w:val="en-US"/>
              </w:rPr>
            </w:pPr>
          </w:p>
        </w:tc>
        <w:tc>
          <w:tcPr>
            <w:tcW w:w="1418" w:type="dxa"/>
          </w:tcPr>
          <w:p w14:paraId="42F38619" w14:textId="77777777" w:rsidR="007842A8" w:rsidRPr="00496394" w:rsidRDefault="007842A8" w:rsidP="00C84BFD">
            <w:pPr>
              <w:rPr>
                <w:sz w:val="20"/>
                <w:szCs w:val="20"/>
                <w:lang w:val="en-US"/>
              </w:rPr>
            </w:pPr>
            <w:r w:rsidRPr="00496394">
              <w:rPr>
                <w:sz w:val="20"/>
                <w:szCs w:val="20"/>
              </w:rPr>
              <w:t>No</w:t>
            </w:r>
          </w:p>
        </w:tc>
        <w:tc>
          <w:tcPr>
            <w:tcW w:w="1310" w:type="dxa"/>
          </w:tcPr>
          <w:p w14:paraId="136C3EE8" w14:textId="77777777" w:rsidR="007842A8" w:rsidRPr="00496394" w:rsidRDefault="007842A8" w:rsidP="00C84BFD">
            <w:pPr>
              <w:rPr>
                <w:sz w:val="20"/>
                <w:szCs w:val="20"/>
                <w:lang w:val="en-US"/>
              </w:rPr>
            </w:pPr>
            <w:r w:rsidRPr="00496394">
              <w:rPr>
                <w:sz w:val="20"/>
                <w:szCs w:val="20"/>
              </w:rPr>
              <w:t>48 (80.0%)</w:t>
            </w:r>
          </w:p>
        </w:tc>
        <w:tc>
          <w:tcPr>
            <w:tcW w:w="1311" w:type="dxa"/>
          </w:tcPr>
          <w:p w14:paraId="3AB60B3F" w14:textId="77777777" w:rsidR="007842A8" w:rsidRPr="00496394" w:rsidRDefault="007842A8" w:rsidP="00C84BFD">
            <w:pPr>
              <w:rPr>
                <w:sz w:val="20"/>
                <w:szCs w:val="20"/>
                <w:lang w:val="en-US"/>
              </w:rPr>
            </w:pPr>
            <w:r w:rsidRPr="004D670B">
              <w:t>148 (85.5%)</w:t>
            </w:r>
          </w:p>
        </w:tc>
        <w:tc>
          <w:tcPr>
            <w:tcW w:w="2340" w:type="dxa"/>
            <w:vMerge w:val="restart"/>
          </w:tcPr>
          <w:p w14:paraId="74DA35DE" w14:textId="77777777" w:rsidR="007842A8" w:rsidRPr="00496394" w:rsidRDefault="007842A8" w:rsidP="00C84BFD">
            <w:pPr>
              <w:rPr>
                <w:sz w:val="20"/>
                <w:szCs w:val="20"/>
                <w:lang w:val="en-US"/>
              </w:rPr>
            </w:pPr>
            <w:r w:rsidRPr="00496394">
              <w:rPr>
                <w:sz w:val="20"/>
              </w:rPr>
              <w:t>1.480 (0.691, 3.169)</w:t>
            </w:r>
          </w:p>
          <w:p w14:paraId="72517883" w14:textId="77777777" w:rsidR="007842A8" w:rsidRPr="00496394" w:rsidRDefault="007842A8" w:rsidP="00C84BFD">
            <w:pPr>
              <w:rPr>
                <w:sz w:val="20"/>
                <w:szCs w:val="20"/>
                <w:lang w:val="en-US"/>
              </w:rPr>
            </w:pPr>
          </w:p>
        </w:tc>
        <w:tc>
          <w:tcPr>
            <w:tcW w:w="992" w:type="dxa"/>
            <w:vMerge w:val="restart"/>
          </w:tcPr>
          <w:p w14:paraId="3A8924F6" w14:textId="77777777" w:rsidR="007842A8" w:rsidRPr="00496394" w:rsidRDefault="007842A8" w:rsidP="00C84BFD">
            <w:pPr>
              <w:rPr>
                <w:sz w:val="20"/>
                <w:szCs w:val="20"/>
                <w:lang w:val="en-US"/>
              </w:rPr>
            </w:pPr>
            <w:r w:rsidRPr="00496394">
              <w:rPr>
                <w:sz w:val="20"/>
              </w:rPr>
              <w:t>0.311</w:t>
            </w:r>
          </w:p>
          <w:p w14:paraId="3A5BD672" w14:textId="77777777" w:rsidR="007842A8" w:rsidRPr="00496394" w:rsidRDefault="007842A8" w:rsidP="00C84BFD">
            <w:pPr>
              <w:rPr>
                <w:sz w:val="20"/>
                <w:szCs w:val="20"/>
                <w:lang w:val="en-US"/>
              </w:rPr>
            </w:pPr>
          </w:p>
        </w:tc>
      </w:tr>
      <w:tr w:rsidR="007842A8" w:rsidRPr="00496394" w14:paraId="347C3157" w14:textId="77777777" w:rsidTr="00C84BFD">
        <w:tc>
          <w:tcPr>
            <w:tcW w:w="1271" w:type="dxa"/>
            <w:vMerge/>
          </w:tcPr>
          <w:p w14:paraId="2FBA4617" w14:textId="77777777" w:rsidR="007842A8" w:rsidRPr="00496394" w:rsidRDefault="007842A8" w:rsidP="00C84BFD">
            <w:pPr>
              <w:rPr>
                <w:sz w:val="20"/>
                <w:szCs w:val="20"/>
                <w:lang w:val="en-US"/>
              </w:rPr>
            </w:pPr>
          </w:p>
        </w:tc>
        <w:tc>
          <w:tcPr>
            <w:tcW w:w="1418" w:type="dxa"/>
          </w:tcPr>
          <w:p w14:paraId="181F9A21" w14:textId="77777777" w:rsidR="007842A8" w:rsidRPr="00496394" w:rsidRDefault="007842A8" w:rsidP="00C84BFD">
            <w:pPr>
              <w:rPr>
                <w:sz w:val="20"/>
                <w:szCs w:val="20"/>
                <w:lang w:val="en-US"/>
              </w:rPr>
            </w:pPr>
            <w:r w:rsidRPr="00496394">
              <w:rPr>
                <w:sz w:val="20"/>
                <w:szCs w:val="20"/>
              </w:rPr>
              <w:t xml:space="preserve">Yes </w:t>
            </w:r>
          </w:p>
        </w:tc>
        <w:tc>
          <w:tcPr>
            <w:tcW w:w="1310" w:type="dxa"/>
          </w:tcPr>
          <w:p w14:paraId="0F689931" w14:textId="77777777" w:rsidR="007842A8" w:rsidRPr="00496394" w:rsidRDefault="007842A8" w:rsidP="00C84BFD">
            <w:pPr>
              <w:rPr>
                <w:sz w:val="20"/>
                <w:szCs w:val="20"/>
                <w:lang w:val="en-US"/>
              </w:rPr>
            </w:pPr>
            <w:r w:rsidRPr="00496394">
              <w:rPr>
                <w:sz w:val="20"/>
                <w:szCs w:val="20"/>
              </w:rPr>
              <w:t>12 (20.0%)</w:t>
            </w:r>
          </w:p>
        </w:tc>
        <w:tc>
          <w:tcPr>
            <w:tcW w:w="1311" w:type="dxa"/>
          </w:tcPr>
          <w:p w14:paraId="3AC99EEE" w14:textId="77777777" w:rsidR="007842A8" w:rsidRPr="00496394" w:rsidRDefault="007842A8" w:rsidP="00C84BFD">
            <w:pPr>
              <w:rPr>
                <w:sz w:val="20"/>
                <w:szCs w:val="20"/>
                <w:lang w:val="en-US"/>
              </w:rPr>
            </w:pPr>
            <w:r w:rsidRPr="004D670B">
              <w:t>25 (14.5%)</w:t>
            </w:r>
          </w:p>
        </w:tc>
        <w:tc>
          <w:tcPr>
            <w:tcW w:w="2340" w:type="dxa"/>
            <w:vMerge/>
          </w:tcPr>
          <w:p w14:paraId="63E2D7CA" w14:textId="77777777" w:rsidR="007842A8" w:rsidRPr="00496394" w:rsidRDefault="007842A8" w:rsidP="00C84BFD">
            <w:pPr>
              <w:rPr>
                <w:sz w:val="20"/>
                <w:szCs w:val="20"/>
                <w:lang w:val="en-US"/>
              </w:rPr>
            </w:pPr>
          </w:p>
        </w:tc>
        <w:tc>
          <w:tcPr>
            <w:tcW w:w="992" w:type="dxa"/>
            <w:vMerge/>
          </w:tcPr>
          <w:p w14:paraId="107D5D97" w14:textId="77777777" w:rsidR="007842A8" w:rsidRPr="00496394" w:rsidRDefault="007842A8" w:rsidP="00C84BFD">
            <w:pPr>
              <w:rPr>
                <w:sz w:val="20"/>
                <w:szCs w:val="20"/>
                <w:lang w:val="en-US"/>
              </w:rPr>
            </w:pPr>
          </w:p>
        </w:tc>
      </w:tr>
      <w:tr w:rsidR="007842A8" w:rsidRPr="00496394" w14:paraId="427BC60B" w14:textId="77777777" w:rsidTr="00C84BFD">
        <w:tc>
          <w:tcPr>
            <w:tcW w:w="1271" w:type="dxa"/>
            <w:vMerge w:val="restart"/>
          </w:tcPr>
          <w:p w14:paraId="1B7D9506" w14:textId="77777777" w:rsidR="007842A8" w:rsidRPr="00496394" w:rsidRDefault="007842A8" w:rsidP="00C84BFD">
            <w:pPr>
              <w:rPr>
                <w:sz w:val="20"/>
                <w:szCs w:val="20"/>
                <w:lang w:val="en-US"/>
              </w:rPr>
            </w:pPr>
            <w:r w:rsidRPr="00496394">
              <w:rPr>
                <w:sz w:val="20"/>
                <w:szCs w:val="20"/>
              </w:rPr>
              <w:t>Hepatitis B</w:t>
            </w:r>
          </w:p>
          <w:p w14:paraId="3BCAC66B" w14:textId="77777777" w:rsidR="007842A8" w:rsidRPr="00496394" w:rsidRDefault="007842A8" w:rsidP="00C84BFD">
            <w:pPr>
              <w:rPr>
                <w:sz w:val="20"/>
                <w:szCs w:val="20"/>
                <w:lang w:val="en-US"/>
              </w:rPr>
            </w:pPr>
          </w:p>
        </w:tc>
        <w:tc>
          <w:tcPr>
            <w:tcW w:w="1418" w:type="dxa"/>
          </w:tcPr>
          <w:p w14:paraId="6D2ADC66" w14:textId="77777777" w:rsidR="007842A8" w:rsidRPr="00496394" w:rsidRDefault="007842A8" w:rsidP="00C84BFD">
            <w:pPr>
              <w:rPr>
                <w:sz w:val="20"/>
                <w:szCs w:val="20"/>
                <w:lang w:val="en-US"/>
              </w:rPr>
            </w:pPr>
            <w:r w:rsidRPr="00496394">
              <w:rPr>
                <w:sz w:val="20"/>
                <w:szCs w:val="20"/>
              </w:rPr>
              <w:t>No</w:t>
            </w:r>
          </w:p>
        </w:tc>
        <w:tc>
          <w:tcPr>
            <w:tcW w:w="1310" w:type="dxa"/>
          </w:tcPr>
          <w:p w14:paraId="2056139E" w14:textId="77777777" w:rsidR="007842A8" w:rsidRPr="00496394" w:rsidRDefault="007842A8" w:rsidP="00C84BFD">
            <w:pPr>
              <w:rPr>
                <w:sz w:val="20"/>
                <w:szCs w:val="20"/>
                <w:lang w:val="en-US"/>
              </w:rPr>
            </w:pPr>
            <w:r w:rsidRPr="00496394">
              <w:rPr>
                <w:sz w:val="20"/>
                <w:szCs w:val="20"/>
              </w:rPr>
              <w:t>52 (86.7%)</w:t>
            </w:r>
          </w:p>
        </w:tc>
        <w:tc>
          <w:tcPr>
            <w:tcW w:w="1311" w:type="dxa"/>
          </w:tcPr>
          <w:p w14:paraId="213B50DE" w14:textId="77777777" w:rsidR="007842A8" w:rsidRPr="00496394" w:rsidRDefault="007842A8" w:rsidP="00C84BFD">
            <w:pPr>
              <w:rPr>
                <w:sz w:val="20"/>
                <w:szCs w:val="20"/>
                <w:lang w:val="en-US"/>
              </w:rPr>
            </w:pPr>
            <w:r w:rsidRPr="004D670B">
              <w:t>164 (93.2%)</w:t>
            </w:r>
          </w:p>
        </w:tc>
        <w:tc>
          <w:tcPr>
            <w:tcW w:w="2340" w:type="dxa"/>
            <w:vMerge w:val="restart"/>
          </w:tcPr>
          <w:p w14:paraId="7B9A1E86" w14:textId="77777777" w:rsidR="007842A8" w:rsidRPr="00496394" w:rsidRDefault="007842A8" w:rsidP="00C84BFD">
            <w:pPr>
              <w:rPr>
                <w:sz w:val="20"/>
                <w:szCs w:val="20"/>
                <w:lang w:val="en-US"/>
              </w:rPr>
            </w:pPr>
            <w:r w:rsidRPr="00496394">
              <w:rPr>
                <w:sz w:val="20"/>
              </w:rPr>
              <w:t>2.103 (0.815, 5.423)</w:t>
            </w:r>
          </w:p>
          <w:p w14:paraId="6291FEA0" w14:textId="77777777" w:rsidR="007842A8" w:rsidRPr="00496394" w:rsidRDefault="007842A8" w:rsidP="00C84BFD">
            <w:pPr>
              <w:rPr>
                <w:sz w:val="20"/>
                <w:szCs w:val="20"/>
                <w:lang w:val="en-US"/>
              </w:rPr>
            </w:pPr>
          </w:p>
        </w:tc>
        <w:tc>
          <w:tcPr>
            <w:tcW w:w="992" w:type="dxa"/>
            <w:vMerge w:val="restart"/>
          </w:tcPr>
          <w:p w14:paraId="15E23B63" w14:textId="77777777" w:rsidR="007842A8" w:rsidRPr="00496394" w:rsidRDefault="007842A8" w:rsidP="00C84BFD">
            <w:pPr>
              <w:rPr>
                <w:sz w:val="20"/>
                <w:szCs w:val="20"/>
                <w:lang w:val="en-US"/>
              </w:rPr>
            </w:pPr>
            <w:r w:rsidRPr="00496394">
              <w:rPr>
                <w:sz w:val="20"/>
              </w:rPr>
              <w:t>0.118</w:t>
            </w:r>
          </w:p>
          <w:p w14:paraId="230CF0BA" w14:textId="77777777" w:rsidR="007842A8" w:rsidRPr="00496394" w:rsidRDefault="007842A8" w:rsidP="00C84BFD">
            <w:pPr>
              <w:rPr>
                <w:sz w:val="20"/>
                <w:szCs w:val="20"/>
                <w:lang w:val="en-US"/>
              </w:rPr>
            </w:pPr>
          </w:p>
        </w:tc>
      </w:tr>
      <w:tr w:rsidR="007842A8" w:rsidRPr="00496394" w14:paraId="2BBAE651" w14:textId="77777777" w:rsidTr="00C84BFD">
        <w:tc>
          <w:tcPr>
            <w:tcW w:w="1271" w:type="dxa"/>
            <w:vMerge/>
          </w:tcPr>
          <w:p w14:paraId="21696FDC" w14:textId="77777777" w:rsidR="007842A8" w:rsidRPr="00496394" w:rsidRDefault="007842A8" w:rsidP="00C84BFD">
            <w:pPr>
              <w:rPr>
                <w:sz w:val="20"/>
                <w:szCs w:val="20"/>
                <w:lang w:val="en-US"/>
              </w:rPr>
            </w:pPr>
          </w:p>
        </w:tc>
        <w:tc>
          <w:tcPr>
            <w:tcW w:w="1418" w:type="dxa"/>
          </w:tcPr>
          <w:p w14:paraId="64F518EC" w14:textId="77777777" w:rsidR="007842A8" w:rsidRPr="00496394" w:rsidRDefault="007842A8" w:rsidP="00C84BFD">
            <w:pPr>
              <w:rPr>
                <w:sz w:val="20"/>
                <w:szCs w:val="20"/>
                <w:lang w:val="en-US"/>
              </w:rPr>
            </w:pPr>
            <w:r w:rsidRPr="00496394">
              <w:rPr>
                <w:sz w:val="20"/>
                <w:szCs w:val="20"/>
              </w:rPr>
              <w:t xml:space="preserve">Yes </w:t>
            </w:r>
          </w:p>
        </w:tc>
        <w:tc>
          <w:tcPr>
            <w:tcW w:w="1310" w:type="dxa"/>
          </w:tcPr>
          <w:p w14:paraId="29C9F2F2" w14:textId="77777777" w:rsidR="007842A8" w:rsidRPr="00496394" w:rsidRDefault="007842A8" w:rsidP="00C84BFD">
            <w:pPr>
              <w:rPr>
                <w:sz w:val="20"/>
                <w:szCs w:val="20"/>
                <w:lang w:val="en-US"/>
              </w:rPr>
            </w:pPr>
            <w:r w:rsidRPr="00496394">
              <w:rPr>
                <w:sz w:val="20"/>
                <w:szCs w:val="20"/>
              </w:rPr>
              <w:t>8 (13.3%)</w:t>
            </w:r>
          </w:p>
        </w:tc>
        <w:tc>
          <w:tcPr>
            <w:tcW w:w="1311" w:type="dxa"/>
          </w:tcPr>
          <w:p w14:paraId="437A0641" w14:textId="77777777" w:rsidR="007842A8" w:rsidRPr="00496394" w:rsidRDefault="007842A8" w:rsidP="00C84BFD">
            <w:pPr>
              <w:rPr>
                <w:sz w:val="20"/>
                <w:szCs w:val="20"/>
                <w:lang w:val="en-US"/>
              </w:rPr>
            </w:pPr>
            <w:r w:rsidRPr="004D670B">
              <w:t>12 (6.8%)</w:t>
            </w:r>
          </w:p>
        </w:tc>
        <w:tc>
          <w:tcPr>
            <w:tcW w:w="2340" w:type="dxa"/>
            <w:vMerge/>
          </w:tcPr>
          <w:p w14:paraId="3B4ECB5F" w14:textId="77777777" w:rsidR="007842A8" w:rsidRPr="00496394" w:rsidRDefault="007842A8" w:rsidP="00C84BFD">
            <w:pPr>
              <w:rPr>
                <w:sz w:val="20"/>
                <w:szCs w:val="20"/>
                <w:lang w:val="en-US"/>
              </w:rPr>
            </w:pPr>
          </w:p>
        </w:tc>
        <w:tc>
          <w:tcPr>
            <w:tcW w:w="992" w:type="dxa"/>
            <w:vMerge/>
          </w:tcPr>
          <w:p w14:paraId="58DCDA98" w14:textId="77777777" w:rsidR="007842A8" w:rsidRPr="00496394" w:rsidRDefault="007842A8" w:rsidP="00C84BFD">
            <w:pPr>
              <w:rPr>
                <w:sz w:val="20"/>
                <w:szCs w:val="20"/>
                <w:lang w:val="en-US"/>
              </w:rPr>
            </w:pPr>
          </w:p>
        </w:tc>
      </w:tr>
      <w:tr w:rsidR="007842A8" w:rsidRPr="00496394" w14:paraId="10FC9B24" w14:textId="77777777" w:rsidTr="00C84BFD">
        <w:tc>
          <w:tcPr>
            <w:tcW w:w="1271" w:type="dxa"/>
            <w:vMerge w:val="restart"/>
          </w:tcPr>
          <w:p w14:paraId="3C2276E3" w14:textId="77777777" w:rsidR="007842A8" w:rsidRPr="00496394" w:rsidRDefault="007842A8" w:rsidP="00C84BFD">
            <w:pPr>
              <w:rPr>
                <w:sz w:val="20"/>
                <w:szCs w:val="20"/>
                <w:lang w:val="en-US"/>
              </w:rPr>
            </w:pPr>
            <w:r w:rsidRPr="00496394">
              <w:rPr>
                <w:sz w:val="20"/>
                <w:szCs w:val="20"/>
              </w:rPr>
              <w:t>Hepatitis C</w:t>
            </w:r>
          </w:p>
          <w:p w14:paraId="1137A48E" w14:textId="77777777" w:rsidR="007842A8" w:rsidRPr="00496394" w:rsidRDefault="007842A8" w:rsidP="00C84BFD">
            <w:pPr>
              <w:rPr>
                <w:sz w:val="20"/>
                <w:szCs w:val="20"/>
                <w:lang w:val="en-US"/>
              </w:rPr>
            </w:pPr>
          </w:p>
        </w:tc>
        <w:tc>
          <w:tcPr>
            <w:tcW w:w="1418" w:type="dxa"/>
          </w:tcPr>
          <w:p w14:paraId="1EB09702" w14:textId="77777777" w:rsidR="007842A8" w:rsidRPr="00496394" w:rsidRDefault="007842A8" w:rsidP="00C84BFD">
            <w:pPr>
              <w:rPr>
                <w:sz w:val="20"/>
                <w:szCs w:val="20"/>
                <w:lang w:val="en-US"/>
              </w:rPr>
            </w:pPr>
            <w:r w:rsidRPr="00496394">
              <w:rPr>
                <w:sz w:val="20"/>
                <w:szCs w:val="20"/>
              </w:rPr>
              <w:t>No</w:t>
            </w:r>
          </w:p>
        </w:tc>
        <w:tc>
          <w:tcPr>
            <w:tcW w:w="1310" w:type="dxa"/>
          </w:tcPr>
          <w:p w14:paraId="779DDCC6" w14:textId="77777777" w:rsidR="007842A8" w:rsidRPr="00496394" w:rsidRDefault="007842A8" w:rsidP="00C84BFD">
            <w:pPr>
              <w:rPr>
                <w:sz w:val="20"/>
                <w:szCs w:val="20"/>
                <w:lang w:val="en-US"/>
              </w:rPr>
            </w:pPr>
            <w:r w:rsidRPr="00496394">
              <w:rPr>
                <w:sz w:val="20"/>
                <w:szCs w:val="20"/>
              </w:rPr>
              <w:t>18 (30.0%)</w:t>
            </w:r>
          </w:p>
        </w:tc>
        <w:tc>
          <w:tcPr>
            <w:tcW w:w="1311" w:type="dxa"/>
          </w:tcPr>
          <w:p w14:paraId="7E2B88D8" w14:textId="77777777" w:rsidR="007842A8" w:rsidRPr="00496394" w:rsidRDefault="007842A8" w:rsidP="00C84BFD">
            <w:pPr>
              <w:rPr>
                <w:sz w:val="20"/>
                <w:szCs w:val="20"/>
                <w:lang w:val="en-US"/>
              </w:rPr>
            </w:pPr>
            <w:r w:rsidRPr="004D670B">
              <w:t>93 (53.8%)</w:t>
            </w:r>
          </w:p>
        </w:tc>
        <w:tc>
          <w:tcPr>
            <w:tcW w:w="2340" w:type="dxa"/>
            <w:vMerge w:val="restart"/>
          </w:tcPr>
          <w:p w14:paraId="672DBC7B" w14:textId="77777777" w:rsidR="007842A8" w:rsidRPr="00496394" w:rsidRDefault="007842A8" w:rsidP="00C84BFD">
            <w:pPr>
              <w:rPr>
                <w:sz w:val="20"/>
                <w:szCs w:val="20"/>
                <w:lang w:val="en-US"/>
              </w:rPr>
            </w:pPr>
            <w:r w:rsidRPr="00496394">
              <w:rPr>
                <w:sz w:val="20"/>
              </w:rPr>
              <w:t>2.713 (1.448, 5.082)</w:t>
            </w:r>
          </w:p>
          <w:p w14:paraId="60A497D1" w14:textId="77777777" w:rsidR="007842A8" w:rsidRPr="00496394" w:rsidRDefault="007842A8" w:rsidP="00C84BFD">
            <w:pPr>
              <w:rPr>
                <w:sz w:val="20"/>
                <w:szCs w:val="20"/>
                <w:lang w:val="en-US"/>
              </w:rPr>
            </w:pPr>
          </w:p>
        </w:tc>
        <w:tc>
          <w:tcPr>
            <w:tcW w:w="992" w:type="dxa"/>
            <w:vMerge w:val="restart"/>
          </w:tcPr>
          <w:p w14:paraId="256124AA" w14:textId="77777777" w:rsidR="007842A8" w:rsidRPr="00496394" w:rsidRDefault="007842A8" w:rsidP="00C84BFD">
            <w:pPr>
              <w:rPr>
                <w:sz w:val="20"/>
                <w:szCs w:val="20"/>
                <w:lang w:val="en-US"/>
              </w:rPr>
            </w:pPr>
            <w:r w:rsidRPr="00496394">
              <w:rPr>
                <w:sz w:val="20"/>
              </w:rPr>
              <w:t>0.001</w:t>
            </w:r>
          </w:p>
          <w:p w14:paraId="1AC84B47" w14:textId="77777777" w:rsidR="007842A8" w:rsidRPr="00496394" w:rsidRDefault="007842A8" w:rsidP="00C84BFD">
            <w:pPr>
              <w:rPr>
                <w:sz w:val="20"/>
                <w:szCs w:val="20"/>
                <w:lang w:val="en-US"/>
              </w:rPr>
            </w:pPr>
          </w:p>
        </w:tc>
      </w:tr>
      <w:tr w:rsidR="007842A8" w:rsidRPr="00496394" w14:paraId="6F82B411" w14:textId="77777777" w:rsidTr="00C84BFD">
        <w:tc>
          <w:tcPr>
            <w:tcW w:w="1271" w:type="dxa"/>
            <w:vMerge/>
          </w:tcPr>
          <w:p w14:paraId="45D87E55" w14:textId="77777777" w:rsidR="007842A8" w:rsidRPr="00496394" w:rsidRDefault="007842A8" w:rsidP="00C84BFD">
            <w:pPr>
              <w:rPr>
                <w:sz w:val="20"/>
                <w:szCs w:val="20"/>
                <w:lang w:val="en-US"/>
              </w:rPr>
            </w:pPr>
          </w:p>
        </w:tc>
        <w:tc>
          <w:tcPr>
            <w:tcW w:w="1418" w:type="dxa"/>
          </w:tcPr>
          <w:p w14:paraId="1D735CF2" w14:textId="77777777" w:rsidR="007842A8" w:rsidRPr="00496394" w:rsidRDefault="007842A8" w:rsidP="00C84BFD">
            <w:pPr>
              <w:rPr>
                <w:sz w:val="20"/>
                <w:szCs w:val="20"/>
                <w:lang w:val="en-US"/>
              </w:rPr>
            </w:pPr>
            <w:r w:rsidRPr="00496394">
              <w:rPr>
                <w:sz w:val="20"/>
                <w:szCs w:val="20"/>
              </w:rPr>
              <w:t xml:space="preserve">Yes </w:t>
            </w:r>
          </w:p>
        </w:tc>
        <w:tc>
          <w:tcPr>
            <w:tcW w:w="1310" w:type="dxa"/>
          </w:tcPr>
          <w:p w14:paraId="6DC17020" w14:textId="77777777" w:rsidR="007842A8" w:rsidRPr="00496394" w:rsidRDefault="007842A8" w:rsidP="00C84BFD">
            <w:pPr>
              <w:rPr>
                <w:sz w:val="20"/>
                <w:szCs w:val="20"/>
                <w:lang w:val="en-US"/>
              </w:rPr>
            </w:pPr>
            <w:r w:rsidRPr="00496394">
              <w:rPr>
                <w:sz w:val="20"/>
                <w:szCs w:val="20"/>
              </w:rPr>
              <w:t>42 (70.0%)</w:t>
            </w:r>
          </w:p>
        </w:tc>
        <w:tc>
          <w:tcPr>
            <w:tcW w:w="1311" w:type="dxa"/>
          </w:tcPr>
          <w:p w14:paraId="30F76F04" w14:textId="77777777" w:rsidR="007842A8" w:rsidRPr="00496394" w:rsidRDefault="007842A8" w:rsidP="00C84BFD">
            <w:pPr>
              <w:rPr>
                <w:sz w:val="20"/>
                <w:szCs w:val="20"/>
                <w:lang w:val="en-US"/>
              </w:rPr>
            </w:pPr>
            <w:r w:rsidRPr="004D670B">
              <w:t>80 (46.2%)</w:t>
            </w:r>
          </w:p>
        </w:tc>
        <w:tc>
          <w:tcPr>
            <w:tcW w:w="2340" w:type="dxa"/>
            <w:vMerge/>
          </w:tcPr>
          <w:p w14:paraId="1F6ABBCE" w14:textId="77777777" w:rsidR="007842A8" w:rsidRPr="00496394" w:rsidRDefault="007842A8" w:rsidP="00C84BFD">
            <w:pPr>
              <w:rPr>
                <w:sz w:val="20"/>
                <w:szCs w:val="20"/>
                <w:lang w:val="en-US"/>
              </w:rPr>
            </w:pPr>
          </w:p>
        </w:tc>
        <w:tc>
          <w:tcPr>
            <w:tcW w:w="992" w:type="dxa"/>
            <w:vMerge/>
          </w:tcPr>
          <w:p w14:paraId="5CB38F06" w14:textId="77777777" w:rsidR="007842A8" w:rsidRPr="00496394" w:rsidRDefault="007842A8" w:rsidP="00C84BFD">
            <w:pPr>
              <w:rPr>
                <w:sz w:val="20"/>
                <w:szCs w:val="20"/>
                <w:lang w:val="en-US"/>
              </w:rPr>
            </w:pPr>
          </w:p>
        </w:tc>
      </w:tr>
      <w:tr w:rsidR="007842A8" w:rsidRPr="00496394" w14:paraId="031E03B0" w14:textId="77777777" w:rsidTr="00C84BFD">
        <w:tc>
          <w:tcPr>
            <w:tcW w:w="1271" w:type="dxa"/>
            <w:vMerge w:val="restart"/>
          </w:tcPr>
          <w:p w14:paraId="0442D6AF" w14:textId="77777777" w:rsidR="007842A8" w:rsidRPr="00496394" w:rsidRDefault="007842A8" w:rsidP="00C84BFD">
            <w:pPr>
              <w:rPr>
                <w:sz w:val="20"/>
                <w:szCs w:val="20"/>
                <w:lang w:val="en-US"/>
              </w:rPr>
            </w:pPr>
            <w:r w:rsidRPr="00496394">
              <w:rPr>
                <w:sz w:val="20"/>
                <w:szCs w:val="20"/>
                <w:lang w:val="en-US"/>
              </w:rPr>
              <w:t>History of overdose</w:t>
            </w:r>
          </w:p>
          <w:p w14:paraId="13329746" w14:textId="77777777" w:rsidR="007842A8" w:rsidRPr="00496394" w:rsidRDefault="007842A8" w:rsidP="00C84BFD">
            <w:pPr>
              <w:rPr>
                <w:sz w:val="20"/>
                <w:szCs w:val="20"/>
                <w:lang w:val="en-US"/>
              </w:rPr>
            </w:pPr>
            <w:r w:rsidRPr="00496394">
              <w:rPr>
                <w:sz w:val="20"/>
                <w:szCs w:val="20"/>
                <w:lang w:val="en-US"/>
              </w:rPr>
              <w:t xml:space="preserve">variable in analysis </w:t>
            </w:r>
          </w:p>
        </w:tc>
        <w:tc>
          <w:tcPr>
            <w:tcW w:w="1418" w:type="dxa"/>
          </w:tcPr>
          <w:p w14:paraId="16E2058A" w14:textId="77777777" w:rsidR="007842A8" w:rsidRPr="00496394" w:rsidRDefault="007842A8" w:rsidP="00C84BFD">
            <w:pPr>
              <w:rPr>
                <w:sz w:val="20"/>
                <w:szCs w:val="20"/>
                <w:lang w:val="en-US"/>
              </w:rPr>
            </w:pPr>
            <w:r w:rsidRPr="00496394">
              <w:rPr>
                <w:sz w:val="20"/>
                <w:szCs w:val="20"/>
              </w:rPr>
              <w:t>No</w:t>
            </w:r>
          </w:p>
        </w:tc>
        <w:tc>
          <w:tcPr>
            <w:tcW w:w="1310" w:type="dxa"/>
          </w:tcPr>
          <w:p w14:paraId="77FB3FF1" w14:textId="77777777" w:rsidR="007842A8" w:rsidRPr="00496394" w:rsidRDefault="007842A8" w:rsidP="00C84BFD">
            <w:pPr>
              <w:rPr>
                <w:sz w:val="20"/>
                <w:szCs w:val="20"/>
                <w:lang w:val="en-US"/>
              </w:rPr>
            </w:pPr>
            <w:r w:rsidRPr="00496394">
              <w:rPr>
                <w:sz w:val="20"/>
                <w:szCs w:val="20"/>
              </w:rPr>
              <w:t>48 (80.0%)</w:t>
            </w:r>
          </w:p>
        </w:tc>
        <w:tc>
          <w:tcPr>
            <w:tcW w:w="1311" w:type="dxa"/>
          </w:tcPr>
          <w:p w14:paraId="7CD10552" w14:textId="77777777" w:rsidR="007842A8" w:rsidRPr="00496394" w:rsidRDefault="007842A8" w:rsidP="00C84BFD">
            <w:pPr>
              <w:rPr>
                <w:sz w:val="20"/>
                <w:szCs w:val="20"/>
                <w:lang w:val="en-US"/>
              </w:rPr>
            </w:pPr>
            <w:r w:rsidRPr="004D670B">
              <w:t>144 (81.8%)</w:t>
            </w:r>
          </w:p>
        </w:tc>
        <w:tc>
          <w:tcPr>
            <w:tcW w:w="2340" w:type="dxa"/>
            <w:vMerge w:val="restart"/>
          </w:tcPr>
          <w:p w14:paraId="79C615E5" w14:textId="77777777" w:rsidR="007842A8" w:rsidRPr="00496394" w:rsidRDefault="007842A8" w:rsidP="00C84BFD">
            <w:pPr>
              <w:rPr>
                <w:sz w:val="20"/>
                <w:szCs w:val="20"/>
                <w:lang w:val="en-US"/>
              </w:rPr>
            </w:pPr>
            <w:r w:rsidRPr="00496394">
              <w:rPr>
                <w:sz w:val="20"/>
              </w:rPr>
              <w:t>1.125 (0.537, 2.357)</w:t>
            </w:r>
          </w:p>
        </w:tc>
        <w:tc>
          <w:tcPr>
            <w:tcW w:w="992" w:type="dxa"/>
            <w:vMerge w:val="restart"/>
          </w:tcPr>
          <w:p w14:paraId="3F42DCD1" w14:textId="77777777" w:rsidR="007842A8" w:rsidRPr="00496394" w:rsidRDefault="007842A8" w:rsidP="00C84BFD">
            <w:pPr>
              <w:rPr>
                <w:sz w:val="20"/>
                <w:szCs w:val="20"/>
                <w:lang w:val="en-US"/>
              </w:rPr>
            </w:pPr>
            <w:r w:rsidRPr="00496394">
              <w:rPr>
                <w:sz w:val="20"/>
              </w:rPr>
              <w:t>0.755</w:t>
            </w:r>
          </w:p>
        </w:tc>
      </w:tr>
      <w:tr w:rsidR="007842A8" w:rsidRPr="00835249" w14:paraId="0936DB61" w14:textId="77777777" w:rsidTr="00C84BFD">
        <w:tc>
          <w:tcPr>
            <w:tcW w:w="1271" w:type="dxa"/>
            <w:vMerge/>
          </w:tcPr>
          <w:p w14:paraId="31802E89" w14:textId="77777777" w:rsidR="007842A8" w:rsidRPr="00835249" w:rsidRDefault="007842A8" w:rsidP="00C84BFD">
            <w:pPr>
              <w:rPr>
                <w:sz w:val="20"/>
                <w:lang w:val="en-US"/>
              </w:rPr>
            </w:pPr>
          </w:p>
        </w:tc>
        <w:tc>
          <w:tcPr>
            <w:tcW w:w="1418" w:type="dxa"/>
          </w:tcPr>
          <w:p w14:paraId="1D860F12" w14:textId="77777777" w:rsidR="007842A8" w:rsidRPr="00835249" w:rsidRDefault="007842A8" w:rsidP="00C84BFD">
            <w:pPr>
              <w:rPr>
                <w:sz w:val="20"/>
                <w:lang w:val="en-US"/>
              </w:rPr>
            </w:pPr>
            <w:r>
              <w:rPr>
                <w:sz w:val="20"/>
                <w:lang w:val="en-US"/>
              </w:rPr>
              <w:t>Yes</w:t>
            </w:r>
          </w:p>
        </w:tc>
        <w:tc>
          <w:tcPr>
            <w:tcW w:w="1310" w:type="dxa"/>
          </w:tcPr>
          <w:p w14:paraId="3AFCF317" w14:textId="77777777" w:rsidR="007842A8" w:rsidRPr="00835249" w:rsidRDefault="007842A8" w:rsidP="00C84BFD">
            <w:pPr>
              <w:rPr>
                <w:sz w:val="20"/>
                <w:lang w:val="en-US"/>
              </w:rPr>
            </w:pPr>
            <w:r>
              <w:rPr>
                <w:sz w:val="20"/>
                <w:lang w:val="en-US"/>
              </w:rPr>
              <w:t>12 (20.0%)</w:t>
            </w:r>
          </w:p>
        </w:tc>
        <w:tc>
          <w:tcPr>
            <w:tcW w:w="1311" w:type="dxa"/>
          </w:tcPr>
          <w:p w14:paraId="1506931F" w14:textId="77777777" w:rsidR="007842A8" w:rsidRPr="00835249" w:rsidRDefault="007842A8" w:rsidP="00C84BFD">
            <w:pPr>
              <w:rPr>
                <w:sz w:val="20"/>
                <w:lang w:val="en-US"/>
              </w:rPr>
            </w:pPr>
            <w:r w:rsidRPr="00496394">
              <w:rPr>
                <w:sz w:val="20"/>
                <w:lang w:val="en-US"/>
              </w:rPr>
              <w:t>32 (18.2%)</w:t>
            </w:r>
          </w:p>
        </w:tc>
        <w:tc>
          <w:tcPr>
            <w:tcW w:w="2340" w:type="dxa"/>
            <w:vMerge/>
          </w:tcPr>
          <w:p w14:paraId="3846D6F7" w14:textId="77777777" w:rsidR="007842A8" w:rsidRPr="00835249" w:rsidRDefault="007842A8" w:rsidP="00C84BFD">
            <w:pPr>
              <w:rPr>
                <w:sz w:val="20"/>
                <w:lang w:val="en-US"/>
              </w:rPr>
            </w:pPr>
          </w:p>
        </w:tc>
        <w:tc>
          <w:tcPr>
            <w:tcW w:w="992" w:type="dxa"/>
            <w:vMerge/>
          </w:tcPr>
          <w:p w14:paraId="10B19F3F" w14:textId="77777777" w:rsidR="007842A8" w:rsidRPr="00835249" w:rsidRDefault="007842A8" w:rsidP="00C84BFD">
            <w:pPr>
              <w:rPr>
                <w:sz w:val="20"/>
                <w:lang w:val="en-US"/>
              </w:rPr>
            </w:pPr>
          </w:p>
        </w:tc>
      </w:tr>
    </w:tbl>
    <w:p w14:paraId="188AC127" w14:textId="77777777" w:rsidR="007842A8" w:rsidRPr="00496394" w:rsidRDefault="007842A8" w:rsidP="007842A8">
      <w:pPr>
        <w:spacing w:after="0"/>
        <w:jc w:val="both"/>
        <w:rPr>
          <w:sz w:val="20"/>
          <w:lang w:val="en-US"/>
        </w:rPr>
      </w:pPr>
      <w:r w:rsidRPr="00496394">
        <w:rPr>
          <w:sz w:val="20"/>
          <w:lang w:val="en-US"/>
        </w:rPr>
        <w:t>Note: SD: standard deviation; BZD: benzodiazepine</w:t>
      </w:r>
    </w:p>
    <w:p w14:paraId="1E20AF64" w14:textId="77777777" w:rsidR="007842A8" w:rsidRDefault="007842A8" w:rsidP="007842A8">
      <w:pPr>
        <w:jc w:val="both"/>
        <w:rPr>
          <w:lang w:val="en-US"/>
        </w:rPr>
      </w:pPr>
    </w:p>
    <w:p w14:paraId="66F547F9" w14:textId="77777777" w:rsidR="007842A8" w:rsidRDefault="007842A8" w:rsidP="007842A8">
      <w:pPr>
        <w:jc w:val="both"/>
        <w:rPr>
          <w:lang w:val="en-US"/>
        </w:rPr>
      </w:pPr>
    </w:p>
    <w:p w14:paraId="6AD70195" w14:textId="77777777" w:rsidR="007842A8" w:rsidRDefault="007842A8" w:rsidP="007842A8">
      <w:pPr>
        <w:jc w:val="both"/>
        <w:rPr>
          <w:lang w:val="en-US"/>
        </w:rPr>
      </w:pPr>
    </w:p>
    <w:p w14:paraId="5564A112" w14:textId="77777777" w:rsidR="007842A8" w:rsidRDefault="007842A8" w:rsidP="007842A8">
      <w:pPr>
        <w:jc w:val="both"/>
        <w:rPr>
          <w:lang w:val="en-US"/>
        </w:rPr>
      </w:pPr>
      <w:r w:rsidRPr="00496394">
        <w:rPr>
          <w:lang w:val="en-US"/>
        </w:rPr>
        <w:t>Table 3. Bivariate statistical analysis for psychiatric outcomes</w:t>
      </w:r>
    </w:p>
    <w:tbl>
      <w:tblPr>
        <w:tblStyle w:val="Tabelacomgrelha"/>
        <w:tblW w:w="8784" w:type="dxa"/>
        <w:tblLook w:val="04A0" w:firstRow="1" w:lastRow="0" w:firstColumn="1" w:lastColumn="0" w:noHBand="0" w:noVBand="1"/>
      </w:tblPr>
      <w:tblGrid>
        <w:gridCol w:w="1577"/>
        <w:gridCol w:w="1241"/>
        <w:gridCol w:w="1430"/>
        <w:gridCol w:w="1461"/>
        <w:gridCol w:w="2238"/>
        <w:gridCol w:w="837"/>
      </w:tblGrid>
      <w:tr w:rsidR="007842A8" w:rsidRPr="007034BF" w14:paraId="0B4BE061" w14:textId="77777777" w:rsidTr="00C84BFD">
        <w:tc>
          <w:tcPr>
            <w:tcW w:w="1577" w:type="dxa"/>
          </w:tcPr>
          <w:p w14:paraId="108417C4" w14:textId="77777777" w:rsidR="007842A8" w:rsidRPr="007034BF" w:rsidRDefault="007842A8" w:rsidP="00C84BFD">
            <w:pPr>
              <w:rPr>
                <w:sz w:val="20"/>
                <w:szCs w:val="20"/>
                <w:lang w:val="en-US"/>
              </w:rPr>
            </w:pPr>
            <w:r w:rsidRPr="007034BF">
              <w:rPr>
                <w:sz w:val="20"/>
                <w:szCs w:val="20"/>
                <w:lang w:val="en-US"/>
              </w:rPr>
              <w:t>Variable in analysis (in the last 30 days)</w:t>
            </w:r>
          </w:p>
        </w:tc>
        <w:tc>
          <w:tcPr>
            <w:tcW w:w="1241" w:type="dxa"/>
          </w:tcPr>
          <w:p w14:paraId="36908715" w14:textId="77777777" w:rsidR="007842A8" w:rsidRPr="007034BF" w:rsidRDefault="007842A8" w:rsidP="00C84BFD">
            <w:pPr>
              <w:rPr>
                <w:sz w:val="20"/>
                <w:szCs w:val="20"/>
                <w:lang w:val="en-US"/>
              </w:rPr>
            </w:pPr>
            <w:r w:rsidRPr="007034BF">
              <w:rPr>
                <w:sz w:val="20"/>
                <w:szCs w:val="20"/>
              </w:rPr>
              <w:t>Categories of the variable</w:t>
            </w:r>
          </w:p>
        </w:tc>
        <w:tc>
          <w:tcPr>
            <w:tcW w:w="1430" w:type="dxa"/>
          </w:tcPr>
          <w:p w14:paraId="619AF20A" w14:textId="77777777" w:rsidR="007842A8" w:rsidRPr="007034BF" w:rsidRDefault="007842A8" w:rsidP="00C84BFD">
            <w:pPr>
              <w:rPr>
                <w:sz w:val="20"/>
                <w:szCs w:val="20"/>
                <w:lang w:val="en-US"/>
              </w:rPr>
            </w:pPr>
            <w:r w:rsidRPr="007034BF">
              <w:rPr>
                <w:sz w:val="20"/>
                <w:szCs w:val="20"/>
              </w:rPr>
              <w:t xml:space="preserve">BZD </w:t>
            </w:r>
            <w:r>
              <w:rPr>
                <w:sz w:val="20"/>
                <w:szCs w:val="20"/>
              </w:rPr>
              <w:t>u</w:t>
            </w:r>
            <w:r w:rsidRPr="007034BF">
              <w:rPr>
                <w:sz w:val="20"/>
                <w:szCs w:val="20"/>
              </w:rPr>
              <w:t>sers</w:t>
            </w:r>
          </w:p>
        </w:tc>
        <w:tc>
          <w:tcPr>
            <w:tcW w:w="1461" w:type="dxa"/>
          </w:tcPr>
          <w:p w14:paraId="1044596E" w14:textId="77777777" w:rsidR="007842A8" w:rsidRPr="007034BF" w:rsidRDefault="007842A8" w:rsidP="00C84BFD">
            <w:pPr>
              <w:rPr>
                <w:sz w:val="20"/>
                <w:szCs w:val="20"/>
                <w:lang w:val="en-US"/>
              </w:rPr>
            </w:pPr>
            <w:r w:rsidRPr="007034BF">
              <w:rPr>
                <w:sz w:val="20"/>
                <w:szCs w:val="20"/>
              </w:rPr>
              <w:t xml:space="preserve">Non-BZD </w:t>
            </w:r>
            <w:r>
              <w:rPr>
                <w:sz w:val="20"/>
                <w:szCs w:val="20"/>
              </w:rPr>
              <w:t>u</w:t>
            </w:r>
            <w:r w:rsidRPr="007034BF">
              <w:rPr>
                <w:sz w:val="20"/>
                <w:szCs w:val="20"/>
              </w:rPr>
              <w:t>sers</w:t>
            </w:r>
          </w:p>
        </w:tc>
        <w:tc>
          <w:tcPr>
            <w:tcW w:w="2238" w:type="dxa"/>
          </w:tcPr>
          <w:p w14:paraId="292784BD" w14:textId="77777777" w:rsidR="007842A8" w:rsidRPr="007034BF" w:rsidRDefault="007842A8" w:rsidP="00C84BFD">
            <w:pPr>
              <w:rPr>
                <w:sz w:val="20"/>
                <w:szCs w:val="20"/>
                <w:lang w:val="en-US"/>
              </w:rPr>
            </w:pPr>
            <w:r w:rsidRPr="007034BF">
              <w:rPr>
                <w:sz w:val="20"/>
                <w:szCs w:val="20"/>
                <w:lang w:val="en-US"/>
              </w:rPr>
              <w:t>Odds ratio or difference of means (IC 95%)</w:t>
            </w:r>
          </w:p>
        </w:tc>
        <w:tc>
          <w:tcPr>
            <w:tcW w:w="837" w:type="dxa"/>
          </w:tcPr>
          <w:p w14:paraId="6C1C0DD7" w14:textId="77777777" w:rsidR="007842A8" w:rsidRPr="007034BF" w:rsidRDefault="007842A8" w:rsidP="00C84BFD">
            <w:pPr>
              <w:rPr>
                <w:sz w:val="20"/>
                <w:szCs w:val="20"/>
                <w:lang w:val="en-US"/>
              </w:rPr>
            </w:pPr>
            <w:r w:rsidRPr="007034BF">
              <w:rPr>
                <w:sz w:val="20"/>
                <w:szCs w:val="20"/>
              </w:rPr>
              <w:t>p-value</w:t>
            </w:r>
          </w:p>
        </w:tc>
      </w:tr>
      <w:tr w:rsidR="007842A8" w:rsidRPr="007034BF" w14:paraId="61D642CB" w14:textId="77777777" w:rsidTr="00C84BFD">
        <w:tc>
          <w:tcPr>
            <w:tcW w:w="1577" w:type="dxa"/>
            <w:vMerge w:val="restart"/>
          </w:tcPr>
          <w:p w14:paraId="78EB92AC" w14:textId="77777777" w:rsidR="007842A8" w:rsidRPr="007034BF" w:rsidRDefault="007842A8" w:rsidP="00C84BFD">
            <w:pPr>
              <w:rPr>
                <w:sz w:val="20"/>
                <w:szCs w:val="20"/>
                <w:lang w:val="en-US"/>
              </w:rPr>
            </w:pPr>
            <w:r w:rsidRPr="007034BF">
              <w:rPr>
                <w:sz w:val="20"/>
                <w:szCs w:val="20"/>
              </w:rPr>
              <w:t>Alcohol consumption</w:t>
            </w:r>
          </w:p>
        </w:tc>
        <w:tc>
          <w:tcPr>
            <w:tcW w:w="1241" w:type="dxa"/>
          </w:tcPr>
          <w:p w14:paraId="0066BB7C" w14:textId="77777777" w:rsidR="007842A8" w:rsidRPr="007034BF" w:rsidRDefault="007842A8" w:rsidP="00C84BFD">
            <w:pPr>
              <w:rPr>
                <w:sz w:val="20"/>
                <w:szCs w:val="20"/>
                <w:lang w:val="en-US"/>
              </w:rPr>
            </w:pPr>
            <w:r w:rsidRPr="007034BF">
              <w:rPr>
                <w:sz w:val="20"/>
                <w:szCs w:val="20"/>
              </w:rPr>
              <w:t>No</w:t>
            </w:r>
          </w:p>
        </w:tc>
        <w:tc>
          <w:tcPr>
            <w:tcW w:w="1430" w:type="dxa"/>
          </w:tcPr>
          <w:p w14:paraId="00334636" w14:textId="77777777" w:rsidR="007842A8" w:rsidRPr="007034BF" w:rsidRDefault="007842A8" w:rsidP="00C84BFD">
            <w:pPr>
              <w:rPr>
                <w:sz w:val="20"/>
                <w:szCs w:val="20"/>
                <w:lang w:val="en-US"/>
              </w:rPr>
            </w:pPr>
            <w:r w:rsidRPr="007034BF">
              <w:rPr>
                <w:sz w:val="20"/>
                <w:szCs w:val="20"/>
              </w:rPr>
              <w:t>32 (53.3%)</w:t>
            </w:r>
          </w:p>
        </w:tc>
        <w:tc>
          <w:tcPr>
            <w:tcW w:w="1461" w:type="dxa"/>
          </w:tcPr>
          <w:p w14:paraId="4A194801" w14:textId="77777777" w:rsidR="007842A8" w:rsidRPr="007034BF" w:rsidRDefault="007842A8" w:rsidP="00C84BFD">
            <w:pPr>
              <w:rPr>
                <w:sz w:val="20"/>
                <w:szCs w:val="20"/>
                <w:lang w:val="en-US"/>
              </w:rPr>
            </w:pPr>
            <w:r w:rsidRPr="007034BF">
              <w:rPr>
                <w:sz w:val="20"/>
                <w:szCs w:val="20"/>
              </w:rPr>
              <w:t>65 (36.9%)</w:t>
            </w:r>
          </w:p>
        </w:tc>
        <w:tc>
          <w:tcPr>
            <w:tcW w:w="2238" w:type="dxa"/>
            <w:vMerge w:val="restart"/>
          </w:tcPr>
          <w:p w14:paraId="46EC3407" w14:textId="77777777" w:rsidR="007842A8" w:rsidRPr="007034BF" w:rsidRDefault="007842A8" w:rsidP="00C84BFD">
            <w:pPr>
              <w:rPr>
                <w:sz w:val="20"/>
                <w:szCs w:val="20"/>
                <w:lang w:val="en-US"/>
              </w:rPr>
            </w:pPr>
            <w:r w:rsidRPr="007034BF">
              <w:rPr>
                <w:sz w:val="20"/>
                <w:szCs w:val="20"/>
              </w:rPr>
              <w:t>0.512 (0.283, 0.927)</w:t>
            </w:r>
          </w:p>
          <w:p w14:paraId="6E94D76B" w14:textId="77777777" w:rsidR="007842A8" w:rsidRPr="007034BF" w:rsidRDefault="007842A8" w:rsidP="00C84BFD">
            <w:pPr>
              <w:rPr>
                <w:sz w:val="20"/>
                <w:szCs w:val="20"/>
                <w:lang w:val="en-US"/>
              </w:rPr>
            </w:pPr>
          </w:p>
        </w:tc>
        <w:tc>
          <w:tcPr>
            <w:tcW w:w="837" w:type="dxa"/>
            <w:vMerge w:val="restart"/>
          </w:tcPr>
          <w:p w14:paraId="5F190CC5" w14:textId="77777777" w:rsidR="007842A8" w:rsidRPr="007034BF" w:rsidRDefault="007842A8" w:rsidP="00C84BFD">
            <w:pPr>
              <w:rPr>
                <w:sz w:val="20"/>
                <w:szCs w:val="20"/>
                <w:lang w:val="en-US"/>
              </w:rPr>
            </w:pPr>
            <w:r w:rsidRPr="007034BF">
              <w:rPr>
                <w:sz w:val="20"/>
                <w:szCs w:val="20"/>
              </w:rPr>
              <w:t>0.026</w:t>
            </w:r>
          </w:p>
          <w:p w14:paraId="5F0BC6CB" w14:textId="77777777" w:rsidR="007842A8" w:rsidRPr="007034BF" w:rsidRDefault="007842A8" w:rsidP="00C84BFD">
            <w:pPr>
              <w:rPr>
                <w:sz w:val="20"/>
                <w:szCs w:val="20"/>
                <w:lang w:val="en-US"/>
              </w:rPr>
            </w:pPr>
          </w:p>
        </w:tc>
      </w:tr>
      <w:tr w:rsidR="007842A8" w:rsidRPr="007034BF" w14:paraId="50DBD21A" w14:textId="77777777" w:rsidTr="00C84BFD">
        <w:tc>
          <w:tcPr>
            <w:tcW w:w="1577" w:type="dxa"/>
            <w:vMerge/>
          </w:tcPr>
          <w:p w14:paraId="73CD58E8" w14:textId="77777777" w:rsidR="007842A8" w:rsidRPr="007034BF" w:rsidRDefault="007842A8" w:rsidP="00C84BFD">
            <w:pPr>
              <w:rPr>
                <w:sz w:val="20"/>
                <w:szCs w:val="20"/>
              </w:rPr>
            </w:pPr>
          </w:p>
        </w:tc>
        <w:tc>
          <w:tcPr>
            <w:tcW w:w="1241" w:type="dxa"/>
          </w:tcPr>
          <w:p w14:paraId="27D8C374" w14:textId="77777777" w:rsidR="007842A8" w:rsidRPr="007034BF" w:rsidRDefault="007842A8" w:rsidP="00C84BFD">
            <w:pPr>
              <w:rPr>
                <w:sz w:val="20"/>
                <w:szCs w:val="20"/>
              </w:rPr>
            </w:pPr>
            <w:r w:rsidRPr="007034BF">
              <w:rPr>
                <w:sz w:val="20"/>
                <w:szCs w:val="20"/>
              </w:rPr>
              <w:t xml:space="preserve">Yes </w:t>
            </w:r>
          </w:p>
        </w:tc>
        <w:tc>
          <w:tcPr>
            <w:tcW w:w="1430" w:type="dxa"/>
          </w:tcPr>
          <w:p w14:paraId="41CF06B1" w14:textId="77777777" w:rsidR="007842A8" w:rsidRPr="007034BF" w:rsidRDefault="007842A8" w:rsidP="00C84BFD">
            <w:pPr>
              <w:rPr>
                <w:sz w:val="20"/>
                <w:szCs w:val="20"/>
                <w:lang w:val="en-US"/>
              </w:rPr>
            </w:pPr>
            <w:r w:rsidRPr="007034BF">
              <w:rPr>
                <w:sz w:val="20"/>
                <w:szCs w:val="20"/>
              </w:rPr>
              <w:t>28 (46.7%)</w:t>
            </w:r>
          </w:p>
        </w:tc>
        <w:tc>
          <w:tcPr>
            <w:tcW w:w="1461" w:type="dxa"/>
          </w:tcPr>
          <w:p w14:paraId="3E408E11" w14:textId="77777777" w:rsidR="007842A8" w:rsidRPr="007034BF" w:rsidRDefault="007842A8" w:rsidP="00C84BFD">
            <w:pPr>
              <w:rPr>
                <w:sz w:val="20"/>
                <w:szCs w:val="20"/>
                <w:lang w:val="en-US"/>
              </w:rPr>
            </w:pPr>
            <w:r w:rsidRPr="007034BF">
              <w:rPr>
                <w:sz w:val="20"/>
                <w:szCs w:val="20"/>
              </w:rPr>
              <w:t>111 (63.1%)</w:t>
            </w:r>
          </w:p>
        </w:tc>
        <w:tc>
          <w:tcPr>
            <w:tcW w:w="2238" w:type="dxa"/>
            <w:vMerge/>
          </w:tcPr>
          <w:p w14:paraId="4D96ECE1" w14:textId="77777777" w:rsidR="007842A8" w:rsidRPr="007034BF" w:rsidRDefault="007842A8" w:rsidP="00C84BFD">
            <w:pPr>
              <w:rPr>
                <w:sz w:val="20"/>
                <w:szCs w:val="20"/>
                <w:lang w:val="en-US"/>
              </w:rPr>
            </w:pPr>
          </w:p>
        </w:tc>
        <w:tc>
          <w:tcPr>
            <w:tcW w:w="837" w:type="dxa"/>
            <w:vMerge/>
          </w:tcPr>
          <w:p w14:paraId="320A5140" w14:textId="77777777" w:rsidR="007842A8" w:rsidRPr="007034BF" w:rsidRDefault="007842A8" w:rsidP="00C84BFD">
            <w:pPr>
              <w:rPr>
                <w:sz w:val="20"/>
                <w:szCs w:val="20"/>
                <w:lang w:val="en-US"/>
              </w:rPr>
            </w:pPr>
          </w:p>
        </w:tc>
      </w:tr>
      <w:tr w:rsidR="007842A8" w:rsidRPr="007034BF" w14:paraId="0DD301FE" w14:textId="77777777" w:rsidTr="00C84BFD">
        <w:tc>
          <w:tcPr>
            <w:tcW w:w="1577" w:type="dxa"/>
            <w:vMerge w:val="restart"/>
          </w:tcPr>
          <w:p w14:paraId="1C17FEB9" w14:textId="77777777" w:rsidR="007842A8" w:rsidRPr="007034BF" w:rsidRDefault="007842A8" w:rsidP="00C84BFD">
            <w:pPr>
              <w:rPr>
                <w:sz w:val="20"/>
                <w:szCs w:val="20"/>
                <w:lang w:val="en-US"/>
              </w:rPr>
            </w:pPr>
            <w:r w:rsidRPr="007034BF">
              <w:rPr>
                <w:sz w:val="20"/>
                <w:szCs w:val="20"/>
              </w:rPr>
              <w:t>Cocaine consumption</w:t>
            </w:r>
          </w:p>
        </w:tc>
        <w:tc>
          <w:tcPr>
            <w:tcW w:w="1241" w:type="dxa"/>
          </w:tcPr>
          <w:p w14:paraId="5F93B96D" w14:textId="77777777" w:rsidR="007842A8" w:rsidRPr="007034BF" w:rsidRDefault="007842A8" w:rsidP="00C84BFD">
            <w:pPr>
              <w:rPr>
                <w:sz w:val="20"/>
                <w:szCs w:val="20"/>
                <w:lang w:val="en-US"/>
              </w:rPr>
            </w:pPr>
            <w:r w:rsidRPr="007034BF">
              <w:rPr>
                <w:sz w:val="20"/>
                <w:szCs w:val="20"/>
              </w:rPr>
              <w:t>No</w:t>
            </w:r>
          </w:p>
        </w:tc>
        <w:tc>
          <w:tcPr>
            <w:tcW w:w="1430" w:type="dxa"/>
          </w:tcPr>
          <w:p w14:paraId="413D699B" w14:textId="77777777" w:rsidR="007842A8" w:rsidRPr="007034BF" w:rsidRDefault="007842A8" w:rsidP="00C84BFD">
            <w:pPr>
              <w:rPr>
                <w:sz w:val="20"/>
                <w:szCs w:val="20"/>
                <w:lang w:val="en-US"/>
              </w:rPr>
            </w:pPr>
            <w:r w:rsidRPr="007034BF">
              <w:rPr>
                <w:sz w:val="20"/>
                <w:szCs w:val="20"/>
              </w:rPr>
              <w:t>50 (83.3%)</w:t>
            </w:r>
          </w:p>
        </w:tc>
        <w:tc>
          <w:tcPr>
            <w:tcW w:w="1461" w:type="dxa"/>
          </w:tcPr>
          <w:p w14:paraId="6C09456F" w14:textId="77777777" w:rsidR="007842A8" w:rsidRPr="007034BF" w:rsidRDefault="007842A8" w:rsidP="00C84BFD">
            <w:pPr>
              <w:rPr>
                <w:sz w:val="20"/>
                <w:szCs w:val="20"/>
                <w:lang w:val="en-US"/>
              </w:rPr>
            </w:pPr>
            <w:r w:rsidRPr="007034BF">
              <w:rPr>
                <w:sz w:val="20"/>
                <w:szCs w:val="20"/>
              </w:rPr>
              <w:t>145 (82.4%)</w:t>
            </w:r>
          </w:p>
        </w:tc>
        <w:tc>
          <w:tcPr>
            <w:tcW w:w="2238" w:type="dxa"/>
            <w:vMerge w:val="restart"/>
          </w:tcPr>
          <w:p w14:paraId="3AB9A345" w14:textId="77777777" w:rsidR="007842A8" w:rsidRPr="007034BF" w:rsidRDefault="007842A8" w:rsidP="00C84BFD">
            <w:pPr>
              <w:rPr>
                <w:sz w:val="20"/>
                <w:szCs w:val="20"/>
                <w:lang w:val="en-US"/>
              </w:rPr>
            </w:pPr>
            <w:r w:rsidRPr="007034BF">
              <w:rPr>
                <w:sz w:val="20"/>
                <w:szCs w:val="20"/>
              </w:rPr>
              <w:t>0.935 (0.428, 2.045)</w:t>
            </w:r>
          </w:p>
          <w:p w14:paraId="7EB94FED" w14:textId="77777777" w:rsidR="007842A8" w:rsidRPr="007034BF" w:rsidRDefault="007842A8" w:rsidP="00C84BFD">
            <w:pPr>
              <w:rPr>
                <w:sz w:val="20"/>
                <w:szCs w:val="20"/>
                <w:lang w:val="en-US"/>
              </w:rPr>
            </w:pPr>
          </w:p>
        </w:tc>
        <w:tc>
          <w:tcPr>
            <w:tcW w:w="837" w:type="dxa"/>
            <w:vMerge w:val="restart"/>
          </w:tcPr>
          <w:p w14:paraId="263C2A57" w14:textId="77777777" w:rsidR="007842A8" w:rsidRPr="007034BF" w:rsidRDefault="007842A8" w:rsidP="00C84BFD">
            <w:pPr>
              <w:rPr>
                <w:sz w:val="20"/>
                <w:szCs w:val="20"/>
                <w:lang w:val="en-US"/>
              </w:rPr>
            </w:pPr>
            <w:r w:rsidRPr="007034BF">
              <w:rPr>
                <w:sz w:val="20"/>
                <w:szCs w:val="20"/>
              </w:rPr>
              <w:t>0.867</w:t>
            </w:r>
          </w:p>
          <w:p w14:paraId="6D310D2A" w14:textId="77777777" w:rsidR="007842A8" w:rsidRPr="007034BF" w:rsidRDefault="007842A8" w:rsidP="00C84BFD">
            <w:pPr>
              <w:rPr>
                <w:sz w:val="20"/>
                <w:szCs w:val="20"/>
                <w:lang w:val="en-US"/>
              </w:rPr>
            </w:pPr>
          </w:p>
        </w:tc>
      </w:tr>
      <w:tr w:rsidR="007842A8" w:rsidRPr="007034BF" w14:paraId="1205D9AC" w14:textId="77777777" w:rsidTr="00C84BFD">
        <w:tc>
          <w:tcPr>
            <w:tcW w:w="1577" w:type="dxa"/>
            <w:vMerge/>
          </w:tcPr>
          <w:p w14:paraId="730018F4" w14:textId="77777777" w:rsidR="007842A8" w:rsidRPr="007034BF" w:rsidRDefault="007842A8" w:rsidP="00C84BFD">
            <w:pPr>
              <w:rPr>
                <w:sz w:val="20"/>
                <w:szCs w:val="20"/>
                <w:lang w:val="en-US"/>
              </w:rPr>
            </w:pPr>
          </w:p>
        </w:tc>
        <w:tc>
          <w:tcPr>
            <w:tcW w:w="1241" w:type="dxa"/>
          </w:tcPr>
          <w:p w14:paraId="65CA44DF" w14:textId="77777777" w:rsidR="007842A8" w:rsidRPr="007034BF" w:rsidRDefault="007842A8" w:rsidP="00C84BFD">
            <w:pPr>
              <w:rPr>
                <w:sz w:val="20"/>
                <w:szCs w:val="20"/>
                <w:lang w:val="en-US"/>
              </w:rPr>
            </w:pPr>
            <w:r w:rsidRPr="007034BF">
              <w:rPr>
                <w:sz w:val="20"/>
                <w:szCs w:val="20"/>
              </w:rPr>
              <w:t xml:space="preserve">Yes </w:t>
            </w:r>
          </w:p>
        </w:tc>
        <w:tc>
          <w:tcPr>
            <w:tcW w:w="1430" w:type="dxa"/>
          </w:tcPr>
          <w:p w14:paraId="1BC0FF26" w14:textId="77777777" w:rsidR="007842A8" w:rsidRPr="007034BF" w:rsidRDefault="007842A8" w:rsidP="00C84BFD">
            <w:pPr>
              <w:rPr>
                <w:sz w:val="20"/>
                <w:szCs w:val="20"/>
                <w:lang w:val="en-US"/>
              </w:rPr>
            </w:pPr>
            <w:r w:rsidRPr="007034BF">
              <w:rPr>
                <w:sz w:val="20"/>
                <w:szCs w:val="20"/>
              </w:rPr>
              <w:t>10 (16.7%)</w:t>
            </w:r>
          </w:p>
        </w:tc>
        <w:tc>
          <w:tcPr>
            <w:tcW w:w="1461" w:type="dxa"/>
          </w:tcPr>
          <w:p w14:paraId="56090A01" w14:textId="77777777" w:rsidR="007842A8" w:rsidRPr="007034BF" w:rsidRDefault="007842A8" w:rsidP="00C84BFD">
            <w:pPr>
              <w:rPr>
                <w:sz w:val="20"/>
                <w:szCs w:val="20"/>
                <w:lang w:val="en-US"/>
              </w:rPr>
            </w:pPr>
            <w:r w:rsidRPr="007034BF">
              <w:rPr>
                <w:sz w:val="20"/>
                <w:szCs w:val="20"/>
              </w:rPr>
              <w:t>31 (17.6%)</w:t>
            </w:r>
          </w:p>
        </w:tc>
        <w:tc>
          <w:tcPr>
            <w:tcW w:w="2238" w:type="dxa"/>
            <w:vMerge/>
          </w:tcPr>
          <w:p w14:paraId="33D1A0DB" w14:textId="77777777" w:rsidR="007842A8" w:rsidRPr="007034BF" w:rsidRDefault="007842A8" w:rsidP="00C84BFD">
            <w:pPr>
              <w:rPr>
                <w:sz w:val="20"/>
                <w:szCs w:val="20"/>
                <w:lang w:val="en-US"/>
              </w:rPr>
            </w:pPr>
          </w:p>
        </w:tc>
        <w:tc>
          <w:tcPr>
            <w:tcW w:w="837" w:type="dxa"/>
            <w:vMerge/>
          </w:tcPr>
          <w:p w14:paraId="0C14B8E5" w14:textId="77777777" w:rsidR="007842A8" w:rsidRPr="007034BF" w:rsidRDefault="007842A8" w:rsidP="00C84BFD">
            <w:pPr>
              <w:rPr>
                <w:sz w:val="20"/>
                <w:szCs w:val="20"/>
                <w:lang w:val="en-US"/>
              </w:rPr>
            </w:pPr>
          </w:p>
        </w:tc>
      </w:tr>
      <w:tr w:rsidR="007842A8" w:rsidRPr="007034BF" w14:paraId="5888130C" w14:textId="77777777" w:rsidTr="00C84BFD">
        <w:tc>
          <w:tcPr>
            <w:tcW w:w="1577" w:type="dxa"/>
            <w:vMerge w:val="restart"/>
          </w:tcPr>
          <w:p w14:paraId="057C62F8" w14:textId="77777777" w:rsidR="007842A8" w:rsidRPr="007034BF" w:rsidRDefault="007842A8" w:rsidP="00C84BFD">
            <w:pPr>
              <w:rPr>
                <w:sz w:val="20"/>
                <w:szCs w:val="20"/>
                <w:lang w:val="en-US"/>
              </w:rPr>
            </w:pPr>
            <w:r w:rsidRPr="007034BF">
              <w:rPr>
                <w:sz w:val="20"/>
                <w:szCs w:val="20"/>
              </w:rPr>
              <w:t>Heroin consumption</w:t>
            </w:r>
          </w:p>
        </w:tc>
        <w:tc>
          <w:tcPr>
            <w:tcW w:w="1241" w:type="dxa"/>
          </w:tcPr>
          <w:p w14:paraId="0FED8283" w14:textId="77777777" w:rsidR="007842A8" w:rsidRPr="007034BF" w:rsidRDefault="007842A8" w:rsidP="00C84BFD">
            <w:pPr>
              <w:rPr>
                <w:sz w:val="20"/>
                <w:szCs w:val="20"/>
                <w:lang w:val="en-US"/>
              </w:rPr>
            </w:pPr>
            <w:r w:rsidRPr="007034BF">
              <w:rPr>
                <w:sz w:val="20"/>
                <w:szCs w:val="20"/>
              </w:rPr>
              <w:t>No</w:t>
            </w:r>
          </w:p>
        </w:tc>
        <w:tc>
          <w:tcPr>
            <w:tcW w:w="1430" w:type="dxa"/>
          </w:tcPr>
          <w:p w14:paraId="25B49AD5" w14:textId="77777777" w:rsidR="007842A8" w:rsidRPr="007034BF" w:rsidRDefault="007842A8" w:rsidP="00C84BFD">
            <w:pPr>
              <w:rPr>
                <w:sz w:val="20"/>
                <w:szCs w:val="20"/>
                <w:lang w:val="en-US"/>
              </w:rPr>
            </w:pPr>
            <w:r w:rsidRPr="007034BF">
              <w:rPr>
                <w:sz w:val="20"/>
                <w:szCs w:val="20"/>
              </w:rPr>
              <w:t>55 (91.7%)</w:t>
            </w:r>
          </w:p>
        </w:tc>
        <w:tc>
          <w:tcPr>
            <w:tcW w:w="1461" w:type="dxa"/>
          </w:tcPr>
          <w:p w14:paraId="1CA49C8C" w14:textId="77777777" w:rsidR="007842A8" w:rsidRPr="007034BF" w:rsidRDefault="007842A8" w:rsidP="00C84BFD">
            <w:pPr>
              <w:rPr>
                <w:sz w:val="20"/>
                <w:szCs w:val="20"/>
                <w:lang w:val="en-US"/>
              </w:rPr>
            </w:pPr>
            <w:r w:rsidRPr="007034BF">
              <w:rPr>
                <w:sz w:val="20"/>
                <w:szCs w:val="20"/>
              </w:rPr>
              <w:t>162 (92.0%)</w:t>
            </w:r>
          </w:p>
        </w:tc>
        <w:tc>
          <w:tcPr>
            <w:tcW w:w="2238" w:type="dxa"/>
            <w:vMerge w:val="restart"/>
          </w:tcPr>
          <w:p w14:paraId="72165F0E" w14:textId="77777777" w:rsidR="007842A8" w:rsidRPr="007034BF" w:rsidRDefault="007842A8" w:rsidP="00C84BFD">
            <w:pPr>
              <w:rPr>
                <w:sz w:val="20"/>
                <w:szCs w:val="20"/>
                <w:lang w:val="en-US"/>
              </w:rPr>
            </w:pPr>
            <w:r w:rsidRPr="007034BF">
              <w:rPr>
                <w:sz w:val="20"/>
                <w:szCs w:val="20"/>
              </w:rPr>
              <w:t>1.052 (0.362, 3.054)</w:t>
            </w:r>
          </w:p>
          <w:p w14:paraId="5F497EC4" w14:textId="77777777" w:rsidR="007842A8" w:rsidRPr="007034BF" w:rsidRDefault="007842A8" w:rsidP="00C84BFD">
            <w:pPr>
              <w:rPr>
                <w:sz w:val="20"/>
                <w:szCs w:val="20"/>
                <w:lang w:val="en-US"/>
              </w:rPr>
            </w:pPr>
          </w:p>
        </w:tc>
        <w:tc>
          <w:tcPr>
            <w:tcW w:w="837" w:type="dxa"/>
            <w:vMerge w:val="restart"/>
          </w:tcPr>
          <w:p w14:paraId="21910796" w14:textId="77777777" w:rsidR="007842A8" w:rsidRPr="007034BF" w:rsidRDefault="007842A8" w:rsidP="00C84BFD">
            <w:pPr>
              <w:rPr>
                <w:sz w:val="20"/>
                <w:szCs w:val="20"/>
                <w:lang w:val="en-US"/>
              </w:rPr>
            </w:pPr>
            <w:r w:rsidRPr="007034BF">
              <w:rPr>
                <w:sz w:val="20"/>
                <w:szCs w:val="20"/>
              </w:rPr>
              <w:t>1.000</w:t>
            </w:r>
          </w:p>
          <w:p w14:paraId="53DCCBED" w14:textId="77777777" w:rsidR="007842A8" w:rsidRPr="007034BF" w:rsidRDefault="007842A8" w:rsidP="00C84BFD">
            <w:pPr>
              <w:rPr>
                <w:sz w:val="20"/>
                <w:szCs w:val="20"/>
                <w:lang w:val="en-US"/>
              </w:rPr>
            </w:pPr>
          </w:p>
        </w:tc>
      </w:tr>
      <w:tr w:rsidR="007842A8" w:rsidRPr="007034BF" w14:paraId="58944AC3" w14:textId="77777777" w:rsidTr="00C84BFD">
        <w:tc>
          <w:tcPr>
            <w:tcW w:w="1577" w:type="dxa"/>
            <w:vMerge/>
          </w:tcPr>
          <w:p w14:paraId="774F85ED" w14:textId="77777777" w:rsidR="007842A8" w:rsidRPr="007034BF" w:rsidRDefault="007842A8" w:rsidP="00C84BFD">
            <w:pPr>
              <w:rPr>
                <w:sz w:val="20"/>
                <w:szCs w:val="20"/>
                <w:lang w:val="en-US"/>
              </w:rPr>
            </w:pPr>
          </w:p>
        </w:tc>
        <w:tc>
          <w:tcPr>
            <w:tcW w:w="1241" w:type="dxa"/>
          </w:tcPr>
          <w:p w14:paraId="40D1DBBE" w14:textId="77777777" w:rsidR="007842A8" w:rsidRPr="007034BF" w:rsidRDefault="007842A8" w:rsidP="00C84BFD">
            <w:pPr>
              <w:rPr>
                <w:sz w:val="20"/>
                <w:szCs w:val="20"/>
                <w:lang w:val="en-US"/>
              </w:rPr>
            </w:pPr>
            <w:r w:rsidRPr="007034BF">
              <w:rPr>
                <w:sz w:val="20"/>
                <w:szCs w:val="20"/>
              </w:rPr>
              <w:t xml:space="preserve">Yes </w:t>
            </w:r>
          </w:p>
        </w:tc>
        <w:tc>
          <w:tcPr>
            <w:tcW w:w="1430" w:type="dxa"/>
          </w:tcPr>
          <w:p w14:paraId="4DE7F199" w14:textId="77777777" w:rsidR="007842A8" w:rsidRPr="007034BF" w:rsidRDefault="007842A8" w:rsidP="00C84BFD">
            <w:pPr>
              <w:rPr>
                <w:sz w:val="20"/>
                <w:szCs w:val="20"/>
                <w:lang w:val="en-US"/>
              </w:rPr>
            </w:pPr>
            <w:r w:rsidRPr="007034BF">
              <w:rPr>
                <w:sz w:val="20"/>
                <w:szCs w:val="20"/>
              </w:rPr>
              <w:t>5 (8.3%)</w:t>
            </w:r>
          </w:p>
        </w:tc>
        <w:tc>
          <w:tcPr>
            <w:tcW w:w="1461" w:type="dxa"/>
          </w:tcPr>
          <w:p w14:paraId="562C51CC" w14:textId="77777777" w:rsidR="007842A8" w:rsidRPr="007034BF" w:rsidRDefault="007842A8" w:rsidP="00C84BFD">
            <w:pPr>
              <w:rPr>
                <w:sz w:val="20"/>
                <w:szCs w:val="20"/>
                <w:lang w:val="en-US"/>
              </w:rPr>
            </w:pPr>
            <w:r w:rsidRPr="007034BF">
              <w:rPr>
                <w:sz w:val="20"/>
                <w:szCs w:val="20"/>
              </w:rPr>
              <w:t>14 (8.0%)</w:t>
            </w:r>
          </w:p>
        </w:tc>
        <w:tc>
          <w:tcPr>
            <w:tcW w:w="2238" w:type="dxa"/>
            <w:vMerge/>
          </w:tcPr>
          <w:p w14:paraId="7D4AE96E" w14:textId="77777777" w:rsidR="007842A8" w:rsidRPr="007034BF" w:rsidRDefault="007842A8" w:rsidP="00C84BFD">
            <w:pPr>
              <w:rPr>
                <w:sz w:val="20"/>
                <w:szCs w:val="20"/>
                <w:lang w:val="en-US"/>
              </w:rPr>
            </w:pPr>
          </w:p>
        </w:tc>
        <w:tc>
          <w:tcPr>
            <w:tcW w:w="837" w:type="dxa"/>
            <w:vMerge/>
          </w:tcPr>
          <w:p w14:paraId="3DEA177F" w14:textId="77777777" w:rsidR="007842A8" w:rsidRPr="007034BF" w:rsidRDefault="007842A8" w:rsidP="00C84BFD">
            <w:pPr>
              <w:rPr>
                <w:sz w:val="20"/>
                <w:szCs w:val="20"/>
                <w:lang w:val="en-US"/>
              </w:rPr>
            </w:pPr>
          </w:p>
        </w:tc>
      </w:tr>
      <w:tr w:rsidR="007842A8" w:rsidRPr="007034BF" w14:paraId="3CED8239" w14:textId="77777777" w:rsidTr="00C84BFD">
        <w:tc>
          <w:tcPr>
            <w:tcW w:w="1577" w:type="dxa"/>
            <w:vMerge w:val="restart"/>
          </w:tcPr>
          <w:p w14:paraId="4C04FCB2" w14:textId="77777777" w:rsidR="007842A8" w:rsidRPr="007034BF" w:rsidRDefault="007842A8" w:rsidP="00C84BFD">
            <w:pPr>
              <w:rPr>
                <w:sz w:val="20"/>
                <w:szCs w:val="20"/>
                <w:lang w:val="en-US"/>
              </w:rPr>
            </w:pPr>
            <w:r w:rsidRPr="007034BF">
              <w:rPr>
                <w:sz w:val="20"/>
                <w:szCs w:val="20"/>
              </w:rPr>
              <w:t>Cannabinoid consumption</w:t>
            </w:r>
          </w:p>
        </w:tc>
        <w:tc>
          <w:tcPr>
            <w:tcW w:w="1241" w:type="dxa"/>
          </w:tcPr>
          <w:p w14:paraId="765F1B0B" w14:textId="77777777" w:rsidR="007842A8" w:rsidRPr="007034BF" w:rsidRDefault="007842A8" w:rsidP="00C84BFD">
            <w:pPr>
              <w:rPr>
                <w:sz w:val="20"/>
                <w:szCs w:val="20"/>
                <w:lang w:val="en-US"/>
              </w:rPr>
            </w:pPr>
            <w:r w:rsidRPr="007034BF">
              <w:rPr>
                <w:sz w:val="20"/>
                <w:szCs w:val="20"/>
              </w:rPr>
              <w:t>No</w:t>
            </w:r>
          </w:p>
        </w:tc>
        <w:tc>
          <w:tcPr>
            <w:tcW w:w="1430" w:type="dxa"/>
          </w:tcPr>
          <w:p w14:paraId="399D61CB" w14:textId="77777777" w:rsidR="007842A8" w:rsidRPr="007034BF" w:rsidRDefault="007842A8" w:rsidP="00C84BFD">
            <w:pPr>
              <w:rPr>
                <w:sz w:val="20"/>
                <w:szCs w:val="20"/>
                <w:lang w:val="en-US"/>
              </w:rPr>
            </w:pPr>
            <w:r w:rsidRPr="007034BF">
              <w:rPr>
                <w:sz w:val="20"/>
                <w:szCs w:val="20"/>
              </w:rPr>
              <w:t>35 (58.3%)</w:t>
            </w:r>
          </w:p>
        </w:tc>
        <w:tc>
          <w:tcPr>
            <w:tcW w:w="1461" w:type="dxa"/>
          </w:tcPr>
          <w:p w14:paraId="65BD78B1" w14:textId="77777777" w:rsidR="007842A8" w:rsidRPr="007034BF" w:rsidRDefault="007842A8" w:rsidP="00C84BFD">
            <w:pPr>
              <w:rPr>
                <w:sz w:val="20"/>
                <w:szCs w:val="20"/>
                <w:lang w:val="en-US"/>
              </w:rPr>
            </w:pPr>
            <w:r w:rsidRPr="007034BF">
              <w:rPr>
                <w:sz w:val="20"/>
                <w:szCs w:val="20"/>
              </w:rPr>
              <w:t>127 (72.2%)</w:t>
            </w:r>
          </w:p>
        </w:tc>
        <w:tc>
          <w:tcPr>
            <w:tcW w:w="2238" w:type="dxa"/>
            <w:vMerge w:val="restart"/>
          </w:tcPr>
          <w:p w14:paraId="30CC173C" w14:textId="77777777" w:rsidR="007842A8" w:rsidRPr="007034BF" w:rsidRDefault="007842A8" w:rsidP="00C84BFD">
            <w:pPr>
              <w:rPr>
                <w:sz w:val="20"/>
                <w:szCs w:val="20"/>
                <w:lang w:val="en-US"/>
              </w:rPr>
            </w:pPr>
            <w:r w:rsidRPr="007034BF">
              <w:rPr>
                <w:sz w:val="20"/>
                <w:szCs w:val="20"/>
              </w:rPr>
              <w:t>1.851 (1.006, 3.407)</w:t>
            </w:r>
          </w:p>
          <w:p w14:paraId="20A43915" w14:textId="77777777" w:rsidR="007842A8" w:rsidRPr="007034BF" w:rsidRDefault="007842A8" w:rsidP="00C84BFD">
            <w:pPr>
              <w:rPr>
                <w:sz w:val="20"/>
                <w:szCs w:val="20"/>
                <w:lang w:val="en-US"/>
              </w:rPr>
            </w:pPr>
          </w:p>
        </w:tc>
        <w:tc>
          <w:tcPr>
            <w:tcW w:w="837" w:type="dxa"/>
            <w:vMerge w:val="restart"/>
          </w:tcPr>
          <w:p w14:paraId="572E9DC3" w14:textId="77777777" w:rsidR="007842A8" w:rsidRPr="007034BF" w:rsidRDefault="007842A8" w:rsidP="00C84BFD">
            <w:pPr>
              <w:rPr>
                <w:sz w:val="20"/>
                <w:szCs w:val="20"/>
                <w:lang w:val="en-US"/>
              </w:rPr>
            </w:pPr>
            <w:r w:rsidRPr="007034BF">
              <w:rPr>
                <w:sz w:val="20"/>
                <w:szCs w:val="20"/>
              </w:rPr>
              <w:lastRenderedPageBreak/>
              <w:t>0.046</w:t>
            </w:r>
          </w:p>
          <w:p w14:paraId="32673874" w14:textId="77777777" w:rsidR="007842A8" w:rsidRPr="007034BF" w:rsidRDefault="007842A8" w:rsidP="00C84BFD">
            <w:pPr>
              <w:rPr>
                <w:sz w:val="20"/>
                <w:szCs w:val="20"/>
                <w:lang w:val="en-US"/>
              </w:rPr>
            </w:pPr>
          </w:p>
        </w:tc>
      </w:tr>
      <w:tr w:rsidR="007842A8" w:rsidRPr="007034BF" w14:paraId="5D14AF38" w14:textId="77777777" w:rsidTr="00C84BFD">
        <w:tc>
          <w:tcPr>
            <w:tcW w:w="1577" w:type="dxa"/>
            <w:vMerge/>
          </w:tcPr>
          <w:p w14:paraId="7EA99481" w14:textId="77777777" w:rsidR="007842A8" w:rsidRPr="007034BF" w:rsidRDefault="007842A8" w:rsidP="00C84BFD">
            <w:pPr>
              <w:rPr>
                <w:sz w:val="20"/>
                <w:szCs w:val="20"/>
                <w:lang w:val="en-US"/>
              </w:rPr>
            </w:pPr>
          </w:p>
        </w:tc>
        <w:tc>
          <w:tcPr>
            <w:tcW w:w="1241" w:type="dxa"/>
          </w:tcPr>
          <w:p w14:paraId="4AB303DC" w14:textId="77777777" w:rsidR="007842A8" w:rsidRPr="007034BF" w:rsidRDefault="007842A8" w:rsidP="00C84BFD">
            <w:pPr>
              <w:rPr>
                <w:sz w:val="20"/>
                <w:szCs w:val="20"/>
                <w:lang w:val="en-US"/>
              </w:rPr>
            </w:pPr>
            <w:r w:rsidRPr="007034BF">
              <w:rPr>
                <w:sz w:val="20"/>
                <w:szCs w:val="20"/>
              </w:rPr>
              <w:t xml:space="preserve">Yes </w:t>
            </w:r>
          </w:p>
        </w:tc>
        <w:tc>
          <w:tcPr>
            <w:tcW w:w="1430" w:type="dxa"/>
          </w:tcPr>
          <w:p w14:paraId="50A7F772" w14:textId="77777777" w:rsidR="007842A8" w:rsidRPr="007034BF" w:rsidRDefault="007842A8" w:rsidP="00C84BFD">
            <w:pPr>
              <w:rPr>
                <w:sz w:val="20"/>
                <w:szCs w:val="20"/>
                <w:lang w:val="en-US"/>
              </w:rPr>
            </w:pPr>
            <w:r w:rsidRPr="007034BF">
              <w:rPr>
                <w:sz w:val="20"/>
                <w:szCs w:val="20"/>
              </w:rPr>
              <w:t>25 (41.7%)</w:t>
            </w:r>
          </w:p>
        </w:tc>
        <w:tc>
          <w:tcPr>
            <w:tcW w:w="1461" w:type="dxa"/>
          </w:tcPr>
          <w:p w14:paraId="56CCB92A" w14:textId="77777777" w:rsidR="007842A8" w:rsidRPr="007034BF" w:rsidRDefault="007842A8" w:rsidP="00C84BFD">
            <w:pPr>
              <w:rPr>
                <w:sz w:val="20"/>
                <w:szCs w:val="20"/>
                <w:lang w:val="en-US"/>
              </w:rPr>
            </w:pPr>
            <w:r w:rsidRPr="007034BF">
              <w:rPr>
                <w:sz w:val="20"/>
                <w:szCs w:val="20"/>
              </w:rPr>
              <w:t>49 (27.8%)</w:t>
            </w:r>
          </w:p>
        </w:tc>
        <w:tc>
          <w:tcPr>
            <w:tcW w:w="2238" w:type="dxa"/>
            <w:vMerge/>
          </w:tcPr>
          <w:p w14:paraId="06E8578E" w14:textId="77777777" w:rsidR="007842A8" w:rsidRPr="007034BF" w:rsidRDefault="007842A8" w:rsidP="00C84BFD">
            <w:pPr>
              <w:rPr>
                <w:sz w:val="20"/>
                <w:szCs w:val="20"/>
                <w:lang w:val="en-US"/>
              </w:rPr>
            </w:pPr>
          </w:p>
        </w:tc>
        <w:tc>
          <w:tcPr>
            <w:tcW w:w="837" w:type="dxa"/>
            <w:vMerge/>
          </w:tcPr>
          <w:p w14:paraId="1A738727" w14:textId="77777777" w:rsidR="007842A8" w:rsidRPr="007034BF" w:rsidRDefault="007842A8" w:rsidP="00C84BFD">
            <w:pPr>
              <w:rPr>
                <w:sz w:val="20"/>
                <w:szCs w:val="20"/>
                <w:lang w:val="en-US"/>
              </w:rPr>
            </w:pPr>
          </w:p>
        </w:tc>
      </w:tr>
      <w:tr w:rsidR="007842A8" w:rsidRPr="007034BF" w14:paraId="792A7733" w14:textId="77777777" w:rsidTr="00C84BFD">
        <w:tc>
          <w:tcPr>
            <w:tcW w:w="1577" w:type="dxa"/>
            <w:vMerge w:val="restart"/>
          </w:tcPr>
          <w:p w14:paraId="7D92DF31" w14:textId="77777777" w:rsidR="007842A8" w:rsidRPr="007034BF" w:rsidRDefault="007842A8" w:rsidP="00C84BFD">
            <w:pPr>
              <w:rPr>
                <w:sz w:val="20"/>
                <w:szCs w:val="20"/>
                <w:lang w:val="en-US"/>
              </w:rPr>
            </w:pPr>
            <w:r w:rsidRPr="007034BF">
              <w:rPr>
                <w:sz w:val="20"/>
                <w:szCs w:val="20"/>
              </w:rPr>
              <w:t>Amphetamine consumption</w:t>
            </w:r>
          </w:p>
        </w:tc>
        <w:tc>
          <w:tcPr>
            <w:tcW w:w="1241" w:type="dxa"/>
          </w:tcPr>
          <w:p w14:paraId="06895191" w14:textId="77777777" w:rsidR="007842A8" w:rsidRPr="007034BF" w:rsidRDefault="007842A8" w:rsidP="00C84BFD">
            <w:pPr>
              <w:rPr>
                <w:sz w:val="20"/>
                <w:szCs w:val="20"/>
                <w:lang w:val="en-US"/>
              </w:rPr>
            </w:pPr>
            <w:r w:rsidRPr="007034BF">
              <w:rPr>
                <w:sz w:val="20"/>
                <w:szCs w:val="20"/>
              </w:rPr>
              <w:t>No</w:t>
            </w:r>
          </w:p>
        </w:tc>
        <w:tc>
          <w:tcPr>
            <w:tcW w:w="1430" w:type="dxa"/>
          </w:tcPr>
          <w:p w14:paraId="5D0AD767" w14:textId="77777777" w:rsidR="007842A8" w:rsidRPr="007034BF" w:rsidRDefault="007842A8" w:rsidP="00C84BFD">
            <w:pPr>
              <w:rPr>
                <w:sz w:val="20"/>
                <w:szCs w:val="20"/>
                <w:lang w:val="en-US"/>
              </w:rPr>
            </w:pPr>
            <w:r w:rsidRPr="007034BF">
              <w:rPr>
                <w:sz w:val="20"/>
                <w:szCs w:val="20"/>
              </w:rPr>
              <w:t>60 (100.0%)</w:t>
            </w:r>
          </w:p>
        </w:tc>
        <w:tc>
          <w:tcPr>
            <w:tcW w:w="1461" w:type="dxa"/>
          </w:tcPr>
          <w:p w14:paraId="03F67F4F" w14:textId="77777777" w:rsidR="007842A8" w:rsidRPr="007034BF" w:rsidRDefault="007842A8" w:rsidP="00C84BFD">
            <w:pPr>
              <w:rPr>
                <w:sz w:val="20"/>
                <w:szCs w:val="20"/>
                <w:lang w:val="en-US"/>
              </w:rPr>
            </w:pPr>
            <w:r w:rsidRPr="007034BF">
              <w:rPr>
                <w:sz w:val="20"/>
                <w:szCs w:val="20"/>
              </w:rPr>
              <w:t>176 (100.0%)</w:t>
            </w:r>
          </w:p>
        </w:tc>
        <w:tc>
          <w:tcPr>
            <w:tcW w:w="2238" w:type="dxa"/>
            <w:vMerge w:val="restart"/>
          </w:tcPr>
          <w:p w14:paraId="227EBAF7" w14:textId="77777777" w:rsidR="007842A8" w:rsidRPr="007034BF" w:rsidRDefault="007842A8" w:rsidP="00C84BFD">
            <w:pPr>
              <w:rPr>
                <w:sz w:val="20"/>
                <w:szCs w:val="20"/>
                <w:lang w:val="en-US"/>
              </w:rPr>
            </w:pPr>
            <w:r w:rsidRPr="007034BF">
              <w:rPr>
                <w:sz w:val="20"/>
                <w:szCs w:val="20"/>
              </w:rPr>
              <w:t>-</w:t>
            </w:r>
          </w:p>
          <w:p w14:paraId="72D75139" w14:textId="77777777" w:rsidR="007842A8" w:rsidRPr="007034BF" w:rsidRDefault="007842A8" w:rsidP="00C84BFD">
            <w:pPr>
              <w:rPr>
                <w:sz w:val="20"/>
                <w:szCs w:val="20"/>
                <w:lang w:val="en-US"/>
              </w:rPr>
            </w:pPr>
          </w:p>
        </w:tc>
        <w:tc>
          <w:tcPr>
            <w:tcW w:w="837" w:type="dxa"/>
            <w:vMerge w:val="restart"/>
          </w:tcPr>
          <w:p w14:paraId="4953DA16" w14:textId="77777777" w:rsidR="007842A8" w:rsidRPr="007034BF" w:rsidRDefault="007842A8" w:rsidP="00C84BFD">
            <w:pPr>
              <w:rPr>
                <w:sz w:val="20"/>
                <w:szCs w:val="20"/>
                <w:lang w:val="en-US"/>
              </w:rPr>
            </w:pPr>
            <w:r w:rsidRPr="007034BF">
              <w:rPr>
                <w:sz w:val="20"/>
                <w:szCs w:val="20"/>
              </w:rPr>
              <w:t>-</w:t>
            </w:r>
          </w:p>
          <w:p w14:paraId="30E26ADD" w14:textId="77777777" w:rsidR="007842A8" w:rsidRPr="007034BF" w:rsidRDefault="007842A8" w:rsidP="00C84BFD">
            <w:pPr>
              <w:rPr>
                <w:sz w:val="20"/>
                <w:szCs w:val="20"/>
                <w:lang w:val="en-US"/>
              </w:rPr>
            </w:pPr>
          </w:p>
        </w:tc>
      </w:tr>
      <w:tr w:rsidR="007842A8" w:rsidRPr="007034BF" w14:paraId="75BFD44D" w14:textId="77777777" w:rsidTr="00C84BFD">
        <w:tc>
          <w:tcPr>
            <w:tcW w:w="1577" w:type="dxa"/>
            <w:vMerge/>
          </w:tcPr>
          <w:p w14:paraId="6D2BD457" w14:textId="77777777" w:rsidR="007842A8" w:rsidRPr="007034BF" w:rsidRDefault="007842A8" w:rsidP="00C84BFD">
            <w:pPr>
              <w:rPr>
                <w:sz w:val="20"/>
                <w:szCs w:val="20"/>
                <w:lang w:val="en-US"/>
              </w:rPr>
            </w:pPr>
          </w:p>
        </w:tc>
        <w:tc>
          <w:tcPr>
            <w:tcW w:w="1241" w:type="dxa"/>
          </w:tcPr>
          <w:p w14:paraId="457DEE57" w14:textId="77777777" w:rsidR="007842A8" w:rsidRPr="007034BF" w:rsidRDefault="007842A8" w:rsidP="00C84BFD">
            <w:pPr>
              <w:rPr>
                <w:sz w:val="20"/>
                <w:szCs w:val="20"/>
                <w:lang w:val="en-US"/>
              </w:rPr>
            </w:pPr>
            <w:r w:rsidRPr="007034BF">
              <w:rPr>
                <w:sz w:val="20"/>
                <w:szCs w:val="20"/>
              </w:rPr>
              <w:t xml:space="preserve">Yes </w:t>
            </w:r>
          </w:p>
        </w:tc>
        <w:tc>
          <w:tcPr>
            <w:tcW w:w="1430" w:type="dxa"/>
          </w:tcPr>
          <w:p w14:paraId="0B2D4644" w14:textId="77777777" w:rsidR="007842A8" w:rsidRPr="007034BF" w:rsidRDefault="007842A8" w:rsidP="00C84BFD">
            <w:pPr>
              <w:rPr>
                <w:sz w:val="20"/>
                <w:szCs w:val="20"/>
                <w:lang w:val="en-US"/>
              </w:rPr>
            </w:pPr>
            <w:r w:rsidRPr="007034BF">
              <w:rPr>
                <w:sz w:val="20"/>
                <w:szCs w:val="20"/>
              </w:rPr>
              <w:t>0 (0.0%)</w:t>
            </w:r>
          </w:p>
        </w:tc>
        <w:tc>
          <w:tcPr>
            <w:tcW w:w="1461" w:type="dxa"/>
          </w:tcPr>
          <w:p w14:paraId="62ED5D31" w14:textId="77777777" w:rsidR="007842A8" w:rsidRPr="007034BF" w:rsidRDefault="007842A8" w:rsidP="00C84BFD">
            <w:pPr>
              <w:rPr>
                <w:sz w:val="20"/>
                <w:szCs w:val="20"/>
                <w:lang w:val="en-US"/>
              </w:rPr>
            </w:pPr>
            <w:r w:rsidRPr="007034BF">
              <w:rPr>
                <w:sz w:val="20"/>
                <w:szCs w:val="20"/>
              </w:rPr>
              <w:t>0 (0.0%)</w:t>
            </w:r>
          </w:p>
        </w:tc>
        <w:tc>
          <w:tcPr>
            <w:tcW w:w="2238" w:type="dxa"/>
            <w:vMerge/>
          </w:tcPr>
          <w:p w14:paraId="471D0D5F" w14:textId="77777777" w:rsidR="007842A8" w:rsidRPr="007034BF" w:rsidRDefault="007842A8" w:rsidP="00C84BFD">
            <w:pPr>
              <w:rPr>
                <w:sz w:val="20"/>
                <w:szCs w:val="20"/>
                <w:lang w:val="en-US"/>
              </w:rPr>
            </w:pPr>
          </w:p>
        </w:tc>
        <w:tc>
          <w:tcPr>
            <w:tcW w:w="837" w:type="dxa"/>
            <w:vMerge/>
          </w:tcPr>
          <w:p w14:paraId="4096D6EB" w14:textId="77777777" w:rsidR="007842A8" w:rsidRPr="007034BF" w:rsidRDefault="007842A8" w:rsidP="00C84BFD">
            <w:pPr>
              <w:rPr>
                <w:sz w:val="20"/>
                <w:szCs w:val="20"/>
                <w:lang w:val="en-US"/>
              </w:rPr>
            </w:pPr>
          </w:p>
        </w:tc>
      </w:tr>
      <w:tr w:rsidR="007842A8" w:rsidRPr="007034BF" w14:paraId="0227FC0A" w14:textId="77777777" w:rsidTr="00C84BFD">
        <w:tc>
          <w:tcPr>
            <w:tcW w:w="1577" w:type="dxa"/>
            <w:vMerge w:val="restart"/>
          </w:tcPr>
          <w:p w14:paraId="5B40937E" w14:textId="77777777" w:rsidR="007842A8" w:rsidRPr="007034BF" w:rsidRDefault="007842A8" w:rsidP="00C84BFD">
            <w:pPr>
              <w:rPr>
                <w:sz w:val="20"/>
                <w:szCs w:val="20"/>
                <w:lang w:val="en-US"/>
              </w:rPr>
            </w:pPr>
            <w:r w:rsidRPr="007034BF">
              <w:rPr>
                <w:sz w:val="20"/>
                <w:szCs w:val="20"/>
              </w:rPr>
              <w:t>Depressive symptoms</w:t>
            </w:r>
          </w:p>
        </w:tc>
        <w:tc>
          <w:tcPr>
            <w:tcW w:w="1241" w:type="dxa"/>
          </w:tcPr>
          <w:p w14:paraId="57673CFC" w14:textId="77777777" w:rsidR="007842A8" w:rsidRPr="007034BF" w:rsidRDefault="007842A8" w:rsidP="00C84BFD">
            <w:pPr>
              <w:rPr>
                <w:sz w:val="20"/>
                <w:szCs w:val="20"/>
                <w:lang w:val="en-US"/>
              </w:rPr>
            </w:pPr>
            <w:r>
              <w:rPr>
                <w:sz w:val="20"/>
                <w:szCs w:val="20"/>
              </w:rPr>
              <w:t>L</w:t>
            </w:r>
            <w:r w:rsidRPr="007034BF">
              <w:rPr>
                <w:sz w:val="20"/>
                <w:szCs w:val="20"/>
              </w:rPr>
              <w:t>o</w:t>
            </w:r>
            <w:r>
              <w:rPr>
                <w:sz w:val="20"/>
                <w:szCs w:val="20"/>
              </w:rPr>
              <w:t>w rate</w:t>
            </w:r>
          </w:p>
        </w:tc>
        <w:tc>
          <w:tcPr>
            <w:tcW w:w="1430" w:type="dxa"/>
          </w:tcPr>
          <w:p w14:paraId="2E9B8530" w14:textId="77777777" w:rsidR="007842A8" w:rsidRPr="007034BF" w:rsidRDefault="007842A8" w:rsidP="00C84BFD">
            <w:pPr>
              <w:rPr>
                <w:sz w:val="20"/>
                <w:szCs w:val="20"/>
                <w:lang w:val="en-US"/>
              </w:rPr>
            </w:pPr>
            <w:r w:rsidRPr="007034BF">
              <w:rPr>
                <w:sz w:val="20"/>
                <w:szCs w:val="20"/>
              </w:rPr>
              <w:t>11 (18.3%)</w:t>
            </w:r>
          </w:p>
        </w:tc>
        <w:tc>
          <w:tcPr>
            <w:tcW w:w="1461" w:type="dxa"/>
          </w:tcPr>
          <w:p w14:paraId="1F513CA9" w14:textId="77777777" w:rsidR="007842A8" w:rsidRPr="007034BF" w:rsidRDefault="007842A8" w:rsidP="00C84BFD">
            <w:pPr>
              <w:rPr>
                <w:sz w:val="20"/>
                <w:szCs w:val="20"/>
                <w:lang w:val="en-US"/>
              </w:rPr>
            </w:pPr>
            <w:r w:rsidRPr="007034BF">
              <w:rPr>
                <w:sz w:val="20"/>
                <w:szCs w:val="20"/>
              </w:rPr>
              <w:t>78 (44.3%)</w:t>
            </w:r>
          </w:p>
        </w:tc>
        <w:tc>
          <w:tcPr>
            <w:tcW w:w="2238" w:type="dxa"/>
            <w:vMerge w:val="restart"/>
          </w:tcPr>
          <w:p w14:paraId="0A90D80B" w14:textId="77777777" w:rsidR="007842A8" w:rsidRPr="007034BF" w:rsidRDefault="007842A8" w:rsidP="00C84BFD">
            <w:pPr>
              <w:rPr>
                <w:sz w:val="20"/>
                <w:szCs w:val="20"/>
                <w:lang w:val="en-US"/>
              </w:rPr>
            </w:pPr>
            <w:r w:rsidRPr="007034BF">
              <w:rPr>
                <w:sz w:val="20"/>
                <w:szCs w:val="20"/>
              </w:rPr>
              <w:t>3.545 (1.729, 7.272)</w:t>
            </w:r>
          </w:p>
          <w:p w14:paraId="71BCDDC2" w14:textId="77777777" w:rsidR="007842A8" w:rsidRPr="007034BF" w:rsidRDefault="007842A8" w:rsidP="00C84BFD">
            <w:pPr>
              <w:rPr>
                <w:sz w:val="20"/>
                <w:szCs w:val="20"/>
                <w:lang w:val="en-US"/>
              </w:rPr>
            </w:pPr>
          </w:p>
        </w:tc>
        <w:tc>
          <w:tcPr>
            <w:tcW w:w="837" w:type="dxa"/>
            <w:vMerge w:val="restart"/>
          </w:tcPr>
          <w:p w14:paraId="75944B6B" w14:textId="77777777" w:rsidR="007842A8" w:rsidRPr="007034BF" w:rsidRDefault="007842A8" w:rsidP="00C84BFD">
            <w:pPr>
              <w:rPr>
                <w:sz w:val="20"/>
                <w:szCs w:val="20"/>
                <w:lang w:val="en-US"/>
              </w:rPr>
            </w:pPr>
            <w:r w:rsidRPr="007034BF">
              <w:rPr>
                <w:sz w:val="20"/>
                <w:szCs w:val="20"/>
              </w:rPr>
              <w:t>&lt; 0.001</w:t>
            </w:r>
          </w:p>
          <w:p w14:paraId="551E3018" w14:textId="77777777" w:rsidR="007842A8" w:rsidRPr="007034BF" w:rsidRDefault="007842A8" w:rsidP="00C84BFD">
            <w:pPr>
              <w:rPr>
                <w:sz w:val="20"/>
                <w:szCs w:val="20"/>
                <w:lang w:val="en-US"/>
              </w:rPr>
            </w:pPr>
          </w:p>
        </w:tc>
      </w:tr>
      <w:tr w:rsidR="007842A8" w:rsidRPr="007034BF" w14:paraId="2853D446" w14:textId="77777777" w:rsidTr="00C84BFD">
        <w:tc>
          <w:tcPr>
            <w:tcW w:w="1577" w:type="dxa"/>
            <w:vMerge/>
          </w:tcPr>
          <w:p w14:paraId="52FCADA6" w14:textId="77777777" w:rsidR="007842A8" w:rsidRPr="007034BF" w:rsidRDefault="007842A8" w:rsidP="00C84BFD">
            <w:pPr>
              <w:rPr>
                <w:sz w:val="20"/>
                <w:szCs w:val="20"/>
                <w:lang w:val="en-US"/>
              </w:rPr>
            </w:pPr>
          </w:p>
        </w:tc>
        <w:tc>
          <w:tcPr>
            <w:tcW w:w="1241" w:type="dxa"/>
          </w:tcPr>
          <w:p w14:paraId="429EA4FB" w14:textId="77777777" w:rsidR="007842A8" w:rsidRPr="007034BF" w:rsidRDefault="007842A8" w:rsidP="00C84BFD">
            <w:pPr>
              <w:rPr>
                <w:sz w:val="20"/>
                <w:szCs w:val="20"/>
                <w:lang w:val="en-US"/>
              </w:rPr>
            </w:pPr>
            <w:r>
              <w:rPr>
                <w:lang w:val="en-US"/>
              </w:rPr>
              <w:t>H</w:t>
            </w:r>
            <w:r w:rsidRPr="00D61150">
              <w:rPr>
                <w:lang w:val="en-US"/>
              </w:rPr>
              <w:t>igh rate</w:t>
            </w:r>
          </w:p>
        </w:tc>
        <w:tc>
          <w:tcPr>
            <w:tcW w:w="1430" w:type="dxa"/>
          </w:tcPr>
          <w:p w14:paraId="5B2BFC56" w14:textId="77777777" w:rsidR="007842A8" w:rsidRPr="007034BF" w:rsidRDefault="007842A8" w:rsidP="00C84BFD">
            <w:pPr>
              <w:rPr>
                <w:sz w:val="20"/>
                <w:szCs w:val="20"/>
                <w:lang w:val="en-US"/>
              </w:rPr>
            </w:pPr>
            <w:r w:rsidRPr="007034BF">
              <w:rPr>
                <w:sz w:val="20"/>
                <w:szCs w:val="20"/>
              </w:rPr>
              <w:t>49 (81.7%)</w:t>
            </w:r>
          </w:p>
        </w:tc>
        <w:tc>
          <w:tcPr>
            <w:tcW w:w="1461" w:type="dxa"/>
          </w:tcPr>
          <w:p w14:paraId="417C5033" w14:textId="77777777" w:rsidR="007842A8" w:rsidRPr="007034BF" w:rsidRDefault="007842A8" w:rsidP="00C84BFD">
            <w:pPr>
              <w:rPr>
                <w:sz w:val="20"/>
                <w:szCs w:val="20"/>
                <w:lang w:val="en-US"/>
              </w:rPr>
            </w:pPr>
            <w:r w:rsidRPr="007034BF">
              <w:rPr>
                <w:sz w:val="20"/>
                <w:szCs w:val="20"/>
              </w:rPr>
              <w:t>98 (55.7%)</w:t>
            </w:r>
          </w:p>
        </w:tc>
        <w:tc>
          <w:tcPr>
            <w:tcW w:w="2238" w:type="dxa"/>
            <w:vMerge/>
          </w:tcPr>
          <w:p w14:paraId="591D9003" w14:textId="77777777" w:rsidR="007842A8" w:rsidRPr="007034BF" w:rsidRDefault="007842A8" w:rsidP="00C84BFD">
            <w:pPr>
              <w:rPr>
                <w:sz w:val="20"/>
                <w:szCs w:val="20"/>
                <w:lang w:val="en-US"/>
              </w:rPr>
            </w:pPr>
          </w:p>
        </w:tc>
        <w:tc>
          <w:tcPr>
            <w:tcW w:w="837" w:type="dxa"/>
            <w:vMerge/>
          </w:tcPr>
          <w:p w14:paraId="5E2ABAF9" w14:textId="77777777" w:rsidR="007842A8" w:rsidRPr="007034BF" w:rsidRDefault="007842A8" w:rsidP="00C84BFD">
            <w:pPr>
              <w:rPr>
                <w:sz w:val="20"/>
                <w:szCs w:val="20"/>
                <w:lang w:val="en-US"/>
              </w:rPr>
            </w:pPr>
          </w:p>
        </w:tc>
      </w:tr>
      <w:tr w:rsidR="007842A8" w:rsidRPr="007034BF" w14:paraId="08FFA912" w14:textId="77777777" w:rsidTr="00C84BFD">
        <w:tc>
          <w:tcPr>
            <w:tcW w:w="1577" w:type="dxa"/>
            <w:vMerge w:val="restart"/>
          </w:tcPr>
          <w:p w14:paraId="330357E6" w14:textId="77777777" w:rsidR="007842A8" w:rsidRPr="007034BF" w:rsidRDefault="007842A8" w:rsidP="00C84BFD">
            <w:pPr>
              <w:rPr>
                <w:sz w:val="20"/>
                <w:szCs w:val="20"/>
                <w:lang w:val="en-US"/>
              </w:rPr>
            </w:pPr>
            <w:r w:rsidRPr="007034BF">
              <w:rPr>
                <w:sz w:val="20"/>
                <w:szCs w:val="20"/>
              </w:rPr>
              <w:t>Suicid</w:t>
            </w:r>
            <w:r>
              <w:rPr>
                <w:sz w:val="20"/>
                <w:szCs w:val="20"/>
              </w:rPr>
              <w:t>al</w:t>
            </w:r>
            <w:r w:rsidRPr="007034BF">
              <w:rPr>
                <w:sz w:val="20"/>
                <w:szCs w:val="20"/>
              </w:rPr>
              <w:t xml:space="preserve"> thoughts </w:t>
            </w:r>
          </w:p>
        </w:tc>
        <w:tc>
          <w:tcPr>
            <w:tcW w:w="1241" w:type="dxa"/>
          </w:tcPr>
          <w:p w14:paraId="224FDD8F" w14:textId="77777777" w:rsidR="007842A8" w:rsidRPr="007034BF" w:rsidRDefault="007842A8" w:rsidP="00C84BFD">
            <w:pPr>
              <w:rPr>
                <w:sz w:val="20"/>
                <w:szCs w:val="20"/>
                <w:lang w:val="en-US"/>
              </w:rPr>
            </w:pPr>
            <w:r>
              <w:rPr>
                <w:sz w:val="20"/>
                <w:szCs w:val="20"/>
              </w:rPr>
              <w:t>L</w:t>
            </w:r>
            <w:r w:rsidRPr="007034BF">
              <w:rPr>
                <w:sz w:val="20"/>
                <w:szCs w:val="20"/>
              </w:rPr>
              <w:t>o</w:t>
            </w:r>
            <w:r>
              <w:rPr>
                <w:sz w:val="20"/>
                <w:szCs w:val="20"/>
              </w:rPr>
              <w:t>w rate</w:t>
            </w:r>
          </w:p>
        </w:tc>
        <w:tc>
          <w:tcPr>
            <w:tcW w:w="1430" w:type="dxa"/>
          </w:tcPr>
          <w:p w14:paraId="6CF389F8" w14:textId="77777777" w:rsidR="007842A8" w:rsidRPr="007034BF" w:rsidRDefault="007842A8" w:rsidP="00C84BFD">
            <w:pPr>
              <w:rPr>
                <w:sz w:val="20"/>
                <w:szCs w:val="20"/>
                <w:lang w:val="en-US"/>
              </w:rPr>
            </w:pPr>
            <w:r w:rsidRPr="007034BF">
              <w:rPr>
                <w:sz w:val="20"/>
                <w:szCs w:val="20"/>
              </w:rPr>
              <w:t>49 (81.7%)</w:t>
            </w:r>
          </w:p>
        </w:tc>
        <w:tc>
          <w:tcPr>
            <w:tcW w:w="1461" w:type="dxa"/>
          </w:tcPr>
          <w:p w14:paraId="5600D2D3" w14:textId="77777777" w:rsidR="007842A8" w:rsidRPr="007034BF" w:rsidRDefault="007842A8" w:rsidP="00C84BFD">
            <w:pPr>
              <w:rPr>
                <w:sz w:val="20"/>
                <w:szCs w:val="20"/>
                <w:lang w:val="en-US"/>
              </w:rPr>
            </w:pPr>
            <w:r w:rsidRPr="007034BF">
              <w:rPr>
                <w:sz w:val="20"/>
                <w:szCs w:val="20"/>
              </w:rPr>
              <w:t>168 (95.5%)</w:t>
            </w:r>
          </w:p>
        </w:tc>
        <w:tc>
          <w:tcPr>
            <w:tcW w:w="2238" w:type="dxa"/>
            <w:vMerge w:val="restart"/>
          </w:tcPr>
          <w:p w14:paraId="78A4B97F" w14:textId="77777777" w:rsidR="007842A8" w:rsidRPr="007034BF" w:rsidRDefault="007842A8" w:rsidP="00C84BFD">
            <w:pPr>
              <w:rPr>
                <w:sz w:val="20"/>
                <w:szCs w:val="20"/>
                <w:lang w:val="en-US"/>
              </w:rPr>
            </w:pPr>
            <w:r w:rsidRPr="007034BF">
              <w:rPr>
                <w:sz w:val="20"/>
                <w:szCs w:val="20"/>
              </w:rPr>
              <w:t>4.714 (1.797, 12.370)</w:t>
            </w:r>
          </w:p>
          <w:p w14:paraId="626D3CF6" w14:textId="77777777" w:rsidR="007842A8" w:rsidRPr="007034BF" w:rsidRDefault="007842A8" w:rsidP="00C84BFD">
            <w:pPr>
              <w:rPr>
                <w:sz w:val="20"/>
                <w:szCs w:val="20"/>
                <w:lang w:val="en-US"/>
              </w:rPr>
            </w:pPr>
          </w:p>
        </w:tc>
        <w:tc>
          <w:tcPr>
            <w:tcW w:w="837" w:type="dxa"/>
            <w:vMerge w:val="restart"/>
          </w:tcPr>
          <w:p w14:paraId="13C8A514" w14:textId="77777777" w:rsidR="007842A8" w:rsidRPr="007034BF" w:rsidRDefault="007842A8" w:rsidP="00C84BFD">
            <w:pPr>
              <w:rPr>
                <w:sz w:val="20"/>
                <w:szCs w:val="20"/>
                <w:lang w:val="en-US"/>
              </w:rPr>
            </w:pPr>
            <w:r w:rsidRPr="007034BF">
              <w:rPr>
                <w:sz w:val="20"/>
                <w:szCs w:val="20"/>
              </w:rPr>
              <w:t>0.002</w:t>
            </w:r>
          </w:p>
          <w:p w14:paraId="13719F79" w14:textId="77777777" w:rsidR="007842A8" w:rsidRPr="007034BF" w:rsidRDefault="007842A8" w:rsidP="00C84BFD">
            <w:pPr>
              <w:rPr>
                <w:sz w:val="20"/>
                <w:szCs w:val="20"/>
                <w:lang w:val="en-US"/>
              </w:rPr>
            </w:pPr>
          </w:p>
        </w:tc>
      </w:tr>
      <w:tr w:rsidR="007842A8" w:rsidRPr="007034BF" w14:paraId="0D09E485" w14:textId="77777777" w:rsidTr="00C84BFD">
        <w:tc>
          <w:tcPr>
            <w:tcW w:w="1577" w:type="dxa"/>
            <w:vMerge/>
          </w:tcPr>
          <w:p w14:paraId="5305CF49" w14:textId="77777777" w:rsidR="007842A8" w:rsidRPr="007034BF" w:rsidRDefault="007842A8" w:rsidP="00C84BFD">
            <w:pPr>
              <w:rPr>
                <w:sz w:val="20"/>
                <w:szCs w:val="20"/>
                <w:lang w:val="en-US"/>
              </w:rPr>
            </w:pPr>
          </w:p>
        </w:tc>
        <w:tc>
          <w:tcPr>
            <w:tcW w:w="1241" w:type="dxa"/>
          </w:tcPr>
          <w:p w14:paraId="20EE02C1" w14:textId="77777777" w:rsidR="007842A8" w:rsidRPr="007034BF" w:rsidRDefault="007842A8" w:rsidP="00C84BFD">
            <w:pPr>
              <w:rPr>
                <w:sz w:val="20"/>
                <w:szCs w:val="20"/>
                <w:lang w:val="en-US"/>
              </w:rPr>
            </w:pPr>
            <w:r>
              <w:rPr>
                <w:lang w:val="en-US"/>
              </w:rPr>
              <w:t>H</w:t>
            </w:r>
            <w:r w:rsidRPr="00D61150">
              <w:rPr>
                <w:lang w:val="en-US"/>
              </w:rPr>
              <w:t>igh rate</w:t>
            </w:r>
          </w:p>
        </w:tc>
        <w:tc>
          <w:tcPr>
            <w:tcW w:w="1430" w:type="dxa"/>
          </w:tcPr>
          <w:p w14:paraId="65EC7AC8" w14:textId="77777777" w:rsidR="007842A8" w:rsidRPr="007034BF" w:rsidRDefault="007842A8" w:rsidP="00C84BFD">
            <w:pPr>
              <w:rPr>
                <w:sz w:val="20"/>
                <w:szCs w:val="20"/>
                <w:lang w:val="en-US"/>
              </w:rPr>
            </w:pPr>
            <w:r w:rsidRPr="007034BF">
              <w:rPr>
                <w:sz w:val="20"/>
                <w:szCs w:val="20"/>
              </w:rPr>
              <w:t>11 (18.3%)</w:t>
            </w:r>
          </w:p>
        </w:tc>
        <w:tc>
          <w:tcPr>
            <w:tcW w:w="1461" w:type="dxa"/>
          </w:tcPr>
          <w:p w14:paraId="3C2F2E3D" w14:textId="77777777" w:rsidR="007842A8" w:rsidRPr="007034BF" w:rsidRDefault="007842A8" w:rsidP="00C84BFD">
            <w:pPr>
              <w:rPr>
                <w:sz w:val="20"/>
                <w:szCs w:val="20"/>
                <w:lang w:val="en-US"/>
              </w:rPr>
            </w:pPr>
            <w:r w:rsidRPr="007034BF">
              <w:rPr>
                <w:sz w:val="20"/>
                <w:szCs w:val="20"/>
              </w:rPr>
              <w:t>8 (4.5%)</w:t>
            </w:r>
          </w:p>
        </w:tc>
        <w:tc>
          <w:tcPr>
            <w:tcW w:w="2238" w:type="dxa"/>
            <w:vMerge/>
          </w:tcPr>
          <w:p w14:paraId="790D9CFE" w14:textId="77777777" w:rsidR="007842A8" w:rsidRPr="007034BF" w:rsidRDefault="007842A8" w:rsidP="00C84BFD">
            <w:pPr>
              <w:rPr>
                <w:sz w:val="20"/>
                <w:szCs w:val="20"/>
                <w:lang w:val="en-US"/>
              </w:rPr>
            </w:pPr>
          </w:p>
        </w:tc>
        <w:tc>
          <w:tcPr>
            <w:tcW w:w="837" w:type="dxa"/>
            <w:vMerge/>
          </w:tcPr>
          <w:p w14:paraId="1A4CBD61" w14:textId="77777777" w:rsidR="007842A8" w:rsidRPr="007034BF" w:rsidRDefault="007842A8" w:rsidP="00C84BFD">
            <w:pPr>
              <w:rPr>
                <w:sz w:val="20"/>
                <w:szCs w:val="20"/>
                <w:lang w:val="en-US"/>
              </w:rPr>
            </w:pPr>
          </w:p>
        </w:tc>
      </w:tr>
      <w:tr w:rsidR="007842A8" w:rsidRPr="007034BF" w14:paraId="7AE747BF" w14:textId="77777777" w:rsidTr="00C84BFD">
        <w:tc>
          <w:tcPr>
            <w:tcW w:w="1577" w:type="dxa"/>
            <w:vMerge w:val="restart"/>
          </w:tcPr>
          <w:p w14:paraId="4F907139" w14:textId="77777777" w:rsidR="007842A8" w:rsidRPr="007034BF" w:rsidRDefault="007842A8" w:rsidP="00C84BFD">
            <w:pPr>
              <w:rPr>
                <w:sz w:val="20"/>
                <w:szCs w:val="20"/>
              </w:rPr>
            </w:pPr>
            <w:r w:rsidRPr="007034BF">
              <w:rPr>
                <w:sz w:val="20"/>
                <w:szCs w:val="20"/>
              </w:rPr>
              <w:t xml:space="preserve">Anxiety </w:t>
            </w:r>
          </w:p>
        </w:tc>
        <w:tc>
          <w:tcPr>
            <w:tcW w:w="1241" w:type="dxa"/>
          </w:tcPr>
          <w:p w14:paraId="7354664E" w14:textId="77777777" w:rsidR="007842A8" w:rsidRPr="007034BF" w:rsidRDefault="007842A8" w:rsidP="00C84BFD">
            <w:pPr>
              <w:rPr>
                <w:sz w:val="20"/>
                <w:szCs w:val="20"/>
              </w:rPr>
            </w:pPr>
            <w:r>
              <w:rPr>
                <w:sz w:val="20"/>
                <w:szCs w:val="20"/>
              </w:rPr>
              <w:t>L</w:t>
            </w:r>
            <w:r w:rsidRPr="007034BF">
              <w:rPr>
                <w:sz w:val="20"/>
                <w:szCs w:val="20"/>
              </w:rPr>
              <w:t>o</w:t>
            </w:r>
            <w:r>
              <w:rPr>
                <w:sz w:val="20"/>
                <w:szCs w:val="20"/>
              </w:rPr>
              <w:t>w rate</w:t>
            </w:r>
          </w:p>
        </w:tc>
        <w:tc>
          <w:tcPr>
            <w:tcW w:w="1430" w:type="dxa"/>
          </w:tcPr>
          <w:p w14:paraId="07E5ACEF" w14:textId="77777777" w:rsidR="007842A8" w:rsidRPr="007034BF" w:rsidRDefault="007842A8" w:rsidP="00C84BFD">
            <w:pPr>
              <w:rPr>
                <w:sz w:val="20"/>
                <w:szCs w:val="20"/>
              </w:rPr>
            </w:pPr>
            <w:r w:rsidRPr="007034BF">
              <w:rPr>
                <w:sz w:val="20"/>
                <w:szCs w:val="20"/>
              </w:rPr>
              <w:t>7 (11.7%)</w:t>
            </w:r>
          </w:p>
        </w:tc>
        <w:tc>
          <w:tcPr>
            <w:tcW w:w="1461" w:type="dxa"/>
          </w:tcPr>
          <w:p w14:paraId="11280433" w14:textId="77777777" w:rsidR="007842A8" w:rsidRPr="007034BF" w:rsidRDefault="007842A8" w:rsidP="00C84BFD">
            <w:pPr>
              <w:rPr>
                <w:sz w:val="20"/>
                <w:szCs w:val="20"/>
              </w:rPr>
            </w:pPr>
            <w:r w:rsidRPr="007034BF">
              <w:rPr>
                <w:sz w:val="20"/>
                <w:szCs w:val="20"/>
              </w:rPr>
              <w:t>79 (44.9%)</w:t>
            </w:r>
          </w:p>
        </w:tc>
        <w:tc>
          <w:tcPr>
            <w:tcW w:w="2238" w:type="dxa"/>
            <w:vMerge w:val="restart"/>
          </w:tcPr>
          <w:p w14:paraId="4735D4EB" w14:textId="77777777" w:rsidR="007842A8" w:rsidRPr="007034BF" w:rsidRDefault="007842A8" w:rsidP="00C84BFD">
            <w:pPr>
              <w:rPr>
                <w:sz w:val="20"/>
                <w:szCs w:val="20"/>
              </w:rPr>
            </w:pPr>
            <w:r w:rsidRPr="007034BF">
              <w:rPr>
                <w:sz w:val="20"/>
                <w:szCs w:val="20"/>
              </w:rPr>
              <w:t>6.166 (2.656, 14.317)</w:t>
            </w:r>
          </w:p>
        </w:tc>
        <w:tc>
          <w:tcPr>
            <w:tcW w:w="837" w:type="dxa"/>
            <w:vMerge w:val="restart"/>
          </w:tcPr>
          <w:p w14:paraId="773624A4" w14:textId="77777777" w:rsidR="007842A8" w:rsidRPr="007034BF" w:rsidRDefault="007842A8" w:rsidP="00C84BFD">
            <w:pPr>
              <w:rPr>
                <w:sz w:val="20"/>
                <w:szCs w:val="20"/>
              </w:rPr>
            </w:pPr>
            <w:r w:rsidRPr="007034BF">
              <w:rPr>
                <w:sz w:val="20"/>
                <w:szCs w:val="20"/>
              </w:rPr>
              <w:t>&lt; 0.001</w:t>
            </w:r>
          </w:p>
          <w:p w14:paraId="7328AFA5" w14:textId="77777777" w:rsidR="007842A8" w:rsidRPr="007034BF" w:rsidRDefault="007842A8" w:rsidP="00C84BFD">
            <w:pPr>
              <w:rPr>
                <w:sz w:val="20"/>
                <w:szCs w:val="20"/>
              </w:rPr>
            </w:pPr>
          </w:p>
        </w:tc>
      </w:tr>
      <w:tr w:rsidR="007842A8" w:rsidRPr="007034BF" w14:paraId="764A4D09" w14:textId="77777777" w:rsidTr="00C84BFD">
        <w:tc>
          <w:tcPr>
            <w:tcW w:w="1577" w:type="dxa"/>
            <w:vMerge/>
          </w:tcPr>
          <w:p w14:paraId="15B85F81" w14:textId="77777777" w:rsidR="007842A8" w:rsidRPr="007034BF" w:rsidRDefault="007842A8" w:rsidP="00C84BFD">
            <w:pPr>
              <w:rPr>
                <w:sz w:val="20"/>
                <w:szCs w:val="20"/>
              </w:rPr>
            </w:pPr>
          </w:p>
        </w:tc>
        <w:tc>
          <w:tcPr>
            <w:tcW w:w="1241" w:type="dxa"/>
          </w:tcPr>
          <w:p w14:paraId="5D3487BE" w14:textId="77777777" w:rsidR="007842A8" w:rsidRPr="007034BF" w:rsidRDefault="007842A8" w:rsidP="00C84BFD">
            <w:pPr>
              <w:rPr>
                <w:sz w:val="20"/>
                <w:szCs w:val="20"/>
              </w:rPr>
            </w:pPr>
            <w:r>
              <w:rPr>
                <w:lang w:val="en-US"/>
              </w:rPr>
              <w:t>H</w:t>
            </w:r>
            <w:r w:rsidRPr="00D61150">
              <w:rPr>
                <w:lang w:val="en-US"/>
              </w:rPr>
              <w:t>igh rate</w:t>
            </w:r>
          </w:p>
        </w:tc>
        <w:tc>
          <w:tcPr>
            <w:tcW w:w="1430" w:type="dxa"/>
          </w:tcPr>
          <w:p w14:paraId="4348607C" w14:textId="77777777" w:rsidR="007842A8" w:rsidRPr="007034BF" w:rsidRDefault="007842A8" w:rsidP="00C84BFD">
            <w:pPr>
              <w:rPr>
                <w:sz w:val="20"/>
                <w:szCs w:val="20"/>
              </w:rPr>
            </w:pPr>
            <w:r w:rsidRPr="007034BF">
              <w:rPr>
                <w:sz w:val="20"/>
                <w:szCs w:val="20"/>
              </w:rPr>
              <w:t>53 (88.3%)</w:t>
            </w:r>
          </w:p>
        </w:tc>
        <w:tc>
          <w:tcPr>
            <w:tcW w:w="1461" w:type="dxa"/>
          </w:tcPr>
          <w:p w14:paraId="4AAA546E" w14:textId="77777777" w:rsidR="007842A8" w:rsidRPr="007034BF" w:rsidRDefault="007842A8" w:rsidP="00C84BFD">
            <w:pPr>
              <w:rPr>
                <w:sz w:val="20"/>
                <w:szCs w:val="20"/>
              </w:rPr>
            </w:pPr>
            <w:r w:rsidRPr="007034BF">
              <w:rPr>
                <w:sz w:val="20"/>
                <w:szCs w:val="20"/>
              </w:rPr>
              <w:t>97 (55.1%)</w:t>
            </w:r>
          </w:p>
        </w:tc>
        <w:tc>
          <w:tcPr>
            <w:tcW w:w="2238" w:type="dxa"/>
            <w:vMerge/>
          </w:tcPr>
          <w:p w14:paraId="0375E292" w14:textId="77777777" w:rsidR="007842A8" w:rsidRPr="007034BF" w:rsidRDefault="007842A8" w:rsidP="00C84BFD">
            <w:pPr>
              <w:rPr>
                <w:sz w:val="20"/>
                <w:szCs w:val="20"/>
              </w:rPr>
            </w:pPr>
          </w:p>
        </w:tc>
        <w:tc>
          <w:tcPr>
            <w:tcW w:w="837" w:type="dxa"/>
            <w:vMerge/>
          </w:tcPr>
          <w:p w14:paraId="5C81B003" w14:textId="77777777" w:rsidR="007842A8" w:rsidRPr="007034BF" w:rsidRDefault="007842A8" w:rsidP="00C84BFD">
            <w:pPr>
              <w:rPr>
                <w:sz w:val="20"/>
                <w:szCs w:val="20"/>
              </w:rPr>
            </w:pPr>
          </w:p>
        </w:tc>
      </w:tr>
      <w:tr w:rsidR="007842A8" w:rsidRPr="007034BF" w14:paraId="5E6ADC0B" w14:textId="77777777" w:rsidTr="00C84BFD">
        <w:tc>
          <w:tcPr>
            <w:tcW w:w="1577" w:type="dxa"/>
            <w:vMerge w:val="restart"/>
          </w:tcPr>
          <w:p w14:paraId="1B7A4C55" w14:textId="77777777" w:rsidR="007842A8" w:rsidRPr="007034BF" w:rsidRDefault="007842A8" w:rsidP="00C84BFD">
            <w:pPr>
              <w:rPr>
                <w:sz w:val="20"/>
                <w:szCs w:val="20"/>
              </w:rPr>
            </w:pPr>
            <w:r w:rsidRPr="007034BF">
              <w:rPr>
                <w:sz w:val="20"/>
                <w:szCs w:val="20"/>
              </w:rPr>
              <w:t xml:space="preserve">Irritability and anger </w:t>
            </w:r>
          </w:p>
        </w:tc>
        <w:tc>
          <w:tcPr>
            <w:tcW w:w="1241" w:type="dxa"/>
          </w:tcPr>
          <w:p w14:paraId="3DCF084F" w14:textId="77777777" w:rsidR="007842A8" w:rsidRPr="007034BF" w:rsidRDefault="007842A8" w:rsidP="00C84BFD">
            <w:pPr>
              <w:rPr>
                <w:sz w:val="20"/>
                <w:szCs w:val="20"/>
              </w:rPr>
            </w:pPr>
            <w:r>
              <w:rPr>
                <w:sz w:val="20"/>
                <w:szCs w:val="20"/>
              </w:rPr>
              <w:t>L</w:t>
            </w:r>
            <w:r w:rsidRPr="007034BF">
              <w:rPr>
                <w:sz w:val="20"/>
                <w:szCs w:val="20"/>
              </w:rPr>
              <w:t>o</w:t>
            </w:r>
            <w:r>
              <w:rPr>
                <w:sz w:val="20"/>
                <w:szCs w:val="20"/>
              </w:rPr>
              <w:t>w rate</w:t>
            </w:r>
          </w:p>
        </w:tc>
        <w:tc>
          <w:tcPr>
            <w:tcW w:w="1430" w:type="dxa"/>
          </w:tcPr>
          <w:p w14:paraId="4A7E97B7" w14:textId="77777777" w:rsidR="007842A8" w:rsidRPr="007034BF" w:rsidRDefault="007842A8" w:rsidP="00C84BFD">
            <w:pPr>
              <w:rPr>
                <w:sz w:val="20"/>
                <w:szCs w:val="20"/>
              </w:rPr>
            </w:pPr>
            <w:r w:rsidRPr="007034BF">
              <w:rPr>
                <w:sz w:val="20"/>
                <w:szCs w:val="20"/>
              </w:rPr>
              <w:t>40 (66.7%)</w:t>
            </w:r>
          </w:p>
        </w:tc>
        <w:tc>
          <w:tcPr>
            <w:tcW w:w="1461" w:type="dxa"/>
          </w:tcPr>
          <w:p w14:paraId="758F1939" w14:textId="77777777" w:rsidR="007842A8" w:rsidRPr="007034BF" w:rsidRDefault="007842A8" w:rsidP="00C84BFD">
            <w:pPr>
              <w:rPr>
                <w:sz w:val="20"/>
                <w:szCs w:val="20"/>
              </w:rPr>
            </w:pPr>
            <w:r w:rsidRPr="007034BF">
              <w:rPr>
                <w:sz w:val="20"/>
                <w:szCs w:val="20"/>
              </w:rPr>
              <w:t>127 (72.2%)</w:t>
            </w:r>
          </w:p>
        </w:tc>
        <w:tc>
          <w:tcPr>
            <w:tcW w:w="2238" w:type="dxa"/>
            <w:vMerge w:val="restart"/>
          </w:tcPr>
          <w:p w14:paraId="0DC7A66E" w14:textId="77777777" w:rsidR="007842A8" w:rsidRPr="007034BF" w:rsidRDefault="007842A8" w:rsidP="00C84BFD">
            <w:pPr>
              <w:rPr>
                <w:sz w:val="20"/>
                <w:szCs w:val="20"/>
              </w:rPr>
            </w:pPr>
            <w:r w:rsidRPr="007034BF">
              <w:rPr>
                <w:sz w:val="20"/>
                <w:szCs w:val="20"/>
              </w:rPr>
              <w:t>1.296 (0.690, 2.433)</w:t>
            </w:r>
          </w:p>
        </w:tc>
        <w:tc>
          <w:tcPr>
            <w:tcW w:w="837" w:type="dxa"/>
            <w:vMerge w:val="restart"/>
          </w:tcPr>
          <w:p w14:paraId="3F489437" w14:textId="77777777" w:rsidR="007842A8" w:rsidRPr="007034BF" w:rsidRDefault="007842A8" w:rsidP="00C84BFD">
            <w:pPr>
              <w:rPr>
                <w:sz w:val="20"/>
                <w:szCs w:val="20"/>
              </w:rPr>
            </w:pPr>
            <w:r w:rsidRPr="007034BF">
              <w:rPr>
                <w:sz w:val="20"/>
                <w:szCs w:val="20"/>
              </w:rPr>
              <w:t>0.419</w:t>
            </w:r>
          </w:p>
        </w:tc>
      </w:tr>
      <w:tr w:rsidR="007842A8" w:rsidRPr="007034BF" w14:paraId="7EB90A66" w14:textId="77777777" w:rsidTr="00C84BFD">
        <w:tc>
          <w:tcPr>
            <w:tcW w:w="1577" w:type="dxa"/>
            <w:vMerge/>
          </w:tcPr>
          <w:p w14:paraId="44887893" w14:textId="77777777" w:rsidR="007842A8" w:rsidRPr="007034BF" w:rsidRDefault="007842A8" w:rsidP="00C84BFD">
            <w:pPr>
              <w:rPr>
                <w:sz w:val="20"/>
                <w:szCs w:val="20"/>
              </w:rPr>
            </w:pPr>
          </w:p>
        </w:tc>
        <w:tc>
          <w:tcPr>
            <w:tcW w:w="1241" w:type="dxa"/>
          </w:tcPr>
          <w:p w14:paraId="42866C6E" w14:textId="77777777" w:rsidR="007842A8" w:rsidRPr="007034BF" w:rsidRDefault="007842A8" w:rsidP="00C84BFD">
            <w:pPr>
              <w:rPr>
                <w:sz w:val="20"/>
                <w:szCs w:val="20"/>
              </w:rPr>
            </w:pPr>
            <w:r>
              <w:rPr>
                <w:lang w:val="en-US"/>
              </w:rPr>
              <w:t>H</w:t>
            </w:r>
            <w:r w:rsidRPr="00D61150">
              <w:rPr>
                <w:lang w:val="en-US"/>
              </w:rPr>
              <w:t>igh rate</w:t>
            </w:r>
          </w:p>
        </w:tc>
        <w:tc>
          <w:tcPr>
            <w:tcW w:w="1430" w:type="dxa"/>
          </w:tcPr>
          <w:p w14:paraId="39FA8750" w14:textId="77777777" w:rsidR="007842A8" w:rsidRPr="007034BF" w:rsidRDefault="007842A8" w:rsidP="00C84BFD">
            <w:pPr>
              <w:rPr>
                <w:sz w:val="20"/>
                <w:szCs w:val="20"/>
              </w:rPr>
            </w:pPr>
            <w:r w:rsidRPr="007034BF">
              <w:rPr>
                <w:sz w:val="20"/>
                <w:szCs w:val="20"/>
              </w:rPr>
              <w:t>20 (33.3%)</w:t>
            </w:r>
          </w:p>
        </w:tc>
        <w:tc>
          <w:tcPr>
            <w:tcW w:w="1461" w:type="dxa"/>
          </w:tcPr>
          <w:p w14:paraId="5B25C940" w14:textId="77777777" w:rsidR="007842A8" w:rsidRPr="007034BF" w:rsidRDefault="007842A8" w:rsidP="00C84BFD">
            <w:pPr>
              <w:rPr>
                <w:sz w:val="20"/>
                <w:szCs w:val="20"/>
              </w:rPr>
            </w:pPr>
            <w:r w:rsidRPr="007034BF">
              <w:rPr>
                <w:sz w:val="20"/>
                <w:szCs w:val="20"/>
              </w:rPr>
              <w:t>49 (27.8%)</w:t>
            </w:r>
          </w:p>
        </w:tc>
        <w:tc>
          <w:tcPr>
            <w:tcW w:w="2238" w:type="dxa"/>
            <w:vMerge/>
          </w:tcPr>
          <w:p w14:paraId="53A67723" w14:textId="77777777" w:rsidR="007842A8" w:rsidRPr="007034BF" w:rsidRDefault="007842A8" w:rsidP="00C84BFD">
            <w:pPr>
              <w:rPr>
                <w:sz w:val="20"/>
                <w:szCs w:val="20"/>
                <w:lang w:val="en-US"/>
              </w:rPr>
            </w:pPr>
          </w:p>
        </w:tc>
        <w:tc>
          <w:tcPr>
            <w:tcW w:w="837" w:type="dxa"/>
            <w:vMerge/>
          </w:tcPr>
          <w:p w14:paraId="34356038" w14:textId="77777777" w:rsidR="007842A8" w:rsidRPr="007034BF" w:rsidRDefault="007842A8" w:rsidP="00C84BFD">
            <w:pPr>
              <w:rPr>
                <w:sz w:val="20"/>
                <w:szCs w:val="20"/>
                <w:lang w:val="en-US"/>
              </w:rPr>
            </w:pPr>
          </w:p>
        </w:tc>
      </w:tr>
    </w:tbl>
    <w:p w14:paraId="1BD0E4E4" w14:textId="77777777" w:rsidR="007842A8" w:rsidRDefault="007842A8" w:rsidP="007842A8">
      <w:pPr>
        <w:jc w:val="both"/>
        <w:rPr>
          <w:lang w:val="en-US"/>
        </w:rPr>
      </w:pPr>
      <w:r w:rsidRPr="007034BF">
        <w:rPr>
          <w:lang w:val="en-US"/>
        </w:rPr>
        <w:t>Note: BZD: benzodiazepine</w:t>
      </w:r>
    </w:p>
    <w:p w14:paraId="37E9BFCB" w14:textId="77777777" w:rsidR="007842A8" w:rsidRDefault="007842A8" w:rsidP="007842A8">
      <w:pPr>
        <w:jc w:val="both"/>
        <w:rPr>
          <w:lang w:val="en-US"/>
        </w:rPr>
      </w:pPr>
    </w:p>
    <w:p w14:paraId="1D6F94BB" w14:textId="77777777" w:rsidR="007842A8" w:rsidRDefault="007842A8" w:rsidP="007842A8">
      <w:pPr>
        <w:jc w:val="both"/>
        <w:rPr>
          <w:lang w:val="en-US"/>
        </w:rPr>
      </w:pPr>
      <w:r w:rsidRPr="007034BF">
        <w:rPr>
          <w:lang w:val="en-US"/>
        </w:rPr>
        <w:t>Table 4. Optimi</w:t>
      </w:r>
      <w:r>
        <w:rPr>
          <w:lang w:val="en-US"/>
        </w:rPr>
        <w:t>s</w:t>
      </w:r>
      <w:r w:rsidRPr="007034BF">
        <w:rPr>
          <w:lang w:val="en-US"/>
        </w:rPr>
        <w:t>ed Logistic Regression Model</w:t>
      </w:r>
    </w:p>
    <w:tbl>
      <w:tblPr>
        <w:tblStyle w:val="Tabelacomgrelha"/>
        <w:tblW w:w="8834" w:type="dxa"/>
        <w:tblLook w:val="04A0" w:firstRow="1" w:lastRow="0" w:firstColumn="1" w:lastColumn="0" w:noHBand="0" w:noVBand="1"/>
      </w:tblPr>
      <w:tblGrid>
        <w:gridCol w:w="3114"/>
        <w:gridCol w:w="2529"/>
        <w:gridCol w:w="2238"/>
        <w:gridCol w:w="953"/>
      </w:tblGrid>
      <w:tr w:rsidR="007842A8" w:rsidRPr="00835249" w14:paraId="57A4CD89" w14:textId="77777777" w:rsidTr="00C84BFD">
        <w:tc>
          <w:tcPr>
            <w:tcW w:w="3114" w:type="dxa"/>
          </w:tcPr>
          <w:p w14:paraId="5CA9966F" w14:textId="77777777" w:rsidR="007842A8" w:rsidRPr="007034BF" w:rsidRDefault="007842A8" w:rsidP="00C84BFD">
            <w:pPr>
              <w:rPr>
                <w:lang w:val="en-US"/>
              </w:rPr>
            </w:pPr>
            <w:r w:rsidRPr="009A418F">
              <w:t>Variable in analysis</w:t>
            </w:r>
          </w:p>
        </w:tc>
        <w:tc>
          <w:tcPr>
            <w:tcW w:w="2529" w:type="dxa"/>
          </w:tcPr>
          <w:p w14:paraId="70FD0B9E" w14:textId="77777777" w:rsidR="007842A8" w:rsidRPr="00835249" w:rsidRDefault="007842A8" w:rsidP="00C84BFD">
            <w:pPr>
              <w:rPr>
                <w:sz w:val="20"/>
                <w:lang w:val="en-US"/>
              </w:rPr>
            </w:pPr>
            <w:r w:rsidRPr="009A4F0A">
              <w:t>Categories of the variable</w:t>
            </w:r>
          </w:p>
        </w:tc>
        <w:tc>
          <w:tcPr>
            <w:tcW w:w="2238" w:type="dxa"/>
          </w:tcPr>
          <w:p w14:paraId="36B3B0CC" w14:textId="77777777" w:rsidR="007842A8" w:rsidRPr="00835249" w:rsidRDefault="007842A8" w:rsidP="00C84BFD">
            <w:pPr>
              <w:rPr>
                <w:sz w:val="20"/>
                <w:lang w:val="en-US"/>
              </w:rPr>
            </w:pPr>
            <w:r w:rsidRPr="00F169E1">
              <w:t>Odds ratio (IC 95%)</w:t>
            </w:r>
          </w:p>
        </w:tc>
        <w:tc>
          <w:tcPr>
            <w:tcW w:w="953" w:type="dxa"/>
          </w:tcPr>
          <w:p w14:paraId="26925A74" w14:textId="77777777" w:rsidR="007842A8" w:rsidRPr="00835249" w:rsidRDefault="007842A8" w:rsidP="00C84BFD">
            <w:pPr>
              <w:rPr>
                <w:sz w:val="20"/>
                <w:lang w:val="en-US"/>
              </w:rPr>
            </w:pPr>
            <w:r w:rsidRPr="000E1FDD">
              <w:t>p-value</w:t>
            </w:r>
          </w:p>
        </w:tc>
      </w:tr>
      <w:tr w:rsidR="007842A8" w:rsidRPr="00835249" w14:paraId="2AE4AC4B" w14:textId="77777777" w:rsidTr="00C84BFD">
        <w:tc>
          <w:tcPr>
            <w:tcW w:w="3114" w:type="dxa"/>
            <w:vMerge w:val="restart"/>
          </w:tcPr>
          <w:p w14:paraId="686DDFDA" w14:textId="77777777" w:rsidR="007842A8" w:rsidRPr="00835249" w:rsidRDefault="007842A8" w:rsidP="00C84BFD">
            <w:pPr>
              <w:rPr>
                <w:sz w:val="20"/>
                <w:lang w:val="en-US"/>
              </w:rPr>
            </w:pPr>
            <w:r w:rsidRPr="007034BF">
              <w:rPr>
                <w:lang w:val="en-US"/>
              </w:rPr>
              <w:t xml:space="preserve">History of BZD intake </w:t>
            </w:r>
          </w:p>
        </w:tc>
        <w:tc>
          <w:tcPr>
            <w:tcW w:w="2529" w:type="dxa"/>
          </w:tcPr>
          <w:p w14:paraId="5A319B4A" w14:textId="77777777" w:rsidR="007842A8" w:rsidRPr="00835249" w:rsidRDefault="007842A8" w:rsidP="00C84BFD">
            <w:pPr>
              <w:rPr>
                <w:sz w:val="20"/>
                <w:lang w:val="en-US"/>
              </w:rPr>
            </w:pPr>
            <w:r w:rsidRPr="009A4F0A">
              <w:t>No</w:t>
            </w:r>
          </w:p>
        </w:tc>
        <w:tc>
          <w:tcPr>
            <w:tcW w:w="2238" w:type="dxa"/>
            <w:vMerge w:val="restart"/>
          </w:tcPr>
          <w:p w14:paraId="3C1F51B5" w14:textId="77777777" w:rsidR="007842A8" w:rsidRPr="00835249" w:rsidRDefault="007842A8" w:rsidP="00C84BFD">
            <w:pPr>
              <w:rPr>
                <w:sz w:val="20"/>
                <w:lang w:val="en-US"/>
              </w:rPr>
            </w:pPr>
            <w:r w:rsidRPr="00F169E1">
              <w:t>3.726 (1.444, 9.617)</w:t>
            </w:r>
          </w:p>
          <w:p w14:paraId="188E4ED8" w14:textId="77777777" w:rsidR="007842A8" w:rsidRPr="00835249" w:rsidRDefault="007842A8" w:rsidP="00C84BFD">
            <w:pPr>
              <w:rPr>
                <w:sz w:val="20"/>
                <w:lang w:val="en-US"/>
              </w:rPr>
            </w:pPr>
          </w:p>
        </w:tc>
        <w:tc>
          <w:tcPr>
            <w:tcW w:w="953" w:type="dxa"/>
            <w:vMerge w:val="restart"/>
          </w:tcPr>
          <w:p w14:paraId="26736FE4" w14:textId="77777777" w:rsidR="007842A8" w:rsidRPr="00835249" w:rsidRDefault="007842A8" w:rsidP="00C84BFD">
            <w:pPr>
              <w:rPr>
                <w:sz w:val="20"/>
                <w:lang w:val="en-US"/>
              </w:rPr>
            </w:pPr>
            <w:r w:rsidRPr="000E1FDD">
              <w:t>0.007</w:t>
            </w:r>
          </w:p>
          <w:p w14:paraId="359832E1" w14:textId="77777777" w:rsidR="007842A8" w:rsidRPr="00835249" w:rsidRDefault="007842A8" w:rsidP="00C84BFD">
            <w:pPr>
              <w:rPr>
                <w:sz w:val="20"/>
                <w:lang w:val="en-US"/>
              </w:rPr>
            </w:pPr>
          </w:p>
        </w:tc>
      </w:tr>
      <w:tr w:rsidR="007842A8" w:rsidRPr="00835249" w14:paraId="6DF8FC1B" w14:textId="77777777" w:rsidTr="00C84BFD">
        <w:trPr>
          <w:trHeight w:val="251"/>
        </w:trPr>
        <w:tc>
          <w:tcPr>
            <w:tcW w:w="3114" w:type="dxa"/>
            <w:vMerge/>
          </w:tcPr>
          <w:p w14:paraId="21B288D2" w14:textId="77777777" w:rsidR="007842A8" w:rsidRPr="007034BF" w:rsidRDefault="007842A8" w:rsidP="00C84BFD">
            <w:pPr>
              <w:rPr>
                <w:sz w:val="20"/>
                <w:lang w:val="en-US"/>
              </w:rPr>
            </w:pPr>
          </w:p>
        </w:tc>
        <w:tc>
          <w:tcPr>
            <w:tcW w:w="2529" w:type="dxa"/>
          </w:tcPr>
          <w:p w14:paraId="5937B661" w14:textId="77777777" w:rsidR="007842A8" w:rsidRPr="007034BF" w:rsidRDefault="007842A8" w:rsidP="00C84BFD">
            <w:pPr>
              <w:rPr>
                <w:sz w:val="20"/>
                <w:lang w:val="en-US"/>
              </w:rPr>
            </w:pPr>
            <w:r>
              <w:t>Yes</w:t>
            </w:r>
          </w:p>
        </w:tc>
        <w:tc>
          <w:tcPr>
            <w:tcW w:w="2238" w:type="dxa"/>
            <w:vMerge/>
          </w:tcPr>
          <w:p w14:paraId="495C9C20" w14:textId="77777777" w:rsidR="007842A8" w:rsidRPr="00835249" w:rsidRDefault="007842A8" w:rsidP="00C84BFD">
            <w:pPr>
              <w:rPr>
                <w:sz w:val="20"/>
                <w:lang w:val="en-US"/>
              </w:rPr>
            </w:pPr>
          </w:p>
        </w:tc>
        <w:tc>
          <w:tcPr>
            <w:tcW w:w="953" w:type="dxa"/>
            <w:vMerge/>
          </w:tcPr>
          <w:p w14:paraId="00DE5F41" w14:textId="77777777" w:rsidR="007842A8" w:rsidRPr="00835249" w:rsidRDefault="007842A8" w:rsidP="00C84BFD">
            <w:pPr>
              <w:rPr>
                <w:sz w:val="20"/>
                <w:lang w:val="en-US"/>
              </w:rPr>
            </w:pPr>
          </w:p>
        </w:tc>
      </w:tr>
      <w:tr w:rsidR="007842A8" w:rsidRPr="00835249" w14:paraId="22A71591" w14:textId="77777777" w:rsidTr="00C84BFD">
        <w:tc>
          <w:tcPr>
            <w:tcW w:w="3114" w:type="dxa"/>
            <w:vMerge w:val="restart"/>
          </w:tcPr>
          <w:p w14:paraId="03EC7A32" w14:textId="77777777" w:rsidR="007842A8" w:rsidRPr="00835249" w:rsidRDefault="007842A8" w:rsidP="00C84BFD">
            <w:pPr>
              <w:rPr>
                <w:sz w:val="20"/>
                <w:lang w:val="en-US"/>
              </w:rPr>
            </w:pPr>
            <w:r w:rsidRPr="007034BF">
              <w:rPr>
                <w:lang w:val="en-US"/>
              </w:rPr>
              <w:t>Alcohol consumption in the last 30 days</w:t>
            </w:r>
          </w:p>
        </w:tc>
        <w:tc>
          <w:tcPr>
            <w:tcW w:w="2529" w:type="dxa"/>
          </w:tcPr>
          <w:p w14:paraId="22187BD9" w14:textId="77777777" w:rsidR="007842A8" w:rsidRPr="00835249" w:rsidRDefault="007842A8" w:rsidP="00C84BFD">
            <w:pPr>
              <w:rPr>
                <w:sz w:val="20"/>
                <w:lang w:val="en-US"/>
              </w:rPr>
            </w:pPr>
            <w:r w:rsidRPr="009A4F0A">
              <w:t>No</w:t>
            </w:r>
          </w:p>
        </w:tc>
        <w:tc>
          <w:tcPr>
            <w:tcW w:w="2238" w:type="dxa"/>
            <w:vMerge w:val="restart"/>
          </w:tcPr>
          <w:p w14:paraId="205409B4" w14:textId="77777777" w:rsidR="007842A8" w:rsidRPr="00835249" w:rsidRDefault="007842A8" w:rsidP="00C84BFD">
            <w:pPr>
              <w:rPr>
                <w:sz w:val="20"/>
                <w:lang w:val="en-US"/>
              </w:rPr>
            </w:pPr>
            <w:r w:rsidRPr="00F169E1">
              <w:t>0.482 (0.247, 0.238)</w:t>
            </w:r>
          </w:p>
          <w:p w14:paraId="5304F802" w14:textId="77777777" w:rsidR="007842A8" w:rsidRPr="00835249" w:rsidRDefault="007842A8" w:rsidP="00C84BFD">
            <w:pPr>
              <w:rPr>
                <w:sz w:val="20"/>
                <w:lang w:val="en-US"/>
              </w:rPr>
            </w:pPr>
          </w:p>
        </w:tc>
        <w:tc>
          <w:tcPr>
            <w:tcW w:w="953" w:type="dxa"/>
            <w:vMerge w:val="restart"/>
          </w:tcPr>
          <w:p w14:paraId="00AB58B8" w14:textId="77777777" w:rsidR="007842A8" w:rsidRPr="00835249" w:rsidRDefault="007842A8" w:rsidP="00C84BFD">
            <w:pPr>
              <w:rPr>
                <w:sz w:val="20"/>
                <w:lang w:val="en-US"/>
              </w:rPr>
            </w:pPr>
            <w:r w:rsidRPr="000E1FDD">
              <w:t>0.032</w:t>
            </w:r>
          </w:p>
          <w:p w14:paraId="48774536" w14:textId="77777777" w:rsidR="007842A8" w:rsidRPr="00835249" w:rsidRDefault="007842A8" w:rsidP="00C84BFD">
            <w:pPr>
              <w:rPr>
                <w:sz w:val="20"/>
                <w:lang w:val="en-US"/>
              </w:rPr>
            </w:pPr>
          </w:p>
        </w:tc>
      </w:tr>
      <w:tr w:rsidR="007842A8" w:rsidRPr="00835249" w14:paraId="7A90EDCF" w14:textId="77777777" w:rsidTr="00C84BFD">
        <w:tc>
          <w:tcPr>
            <w:tcW w:w="3114" w:type="dxa"/>
            <w:vMerge/>
          </w:tcPr>
          <w:p w14:paraId="7EF31EA8" w14:textId="77777777" w:rsidR="007842A8" w:rsidRPr="00835249" w:rsidRDefault="007842A8" w:rsidP="00C84BFD">
            <w:pPr>
              <w:rPr>
                <w:sz w:val="20"/>
                <w:lang w:val="en-US"/>
              </w:rPr>
            </w:pPr>
          </w:p>
        </w:tc>
        <w:tc>
          <w:tcPr>
            <w:tcW w:w="2529" w:type="dxa"/>
          </w:tcPr>
          <w:p w14:paraId="4FEC2212" w14:textId="77777777" w:rsidR="007842A8" w:rsidRPr="00835249" w:rsidRDefault="007842A8" w:rsidP="00C84BFD">
            <w:pPr>
              <w:rPr>
                <w:sz w:val="20"/>
                <w:lang w:val="en-US"/>
              </w:rPr>
            </w:pPr>
            <w:r w:rsidRPr="009A4F0A">
              <w:t xml:space="preserve">Yes </w:t>
            </w:r>
          </w:p>
        </w:tc>
        <w:tc>
          <w:tcPr>
            <w:tcW w:w="2238" w:type="dxa"/>
            <w:vMerge/>
          </w:tcPr>
          <w:p w14:paraId="30E3DCF0" w14:textId="77777777" w:rsidR="007842A8" w:rsidRPr="00835249" w:rsidRDefault="007842A8" w:rsidP="00C84BFD">
            <w:pPr>
              <w:rPr>
                <w:sz w:val="20"/>
                <w:lang w:val="en-US"/>
              </w:rPr>
            </w:pPr>
          </w:p>
        </w:tc>
        <w:tc>
          <w:tcPr>
            <w:tcW w:w="953" w:type="dxa"/>
            <w:vMerge/>
          </w:tcPr>
          <w:p w14:paraId="309FB935" w14:textId="77777777" w:rsidR="007842A8" w:rsidRPr="00835249" w:rsidRDefault="007842A8" w:rsidP="00C84BFD">
            <w:pPr>
              <w:rPr>
                <w:sz w:val="20"/>
                <w:lang w:val="en-US"/>
              </w:rPr>
            </w:pPr>
          </w:p>
        </w:tc>
      </w:tr>
      <w:tr w:rsidR="007842A8" w:rsidRPr="00835249" w14:paraId="09496D08" w14:textId="77777777" w:rsidTr="00C84BFD">
        <w:tc>
          <w:tcPr>
            <w:tcW w:w="3114" w:type="dxa"/>
            <w:vMerge w:val="restart"/>
          </w:tcPr>
          <w:p w14:paraId="250009F3" w14:textId="77777777" w:rsidR="007842A8" w:rsidRPr="00835249" w:rsidRDefault="007842A8" w:rsidP="00C84BFD">
            <w:pPr>
              <w:rPr>
                <w:sz w:val="20"/>
                <w:lang w:val="en-US"/>
              </w:rPr>
            </w:pPr>
            <w:r w:rsidRPr="009A418F">
              <w:t xml:space="preserve">Anxiety </w:t>
            </w:r>
          </w:p>
          <w:p w14:paraId="0D8A6A8D" w14:textId="77777777" w:rsidR="007842A8" w:rsidRPr="00835249" w:rsidRDefault="007842A8" w:rsidP="00C84BFD">
            <w:pPr>
              <w:rPr>
                <w:sz w:val="20"/>
                <w:lang w:val="en-US"/>
              </w:rPr>
            </w:pPr>
          </w:p>
        </w:tc>
        <w:tc>
          <w:tcPr>
            <w:tcW w:w="2529" w:type="dxa"/>
          </w:tcPr>
          <w:p w14:paraId="12264A57" w14:textId="77777777" w:rsidR="007842A8" w:rsidRPr="00835249" w:rsidRDefault="007842A8" w:rsidP="00C84BFD">
            <w:pPr>
              <w:rPr>
                <w:sz w:val="20"/>
                <w:lang w:val="en-US"/>
              </w:rPr>
            </w:pPr>
            <w:r>
              <w:rPr>
                <w:sz w:val="20"/>
                <w:szCs w:val="20"/>
              </w:rPr>
              <w:t>L</w:t>
            </w:r>
            <w:r w:rsidRPr="007034BF">
              <w:rPr>
                <w:sz w:val="20"/>
                <w:szCs w:val="20"/>
              </w:rPr>
              <w:t>o</w:t>
            </w:r>
            <w:r>
              <w:rPr>
                <w:sz w:val="20"/>
                <w:szCs w:val="20"/>
              </w:rPr>
              <w:t>w rate</w:t>
            </w:r>
          </w:p>
        </w:tc>
        <w:tc>
          <w:tcPr>
            <w:tcW w:w="2238" w:type="dxa"/>
            <w:vMerge w:val="restart"/>
          </w:tcPr>
          <w:p w14:paraId="61FE9809" w14:textId="77777777" w:rsidR="007842A8" w:rsidRPr="00835249" w:rsidRDefault="007842A8" w:rsidP="00C84BFD">
            <w:pPr>
              <w:rPr>
                <w:sz w:val="20"/>
                <w:lang w:val="en-US"/>
              </w:rPr>
            </w:pPr>
            <w:r w:rsidRPr="00F169E1">
              <w:t>5.591 (2.345, 13.326)</w:t>
            </w:r>
          </w:p>
          <w:p w14:paraId="7F1B8674" w14:textId="77777777" w:rsidR="007842A8" w:rsidRPr="00835249" w:rsidRDefault="007842A8" w:rsidP="00C84BFD">
            <w:pPr>
              <w:rPr>
                <w:sz w:val="20"/>
                <w:lang w:val="en-US"/>
              </w:rPr>
            </w:pPr>
          </w:p>
        </w:tc>
        <w:tc>
          <w:tcPr>
            <w:tcW w:w="953" w:type="dxa"/>
            <w:vMerge w:val="restart"/>
          </w:tcPr>
          <w:p w14:paraId="5E0213A3" w14:textId="77777777" w:rsidR="007842A8" w:rsidRPr="00835249" w:rsidRDefault="007842A8" w:rsidP="00C84BFD">
            <w:pPr>
              <w:rPr>
                <w:sz w:val="20"/>
                <w:lang w:val="en-US"/>
              </w:rPr>
            </w:pPr>
            <w:r w:rsidRPr="000E1FDD">
              <w:t>&lt; 0.001</w:t>
            </w:r>
          </w:p>
          <w:p w14:paraId="10B84C07" w14:textId="77777777" w:rsidR="007842A8" w:rsidRPr="00835249" w:rsidRDefault="007842A8" w:rsidP="00C84BFD">
            <w:pPr>
              <w:rPr>
                <w:sz w:val="20"/>
                <w:lang w:val="en-US"/>
              </w:rPr>
            </w:pPr>
          </w:p>
        </w:tc>
      </w:tr>
      <w:tr w:rsidR="007842A8" w:rsidRPr="00835249" w14:paraId="58ED2565" w14:textId="77777777" w:rsidTr="00C84BFD">
        <w:tc>
          <w:tcPr>
            <w:tcW w:w="3114" w:type="dxa"/>
            <w:vMerge/>
          </w:tcPr>
          <w:p w14:paraId="60E88021" w14:textId="77777777" w:rsidR="007842A8" w:rsidRPr="00835249" w:rsidRDefault="007842A8" w:rsidP="00C84BFD">
            <w:pPr>
              <w:rPr>
                <w:sz w:val="20"/>
                <w:lang w:val="en-US"/>
              </w:rPr>
            </w:pPr>
          </w:p>
        </w:tc>
        <w:tc>
          <w:tcPr>
            <w:tcW w:w="2529" w:type="dxa"/>
          </w:tcPr>
          <w:p w14:paraId="528862FB" w14:textId="77777777" w:rsidR="007842A8" w:rsidRPr="00835249" w:rsidRDefault="007842A8" w:rsidP="00C84BFD">
            <w:pPr>
              <w:rPr>
                <w:sz w:val="20"/>
                <w:lang w:val="en-US"/>
              </w:rPr>
            </w:pPr>
            <w:r>
              <w:rPr>
                <w:lang w:val="en-US"/>
              </w:rPr>
              <w:t>H</w:t>
            </w:r>
            <w:r w:rsidRPr="00D61150">
              <w:rPr>
                <w:lang w:val="en-US"/>
              </w:rPr>
              <w:t>igh rate</w:t>
            </w:r>
          </w:p>
        </w:tc>
        <w:tc>
          <w:tcPr>
            <w:tcW w:w="2238" w:type="dxa"/>
            <w:vMerge/>
          </w:tcPr>
          <w:p w14:paraId="554A0DBA" w14:textId="77777777" w:rsidR="007842A8" w:rsidRPr="00835249" w:rsidRDefault="007842A8" w:rsidP="00C84BFD">
            <w:pPr>
              <w:rPr>
                <w:sz w:val="20"/>
                <w:lang w:val="en-US"/>
              </w:rPr>
            </w:pPr>
          </w:p>
        </w:tc>
        <w:tc>
          <w:tcPr>
            <w:tcW w:w="953" w:type="dxa"/>
            <w:vMerge/>
          </w:tcPr>
          <w:p w14:paraId="14FD6A8B" w14:textId="77777777" w:rsidR="007842A8" w:rsidRPr="00835249" w:rsidRDefault="007842A8" w:rsidP="00C84BFD">
            <w:pPr>
              <w:rPr>
                <w:sz w:val="20"/>
                <w:lang w:val="en-US"/>
              </w:rPr>
            </w:pPr>
          </w:p>
        </w:tc>
      </w:tr>
      <w:tr w:rsidR="007842A8" w:rsidRPr="00835249" w14:paraId="4692B448" w14:textId="77777777" w:rsidTr="00C84BFD">
        <w:tc>
          <w:tcPr>
            <w:tcW w:w="3114" w:type="dxa"/>
            <w:vMerge w:val="restart"/>
          </w:tcPr>
          <w:p w14:paraId="1CC077CC" w14:textId="77777777" w:rsidR="007842A8" w:rsidRPr="00835249" w:rsidRDefault="007842A8" w:rsidP="00C84BFD">
            <w:pPr>
              <w:rPr>
                <w:sz w:val="20"/>
                <w:lang w:val="en-US"/>
              </w:rPr>
            </w:pPr>
            <w:r w:rsidRPr="009A418F">
              <w:t>Hepatitis C</w:t>
            </w:r>
          </w:p>
        </w:tc>
        <w:tc>
          <w:tcPr>
            <w:tcW w:w="2529" w:type="dxa"/>
          </w:tcPr>
          <w:p w14:paraId="1EC09A5D" w14:textId="77777777" w:rsidR="007842A8" w:rsidRPr="00835249" w:rsidRDefault="007842A8" w:rsidP="00C84BFD">
            <w:pPr>
              <w:rPr>
                <w:sz w:val="20"/>
                <w:lang w:val="en-US"/>
              </w:rPr>
            </w:pPr>
            <w:r w:rsidRPr="009A4F0A">
              <w:t>No</w:t>
            </w:r>
          </w:p>
        </w:tc>
        <w:tc>
          <w:tcPr>
            <w:tcW w:w="2238" w:type="dxa"/>
            <w:vMerge w:val="restart"/>
          </w:tcPr>
          <w:p w14:paraId="5DEE9FAD" w14:textId="77777777" w:rsidR="007842A8" w:rsidRPr="00835249" w:rsidRDefault="007842A8" w:rsidP="00C84BFD">
            <w:pPr>
              <w:rPr>
                <w:sz w:val="20"/>
                <w:lang w:val="en-US"/>
              </w:rPr>
            </w:pPr>
            <w:r w:rsidRPr="00F169E1">
              <w:t>2.544 (1.273, 5.084)</w:t>
            </w:r>
          </w:p>
        </w:tc>
        <w:tc>
          <w:tcPr>
            <w:tcW w:w="953" w:type="dxa"/>
            <w:vMerge w:val="restart"/>
          </w:tcPr>
          <w:p w14:paraId="26708B0A" w14:textId="77777777" w:rsidR="007842A8" w:rsidRPr="00835249" w:rsidRDefault="007842A8" w:rsidP="00C84BFD">
            <w:pPr>
              <w:rPr>
                <w:sz w:val="20"/>
                <w:lang w:val="en-US"/>
              </w:rPr>
            </w:pPr>
            <w:r w:rsidRPr="000E1FDD">
              <w:t>0.008</w:t>
            </w:r>
          </w:p>
        </w:tc>
      </w:tr>
      <w:tr w:rsidR="007842A8" w:rsidRPr="00835249" w14:paraId="4C97DD15" w14:textId="77777777" w:rsidTr="00C84BFD">
        <w:tc>
          <w:tcPr>
            <w:tcW w:w="3114" w:type="dxa"/>
            <w:vMerge/>
          </w:tcPr>
          <w:p w14:paraId="051B0A19" w14:textId="77777777" w:rsidR="007842A8" w:rsidRPr="00835249" w:rsidRDefault="007842A8" w:rsidP="00C84BFD">
            <w:pPr>
              <w:rPr>
                <w:sz w:val="20"/>
                <w:lang w:val="en-US"/>
              </w:rPr>
            </w:pPr>
          </w:p>
        </w:tc>
        <w:tc>
          <w:tcPr>
            <w:tcW w:w="2529" w:type="dxa"/>
          </w:tcPr>
          <w:p w14:paraId="795F0FAF" w14:textId="77777777" w:rsidR="007842A8" w:rsidRPr="00835249" w:rsidRDefault="007842A8" w:rsidP="00C84BFD">
            <w:pPr>
              <w:rPr>
                <w:sz w:val="20"/>
                <w:lang w:val="en-US"/>
              </w:rPr>
            </w:pPr>
            <w:r w:rsidRPr="009A4F0A">
              <w:t xml:space="preserve">Yes </w:t>
            </w:r>
          </w:p>
        </w:tc>
        <w:tc>
          <w:tcPr>
            <w:tcW w:w="2238" w:type="dxa"/>
            <w:vMerge/>
          </w:tcPr>
          <w:p w14:paraId="4EE9AC07" w14:textId="77777777" w:rsidR="007842A8" w:rsidRPr="00835249" w:rsidRDefault="007842A8" w:rsidP="00C84BFD">
            <w:pPr>
              <w:rPr>
                <w:sz w:val="20"/>
                <w:lang w:val="en-US"/>
              </w:rPr>
            </w:pPr>
          </w:p>
        </w:tc>
        <w:tc>
          <w:tcPr>
            <w:tcW w:w="953" w:type="dxa"/>
            <w:vMerge/>
          </w:tcPr>
          <w:p w14:paraId="75796154" w14:textId="77777777" w:rsidR="007842A8" w:rsidRPr="00835249" w:rsidRDefault="007842A8" w:rsidP="00C84BFD">
            <w:pPr>
              <w:rPr>
                <w:sz w:val="20"/>
                <w:lang w:val="en-US"/>
              </w:rPr>
            </w:pPr>
          </w:p>
        </w:tc>
      </w:tr>
    </w:tbl>
    <w:p w14:paraId="79095B59" w14:textId="77777777" w:rsidR="007842A8" w:rsidRDefault="007842A8" w:rsidP="007842A8">
      <w:pPr>
        <w:jc w:val="both"/>
        <w:rPr>
          <w:lang w:val="en-US"/>
        </w:rPr>
      </w:pPr>
      <w:r w:rsidRPr="007034BF">
        <w:rPr>
          <w:lang w:val="en-US"/>
        </w:rPr>
        <w:t>Note: BZD: benzodiazepine</w:t>
      </w:r>
    </w:p>
    <w:p w14:paraId="770254AC" w14:textId="77777777" w:rsidR="007842A8" w:rsidRPr="007D2BC9" w:rsidRDefault="007842A8" w:rsidP="007842A8">
      <w:pPr>
        <w:jc w:val="both"/>
        <w:rPr>
          <w:lang w:val="en-US"/>
        </w:rPr>
      </w:pPr>
    </w:p>
    <w:p w14:paraId="77778B04" w14:textId="77777777" w:rsidR="002E331F" w:rsidRDefault="002E331F"/>
    <w:sectPr w:rsidR="002E331F" w:rsidSect="00381BA5">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417"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7747B1" w16cid:durableId="21D9954B"/>
  <w16cid:commentId w16cid:paraId="0E0618DC" w16cid:durableId="21D9968B"/>
  <w16cid:commentId w16cid:paraId="1AF4754F" w16cid:durableId="21D9979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C55C6C" w14:textId="77777777" w:rsidR="002805BB" w:rsidRDefault="002805BB">
      <w:pPr>
        <w:spacing w:after="0" w:line="240" w:lineRule="auto"/>
      </w:pPr>
      <w:r>
        <w:separator/>
      </w:r>
    </w:p>
  </w:endnote>
  <w:endnote w:type="continuationSeparator" w:id="0">
    <w:p w14:paraId="2C0F0654" w14:textId="77777777" w:rsidR="002805BB" w:rsidRDefault="00280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675913" w14:textId="77777777" w:rsidR="00E8004B" w:rsidRDefault="002805BB">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B3F66" w14:textId="77777777" w:rsidR="00E8004B" w:rsidRDefault="002805BB">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E0DEC" w14:textId="77777777" w:rsidR="00E8004B" w:rsidRDefault="002805B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DD4744" w14:textId="77777777" w:rsidR="002805BB" w:rsidRDefault="002805BB">
      <w:pPr>
        <w:spacing w:after="0" w:line="240" w:lineRule="auto"/>
      </w:pPr>
      <w:r>
        <w:separator/>
      </w:r>
    </w:p>
  </w:footnote>
  <w:footnote w:type="continuationSeparator" w:id="0">
    <w:p w14:paraId="57DDD9DA" w14:textId="77777777" w:rsidR="002805BB" w:rsidRDefault="002805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512D2" w14:textId="77777777" w:rsidR="00E8004B" w:rsidRDefault="002805BB">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BBD0E" w14:textId="77777777" w:rsidR="00E8004B" w:rsidRDefault="002805BB">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D531A" w14:textId="77777777" w:rsidR="00E8004B" w:rsidRDefault="002805B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8353F"/>
    <w:multiLevelType w:val="hybridMultilevel"/>
    <w:tmpl w:val="0128B24A"/>
    <w:lvl w:ilvl="0" w:tplc="97C61340">
      <w:start w:val="3"/>
      <w:numFmt w:val="bullet"/>
      <w:lvlText w:val="-"/>
      <w:lvlJc w:val="left"/>
      <w:pPr>
        <w:ind w:left="720" w:hanging="360"/>
      </w:pPr>
      <w:rPr>
        <w:rFonts w:ascii="Calibri" w:eastAsiaTheme="minorHAnsi" w:hAnsi="Calibri" w:cs="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196C6B8B"/>
    <w:multiLevelType w:val="hybridMultilevel"/>
    <w:tmpl w:val="4E22E426"/>
    <w:lvl w:ilvl="0" w:tplc="ECE8463C">
      <w:start w:val="1"/>
      <w:numFmt w:val="decimal"/>
      <w:lvlText w:val="%1."/>
      <w:lvlJc w:val="left"/>
      <w:pPr>
        <w:tabs>
          <w:tab w:val="num" w:pos="720"/>
        </w:tabs>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2ECB6B80"/>
    <w:multiLevelType w:val="hybridMultilevel"/>
    <w:tmpl w:val="D49E6668"/>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354F4876"/>
    <w:multiLevelType w:val="hybridMultilevel"/>
    <w:tmpl w:val="BE9C1D2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5DD3270A"/>
    <w:multiLevelType w:val="hybridMultilevel"/>
    <w:tmpl w:val="AD2E71E8"/>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6F695CA9"/>
    <w:multiLevelType w:val="hybridMultilevel"/>
    <w:tmpl w:val="2330618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7E316D1C"/>
    <w:multiLevelType w:val="hybridMultilevel"/>
    <w:tmpl w:val="4E22E426"/>
    <w:lvl w:ilvl="0" w:tplc="ECE8463C">
      <w:start w:val="1"/>
      <w:numFmt w:val="decimal"/>
      <w:lvlText w:val="%1."/>
      <w:lvlJc w:val="left"/>
      <w:pPr>
        <w:tabs>
          <w:tab w:val="num" w:pos="720"/>
        </w:tabs>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5"/>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2A8"/>
    <w:rsid w:val="002805BB"/>
    <w:rsid w:val="002E331F"/>
    <w:rsid w:val="007842A8"/>
    <w:rsid w:val="00DA2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EB5BF"/>
  <w15:chartTrackingRefBased/>
  <w15:docId w15:val="{EBDD7B5E-2155-467A-81D6-2F5EEF0D8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2A8"/>
    <w:rPr>
      <w:rFonts w:asciiTheme="minorHAnsi" w:hAnsiTheme="minorHAnsi" w:cstheme="minorBidi"/>
      <w:sz w:val="22"/>
      <w:lang w:val="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842A8"/>
    <w:pPr>
      <w:spacing w:after="0" w:line="240" w:lineRule="auto"/>
      <w:ind w:left="720"/>
      <w:contextualSpacing/>
    </w:pPr>
    <w:rPr>
      <w:rFonts w:ascii="Times New Roman" w:eastAsiaTheme="minorEastAsia" w:hAnsi="Times New Roman" w:cs="Times New Roman"/>
      <w:sz w:val="24"/>
      <w:szCs w:val="24"/>
      <w:lang w:eastAsia="pt-PT"/>
    </w:rPr>
  </w:style>
  <w:style w:type="character" w:styleId="Hiperligao">
    <w:name w:val="Hyperlink"/>
    <w:basedOn w:val="Tipodeletrapredefinidodopargrafo"/>
    <w:uiPriority w:val="99"/>
    <w:unhideWhenUsed/>
    <w:rsid w:val="007842A8"/>
    <w:rPr>
      <w:color w:val="0563C1" w:themeColor="hyperlink"/>
      <w:u w:val="single"/>
    </w:rPr>
  </w:style>
  <w:style w:type="table" w:customStyle="1" w:styleId="GridTable1Light-Accent11">
    <w:name w:val="Grid Table 1 Light - Accent 11"/>
    <w:basedOn w:val="Tabelanormal"/>
    <w:uiPriority w:val="46"/>
    <w:rsid w:val="007842A8"/>
    <w:pPr>
      <w:spacing w:after="0" w:line="240" w:lineRule="auto"/>
    </w:pPr>
    <w:rPr>
      <w:rFonts w:asciiTheme="minorHAnsi" w:hAnsiTheme="minorHAnsi" w:cstheme="minorBidi"/>
      <w:sz w:val="22"/>
      <w:lang w:val="pt-PT"/>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Tabelacomgrelha">
    <w:name w:val="Table Grid"/>
    <w:basedOn w:val="Tabelanormal"/>
    <w:uiPriority w:val="39"/>
    <w:rsid w:val="007842A8"/>
    <w:pPr>
      <w:spacing w:after="0" w:line="240" w:lineRule="auto"/>
    </w:pPr>
    <w:rPr>
      <w:rFonts w:asciiTheme="minorHAnsi" w:hAnsiTheme="minorHAnsi" w:cstheme="minorBidi"/>
      <w:sz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formatado">
    <w:name w:val="HTML Preformatted"/>
    <w:basedOn w:val="Normal"/>
    <w:link w:val="HTMLpr-formatadoCarter"/>
    <w:uiPriority w:val="99"/>
    <w:semiHidden/>
    <w:unhideWhenUsed/>
    <w:rsid w:val="00784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PT"/>
    </w:rPr>
  </w:style>
  <w:style w:type="character" w:customStyle="1" w:styleId="HTMLpr-formatadoCarter">
    <w:name w:val="HTML pré-formatado Caráter"/>
    <w:basedOn w:val="Tipodeletrapredefinidodopargrafo"/>
    <w:link w:val="HTMLpr-formatado"/>
    <w:uiPriority w:val="99"/>
    <w:semiHidden/>
    <w:rsid w:val="007842A8"/>
    <w:rPr>
      <w:rFonts w:ascii="Courier New" w:eastAsia="Times New Roman" w:hAnsi="Courier New" w:cs="Courier New"/>
      <w:sz w:val="20"/>
      <w:szCs w:val="20"/>
      <w:lang w:val="pt-PT" w:eastAsia="pt-PT"/>
    </w:rPr>
  </w:style>
  <w:style w:type="paragraph" w:customStyle="1" w:styleId="Default">
    <w:name w:val="Default"/>
    <w:rsid w:val="007842A8"/>
    <w:pPr>
      <w:autoSpaceDE w:val="0"/>
      <w:autoSpaceDN w:val="0"/>
      <w:adjustRightInd w:val="0"/>
      <w:spacing w:after="0" w:line="240" w:lineRule="auto"/>
    </w:pPr>
    <w:rPr>
      <w:rFonts w:ascii="Arial" w:hAnsi="Arial" w:cs="Arial"/>
      <w:color w:val="000000"/>
      <w:szCs w:val="24"/>
      <w:lang w:val="pt-PT"/>
    </w:rPr>
  </w:style>
  <w:style w:type="character" w:styleId="Refdecomentrio">
    <w:name w:val="annotation reference"/>
    <w:basedOn w:val="Tipodeletrapredefinidodopargrafo"/>
    <w:uiPriority w:val="99"/>
    <w:semiHidden/>
    <w:unhideWhenUsed/>
    <w:rsid w:val="007842A8"/>
    <w:rPr>
      <w:sz w:val="16"/>
      <w:szCs w:val="16"/>
    </w:rPr>
  </w:style>
  <w:style w:type="paragraph" w:styleId="Textodecomentrio">
    <w:name w:val="annotation text"/>
    <w:basedOn w:val="Normal"/>
    <w:link w:val="TextodecomentrioCarter"/>
    <w:uiPriority w:val="99"/>
    <w:semiHidden/>
    <w:unhideWhenUsed/>
    <w:rsid w:val="007842A8"/>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7842A8"/>
    <w:rPr>
      <w:rFonts w:asciiTheme="minorHAnsi" w:hAnsiTheme="minorHAnsi" w:cstheme="minorBidi"/>
      <w:sz w:val="20"/>
      <w:szCs w:val="20"/>
      <w:lang w:val="pt-PT"/>
    </w:rPr>
  </w:style>
  <w:style w:type="paragraph" w:styleId="Assuntodecomentrio">
    <w:name w:val="annotation subject"/>
    <w:basedOn w:val="Textodecomentrio"/>
    <w:next w:val="Textodecomentrio"/>
    <w:link w:val="AssuntodecomentrioCarter"/>
    <w:uiPriority w:val="99"/>
    <w:semiHidden/>
    <w:unhideWhenUsed/>
    <w:rsid w:val="007842A8"/>
    <w:rPr>
      <w:b/>
      <w:bCs/>
    </w:rPr>
  </w:style>
  <w:style w:type="character" w:customStyle="1" w:styleId="AssuntodecomentrioCarter">
    <w:name w:val="Assunto de comentário Caráter"/>
    <w:basedOn w:val="TextodecomentrioCarter"/>
    <w:link w:val="Assuntodecomentrio"/>
    <w:uiPriority w:val="99"/>
    <w:semiHidden/>
    <w:rsid w:val="007842A8"/>
    <w:rPr>
      <w:rFonts w:asciiTheme="minorHAnsi" w:hAnsiTheme="minorHAnsi" w:cstheme="minorBidi"/>
      <w:b/>
      <w:bCs/>
      <w:sz w:val="20"/>
      <w:szCs w:val="20"/>
      <w:lang w:val="pt-PT"/>
    </w:rPr>
  </w:style>
  <w:style w:type="paragraph" w:styleId="Textodebalo">
    <w:name w:val="Balloon Text"/>
    <w:basedOn w:val="Normal"/>
    <w:link w:val="TextodebaloCarter"/>
    <w:uiPriority w:val="99"/>
    <w:semiHidden/>
    <w:unhideWhenUsed/>
    <w:rsid w:val="007842A8"/>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7842A8"/>
    <w:rPr>
      <w:rFonts w:ascii="Segoe UI" w:hAnsi="Segoe UI" w:cs="Segoe UI"/>
      <w:sz w:val="18"/>
      <w:szCs w:val="18"/>
      <w:lang w:val="pt-PT"/>
    </w:rPr>
  </w:style>
  <w:style w:type="paragraph" w:styleId="Cabealho">
    <w:name w:val="header"/>
    <w:basedOn w:val="Normal"/>
    <w:link w:val="CabealhoCarter"/>
    <w:uiPriority w:val="99"/>
    <w:semiHidden/>
    <w:unhideWhenUsed/>
    <w:rsid w:val="007842A8"/>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semiHidden/>
    <w:rsid w:val="007842A8"/>
    <w:rPr>
      <w:rFonts w:asciiTheme="minorHAnsi" w:hAnsiTheme="minorHAnsi" w:cstheme="minorBidi"/>
      <w:sz w:val="22"/>
      <w:lang w:val="pt-PT"/>
    </w:rPr>
  </w:style>
  <w:style w:type="paragraph" w:styleId="Rodap">
    <w:name w:val="footer"/>
    <w:basedOn w:val="Normal"/>
    <w:link w:val="RodapCarter"/>
    <w:uiPriority w:val="99"/>
    <w:semiHidden/>
    <w:unhideWhenUsed/>
    <w:rsid w:val="007842A8"/>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semiHidden/>
    <w:rsid w:val="007842A8"/>
    <w:rPr>
      <w:rFonts w:asciiTheme="minorHAnsi" w:hAnsiTheme="minorHAnsi" w:cstheme="minorBidi"/>
      <w:sz w:val="22"/>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cdda.europa.eu/topics/pods/benzodiazepines_e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incb.org/documents/Psychotropics/technical-publications/2017/Technical_Publication_2017_English_04042018.pdf"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opensocietyfoundations.org/sites/default/files/drug-policy-in-portugalenglish-20120814.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11A3D-78AF-42C0-A18A-0F69E2C9E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15</Pages>
  <Words>6037</Words>
  <Characters>32605</Characters>
  <Application>Microsoft Office Word</Application>
  <DocSecurity>0</DocSecurity>
  <Lines>271</Lines>
  <Paragraphs>77</Paragraphs>
  <ScaleCrop>false</ScaleCrop>
  <Company/>
  <LinksUpToDate>false</LinksUpToDate>
  <CharactersWithSpaces>38565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Kovacs</dc:creator>
  <cp:keywords/>
  <dc:description/>
  <cp:lastModifiedBy>Catarina Oliveira</cp:lastModifiedBy>
  <cp:revision>2</cp:revision>
  <dcterms:created xsi:type="dcterms:W3CDTF">2020-01-27T22:20:00Z</dcterms:created>
  <dcterms:modified xsi:type="dcterms:W3CDTF">2020-01-31T20:59:00Z</dcterms:modified>
</cp:coreProperties>
</file>