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BE6AE" w14:textId="77777777" w:rsidR="007917D1" w:rsidRDefault="007917D1" w:rsidP="007917D1">
      <w:pPr>
        <w:spacing w:after="120" w:line="360" w:lineRule="auto"/>
        <w:jc w:val="both"/>
        <w:rPr>
          <w:b/>
          <w:lang w:val="en-GB"/>
        </w:rPr>
      </w:pPr>
      <w:r w:rsidRPr="00641450">
        <w:rPr>
          <w:b/>
          <w:lang w:val="en-GB"/>
        </w:rPr>
        <w:t xml:space="preserve">Prevalence of cytogenetic abnormalities and </w:t>
      </w:r>
      <w:r w:rsidRPr="00641450">
        <w:rPr>
          <w:b/>
          <w:i/>
          <w:lang w:val="en-GB"/>
        </w:rPr>
        <w:t>FMR1</w:t>
      </w:r>
      <w:r w:rsidRPr="00641450">
        <w:rPr>
          <w:b/>
          <w:lang w:val="en-GB"/>
        </w:rPr>
        <w:t xml:space="preserve"> gene premutation in a Portuguese population with premature ovarian insufficiency</w:t>
      </w:r>
    </w:p>
    <w:p w14:paraId="5A5A3CD0" w14:textId="77777777" w:rsidR="007917D1" w:rsidRDefault="007917D1" w:rsidP="004D3589">
      <w:pPr>
        <w:spacing w:after="120" w:line="360" w:lineRule="auto"/>
        <w:jc w:val="both"/>
        <w:rPr>
          <w:b/>
          <w:lang w:val="en-GB"/>
        </w:rPr>
      </w:pPr>
    </w:p>
    <w:p w14:paraId="16DA3CBF" w14:textId="77777777" w:rsidR="004D3589" w:rsidRPr="00662A7A" w:rsidRDefault="004D3589" w:rsidP="004D3589">
      <w:pPr>
        <w:spacing w:after="120" w:line="360" w:lineRule="auto"/>
        <w:jc w:val="both"/>
        <w:rPr>
          <w:b/>
        </w:rPr>
      </w:pPr>
      <w:r w:rsidRPr="00662A7A">
        <w:rPr>
          <w:b/>
        </w:rPr>
        <w:t xml:space="preserve">Prevalência de anomalias citogenéticas e da pré-mutação do gene </w:t>
      </w:r>
      <w:r w:rsidRPr="00662A7A">
        <w:rPr>
          <w:b/>
          <w:i/>
        </w:rPr>
        <w:t xml:space="preserve">FMR1 </w:t>
      </w:r>
      <w:r w:rsidRPr="00662A7A">
        <w:rPr>
          <w:b/>
        </w:rPr>
        <w:t>numa população Portuguesa com insuficiência ovárica prematura</w:t>
      </w:r>
    </w:p>
    <w:p w14:paraId="5B6F2D5E" w14:textId="77777777" w:rsidR="00357DC8" w:rsidRPr="00662A7A" w:rsidRDefault="00357DC8" w:rsidP="00357DC8">
      <w:pPr>
        <w:spacing w:after="120" w:line="360" w:lineRule="auto"/>
        <w:jc w:val="both"/>
        <w:rPr>
          <w:b/>
        </w:rPr>
      </w:pPr>
    </w:p>
    <w:p w14:paraId="5DB8407A" w14:textId="5EA66A95" w:rsidR="00357DC8" w:rsidRPr="00662A7A" w:rsidRDefault="00357DC8" w:rsidP="00357DC8">
      <w:pPr>
        <w:spacing w:after="120" w:line="360" w:lineRule="auto"/>
        <w:jc w:val="both"/>
        <w:rPr>
          <w:vertAlign w:val="superscript"/>
        </w:rPr>
      </w:pPr>
      <w:r w:rsidRPr="00662A7A">
        <w:rPr>
          <w:u w:val="single"/>
        </w:rPr>
        <w:t>Ana Raquel Neves</w:t>
      </w:r>
      <w:r w:rsidRPr="00662A7A">
        <w:rPr>
          <w:vertAlign w:val="superscript"/>
        </w:rPr>
        <w:t>1,2</w:t>
      </w:r>
      <w:r w:rsidRPr="00662A7A">
        <w:t>, Ana Sofia Pais</w:t>
      </w:r>
      <w:r w:rsidRPr="00662A7A">
        <w:rPr>
          <w:vertAlign w:val="superscript"/>
        </w:rPr>
        <w:t>1,2</w:t>
      </w:r>
      <w:r w:rsidRPr="00662A7A">
        <w:t>, Susana Isabel Ferreira</w:t>
      </w:r>
      <w:r w:rsidRPr="00662A7A">
        <w:rPr>
          <w:vertAlign w:val="superscript"/>
        </w:rPr>
        <w:t>3</w:t>
      </w:r>
      <w:r w:rsidRPr="00662A7A">
        <w:t>, Vera Ramos</w:t>
      </w:r>
      <w:r w:rsidRPr="00662A7A">
        <w:rPr>
          <w:vertAlign w:val="superscript"/>
        </w:rPr>
        <w:t>1</w:t>
      </w:r>
      <w:r w:rsidRPr="00662A7A">
        <w:t>, Maria João Carvalho</w:t>
      </w:r>
      <w:r w:rsidRPr="00662A7A">
        <w:rPr>
          <w:vertAlign w:val="superscript"/>
        </w:rPr>
        <w:t>1,2</w:t>
      </w:r>
      <w:r w:rsidRPr="00662A7A">
        <w:t>, Alexandra Estevinho</w:t>
      </w:r>
      <w:r w:rsidR="00C806DE" w:rsidRPr="00662A7A">
        <w:rPr>
          <w:vertAlign w:val="superscript"/>
        </w:rPr>
        <w:t>4</w:t>
      </w:r>
      <w:r w:rsidRPr="00662A7A">
        <w:t>, Eunice Matoso</w:t>
      </w:r>
      <w:r w:rsidR="00C806DE" w:rsidRPr="00662A7A">
        <w:rPr>
          <w:vertAlign w:val="superscript"/>
        </w:rPr>
        <w:t>4</w:t>
      </w:r>
      <w:r w:rsidRPr="00662A7A">
        <w:t>, Fernanda Geraldes</w:t>
      </w:r>
      <w:r w:rsidRPr="00662A7A">
        <w:rPr>
          <w:vertAlign w:val="superscript"/>
        </w:rPr>
        <w:t>1</w:t>
      </w:r>
      <w:r w:rsidRPr="00662A7A">
        <w:t>, Isabel Marques Carreira</w:t>
      </w:r>
      <w:r w:rsidRPr="00662A7A">
        <w:rPr>
          <w:vertAlign w:val="superscript"/>
        </w:rPr>
        <w:t>3</w:t>
      </w:r>
      <w:r w:rsidRPr="00662A7A">
        <w:t>, Fernanda Águas</w:t>
      </w:r>
      <w:r w:rsidRPr="00662A7A">
        <w:rPr>
          <w:vertAlign w:val="superscript"/>
        </w:rPr>
        <w:t>1</w:t>
      </w:r>
    </w:p>
    <w:p w14:paraId="008E6F80" w14:textId="77777777" w:rsidR="00357DC8" w:rsidRPr="00662A7A" w:rsidRDefault="00357DC8" w:rsidP="00357DC8">
      <w:pPr>
        <w:spacing w:after="120" w:line="360" w:lineRule="auto"/>
        <w:jc w:val="both"/>
      </w:pPr>
    </w:p>
    <w:p w14:paraId="7358398B" w14:textId="77777777" w:rsidR="00357DC8" w:rsidRPr="006F3B11" w:rsidRDefault="00357DC8" w:rsidP="00357DC8">
      <w:pPr>
        <w:spacing w:after="120" w:line="360" w:lineRule="auto"/>
        <w:jc w:val="both"/>
      </w:pPr>
      <w:r w:rsidRPr="006F3B11">
        <w:rPr>
          <w:vertAlign w:val="superscript"/>
        </w:rPr>
        <w:t xml:space="preserve">1 </w:t>
      </w:r>
      <w:r w:rsidRPr="006F3B11">
        <w:t>Department of Gynecology, Centro Hospitalar e Universitário de Coimbra, Coimbra, Portugal</w:t>
      </w:r>
    </w:p>
    <w:p w14:paraId="1AA4849B" w14:textId="77777777" w:rsidR="00357DC8" w:rsidRPr="00641450" w:rsidRDefault="00357DC8" w:rsidP="00357DC8">
      <w:pPr>
        <w:spacing w:after="120" w:line="360" w:lineRule="auto"/>
        <w:jc w:val="both"/>
        <w:rPr>
          <w:lang w:val="en-GB"/>
        </w:rPr>
      </w:pPr>
      <w:r w:rsidRPr="00AB2617">
        <w:rPr>
          <w:vertAlign w:val="superscript"/>
          <w:lang w:val="en-GB"/>
        </w:rPr>
        <w:t>2</w:t>
      </w:r>
      <w:r>
        <w:rPr>
          <w:lang w:val="en-GB"/>
        </w:rPr>
        <w:t>University Clinic of Gynecology, Faculty of Medicine, University of Coimbra, Clinical Academic Center of Coimbra, CACC, Coimbra, Portugal</w:t>
      </w:r>
    </w:p>
    <w:p w14:paraId="347FFE1C" w14:textId="35DF614E" w:rsidR="00357DC8" w:rsidRPr="006F3B11" w:rsidRDefault="00357DC8" w:rsidP="00357DC8">
      <w:pPr>
        <w:spacing w:line="360" w:lineRule="auto"/>
        <w:rPr>
          <w:rFonts w:ascii="Cambria" w:eastAsia="Times New Roman" w:hAnsi="Cambria" w:cs="Times New Roman"/>
          <w:szCs w:val="20"/>
          <w:lang w:val="en-GB"/>
        </w:rPr>
      </w:pPr>
      <w:r w:rsidRPr="00641450">
        <w:rPr>
          <w:vertAlign w:val="superscript"/>
          <w:lang w:val="en-GB"/>
        </w:rPr>
        <w:t>3</w:t>
      </w:r>
      <w:r>
        <w:rPr>
          <w:lang w:val="en-GB"/>
        </w:rPr>
        <w:t xml:space="preserve"> </w:t>
      </w:r>
      <w:r w:rsidRPr="006F3B11">
        <w:rPr>
          <w:rFonts w:ascii="Cambria" w:eastAsia="Times New Roman" w:hAnsi="Cambria" w:cs="Arial"/>
          <w:color w:val="000000"/>
          <w:szCs w:val="20"/>
          <w:shd w:val="clear" w:color="auto" w:fill="FFFFFF"/>
          <w:lang w:val="en-GB"/>
        </w:rPr>
        <w:t>Cytogenetics and Genomics Laboratory, Faculty of Medicine, University of Coimbra, Polo Ciências da Saúde, Coimbra</w:t>
      </w:r>
    </w:p>
    <w:p w14:paraId="2D443CCF" w14:textId="212DACDD" w:rsidR="00357DC8" w:rsidRPr="00641450" w:rsidRDefault="00C806DE" w:rsidP="00357DC8">
      <w:pPr>
        <w:spacing w:after="120" w:line="360" w:lineRule="auto"/>
        <w:jc w:val="both"/>
        <w:rPr>
          <w:lang w:val="en-GB"/>
        </w:rPr>
      </w:pPr>
      <w:r>
        <w:rPr>
          <w:vertAlign w:val="superscript"/>
          <w:lang w:val="en-GB"/>
        </w:rPr>
        <w:t>4</w:t>
      </w:r>
      <w:r w:rsidR="00357DC8">
        <w:rPr>
          <w:vertAlign w:val="superscript"/>
          <w:lang w:val="en-GB"/>
        </w:rPr>
        <w:t xml:space="preserve"> </w:t>
      </w:r>
      <w:r w:rsidR="00357DC8">
        <w:rPr>
          <w:lang w:val="en-GB"/>
        </w:rPr>
        <w:t>Cytogenetics Laboratory, Department of Medical Genetics – Pediatric Hospital, Centro Hospitalar e Universitário de Coimbra</w:t>
      </w:r>
    </w:p>
    <w:p w14:paraId="2DDD935D" w14:textId="77777777" w:rsidR="00357DC8" w:rsidRPr="006F3B11" w:rsidRDefault="00357DC8" w:rsidP="00357DC8">
      <w:pPr>
        <w:rPr>
          <w:lang w:val="en-GB"/>
        </w:rPr>
      </w:pPr>
    </w:p>
    <w:p w14:paraId="286B192C" w14:textId="77777777" w:rsidR="00357DC8" w:rsidRDefault="00357DC8" w:rsidP="00357DC8">
      <w:pPr>
        <w:spacing w:line="360" w:lineRule="auto"/>
      </w:pPr>
      <w:r>
        <w:t>Corresponding author:</w:t>
      </w:r>
    </w:p>
    <w:p w14:paraId="2FB18447" w14:textId="77777777" w:rsidR="00357DC8" w:rsidRPr="006F3B11" w:rsidRDefault="00357DC8" w:rsidP="00357DC8">
      <w:pPr>
        <w:spacing w:line="360" w:lineRule="auto"/>
      </w:pPr>
      <w:r w:rsidRPr="006F3B11">
        <w:t>Ana Raquel Neves</w:t>
      </w:r>
    </w:p>
    <w:p w14:paraId="11CD17B9" w14:textId="09B48A26" w:rsidR="004A40E0" w:rsidRPr="006F3B11" w:rsidRDefault="004A40E0" w:rsidP="00357DC8">
      <w:pPr>
        <w:spacing w:line="360" w:lineRule="auto"/>
      </w:pPr>
      <w:r w:rsidRPr="006F3B11">
        <w:t>Address: Rua Augusta, 3000-045 Coimbra</w:t>
      </w:r>
    </w:p>
    <w:p w14:paraId="482C62B9" w14:textId="77777777" w:rsidR="00357DC8" w:rsidRDefault="00357DC8" w:rsidP="00357DC8">
      <w:pPr>
        <w:spacing w:line="360" w:lineRule="auto"/>
        <w:rPr>
          <w:lang w:val="en-GB"/>
        </w:rPr>
      </w:pPr>
      <w:r>
        <w:rPr>
          <w:lang w:val="en-GB"/>
        </w:rPr>
        <w:t xml:space="preserve">E-mail address: </w:t>
      </w:r>
      <w:hyperlink r:id="rId6" w:history="1">
        <w:r w:rsidRPr="00D52DFE">
          <w:rPr>
            <w:rStyle w:val="Hiperligao"/>
            <w:lang w:val="en-GB"/>
          </w:rPr>
          <w:t>anaraquel.lneves@gmail.com</w:t>
        </w:r>
      </w:hyperlink>
    </w:p>
    <w:p w14:paraId="69D41F42" w14:textId="77777777" w:rsidR="00357DC8" w:rsidRPr="006F3B11" w:rsidRDefault="00357DC8" w:rsidP="00357DC8">
      <w:pPr>
        <w:spacing w:line="360" w:lineRule="auto"/>
        <w:rPr>
          <w:lang w:val="en-US"/>
        </w:rPr>
      </w:pPr>
      <w:r>
        <w:rPr>
          <w:lang w:val="en-GB"/>
        </w:rPr>
        <w:t>Tel: +351915227816</w:t>
      </w:r>
    </w:p>
    <w:p w14:paraId="562E1827" w14:textId="77777777" w:rsidR="00357DC8" w:rsidRDefault="00357DC8" w:rsidP="00623529">
      <w:pPr>
        <w:spacing w:after="120" w:line="360" w:lineRule="auto"/>
        <w:jc w:val="both"/>
        <w:rPr>
          <w:b/>
          <w:lang w:val="en-GB"/>
        </w:rPr>
      </w:pPr>
    </w:p>
    <w:p w14:paraId="09C00ED5" w14:textId="77777777" w:rsidR="00357DC8" w:rsidRDefault="00357DC8" w:rsidP="00623529">
      <w:pPr>
        <w:spacing w:after="120" w:line="360" w:lineRule="auto"/>
        <w:jc w:val="both"/>
        <w:rPr>
          <w:b/>
          <w:lang w:val="en-GB"/>
        </w:rPr>
      </w:pPr>
    </w:p>
    <w:p w14:paraId="2805AB6A" w14:textId="77777777" w:rsidR="00357DC8" w:rsidRDefault="00357DC8" w:rsidP="00623529">
      <w:pPr>
        <w:spacing w:after="120" w:line="360" w:lineRule="auto"/>
        <w:jc w:val="both"/>
        <w:rPr>
          <w:b/>
          <w:lang w:val="en-GB"/>
        </w:rPr>
      </w:pPr>
    </w:p>
    <w:p w14:paraId="7C8DD786" w14:textId="77777777" w:rsidR="00357DC8" w:rsidRDefault="00357DC8" w:rsidP="00623529">
      <w:pPr>
        <w:spacing w:after="120" w:line="360" w:lineRule="auto"/>
        <w:jc w:val="both"/>
        <w:rPr>
          <w:b/>
          <w:lang w:val="en-GB"/>
        </w:rPr>
      </w:pPr>
    </w:p>
    <w:p w14:paraId="4317D17A" w14:textId="77777777" w:rsidR="00A36498" w:rsidRDefault="00A36498" w:rsidP="004D3589">
      <w:pPr>
        <w:spacing w:after="120" w:line="360" w:lineRule="auto"/>
        <w:jc w:val="both"/>
        <w:rPr>
          <w:b/>
          <w:lang w:val="en-GB"/>
        </w:rPr>
      </w:pPr>
    </w:p>
    <w:p w14:paraId="03CC1DD9" w14:textId="77777777" w:rsidR="00A36498" w:rsidRDefault="00A36498" w:rsidP="00A36498">
      <w:pPr>
        <w:spacing w:after="120" w:line="360" w:lineRule="auto"/>
        <w:jc w:val="both"/>
        <w:rPr>
          <w:b/>
          <w:lang w:val="en-GB"/>
        </w:rPr>
      </w:pPr>
      <w:r w:rsidRPr="00641450">
        <w:rPr>
          <w:b/>
          <w:lang w:val="en-GB"/>
        </w:rPr>
        <w:lastRenderedPageBreak/>
        <w:t xml:space="preserve">Prevalence of cytogenetic abnormalities and </w:t>
      </w:r>
      <w:r w:rsidRPr="00641450">
        <w:rPr>
          <w:b/>
          <w:i/>
          <w:lang w:val="en-GB"/>
        </w:rPr>
        <w:t>FMR1</w:t>
      </w:r>
      <w:r w:rsidRPr="00641450">
        <w:rPr>
          <w:b/>
          <w:lang w:val="en-GB"/>
        </w:rPr>
        <w:t xml:space="preserve"> gene premutation in a Portuguese population with premature ovarian insufficiency</w:t>
      </w:r>
    </w:p>
    <w:p w14:paraId="48A1D038" w14:textId="77777777" w:rsidR="00A36498" w:rsidRDefault="00A36498" w:rsidP="00A36498">
      <w:pPr>
        <w:spacing w:after="120" w:line="360" w:lineRule="auto"/>
        <w:jc w:val="both"/>
        <w:rPr>
          <w:b/>
          <w:lang w:val="en-GB"/>
        </w:rPr>
      </w:pPr>
    </w:p>
    <w:p w14:paraId="4D5925C1" w14:textId="77777777" w:rsidR="004D3589" w:rsidRPr="00662A7A" w:rsidRDefault="004D3589" w:rsidP="004D3589">
      <w:pPr>
        <w:spacing w:after="120" w:line="360" w:lineRule="auto"/>
        <w:jc w:val="both"/>
        <w:rPr>
          <w:b/>
        </w:rPr>
      </w:pPr>
      <w:r w:rsidRPr="00662A7A">
        <w:rPr>
          <w:b/>
        </w:rPr>
        <w:t xml:space="preserve">Prevalência de anomalias citogenéticas e da pré-mutação do gene </w:t>
      </w:r>
      <w:r w:rsidRPr="00662A7A">
        <w:rPr>
          <w:b/>
          <w:i/>
        </w:rPr>
        <w:t xml:space="preserve">FMR1 </w:t>
      </w:r>
      <w:r w:rsidRPr="00662A7A">
        <w:rPr>
          <w:b/>
        </w:rPr>
        <w:t>numa população Portuguesa com insuficiência ovárica prematura</w:t>
      </w:r>
    </w:p>
    <w:p w14:paraId="7F9E2E03" w14:textId="77777777" w:rsidR="004D3589" w:rsidRPr="00662A7A" w:rsidRDefault="004D3589" w:rsidP="007917D1">
      <w:pPr>
        <w:spacing w:after="120" w:line="360" w:lineRule="auto"/>
        <w:jc w:val="both"/>
        <w:rPr>
          <w:b/>
        </w:rPr>
      </w:pPr>
    </w:p>
    <w:p w14:paraId="0A9445EE" w14:textId="6961C103" w:rsidR="002D5DB2" w:rsidRPr="00641450" w:rsidRDefault="002D5DB2" w:rsidP="00623529">
      <w:pPr>
        <w:spacing w:after="120" w:line="360" w:lineRule="auto"/>
        <w:jc w:val="both"/>
        <w:rPr>
          <w:b/>
          <w:lang w:val="en-GB"/>
        </w:rPr>
      </w:pPr>
      <w:r w:rsidRPr="00641450">
        <w:rPr>
          <w:b/>
          <w:lang w:val="en-GB"/>
        </w:rPr>
        <w:t>Abstract</w:t>
      </w:r>
    </w:p>
    <w:p w14:paraId="22F59230" w14:textId="77777777" w:rsidR="00BA5A04" w:rsidRDefault="004A40E0" w:rsidP="00962EFB">
      <w:pPr>
        <w:spacing w:line="360" w:lineRule="auto"/>
        <w:jc w:val="both"/>
        <w:rPr>
          <w:b/>
          <w:lang w:val="en-GB"/>
        </w:rPr>
      </w:pPr>
      <w:r w:rsidRPr="00962EFB">
        <w:rPr>
          <w:b/>
          <w:lang w:val="en-GB"/>
        </w:rPr>
        <w:t xml:space="preserve">Introduction </w:t>
      </w:r>
    </w:p>
    <w:p w14:paraId="75ECDD59" w14:textId="6B299157" w:rsidR="005A15A0" w:rsidRDefault="00BA5A04" w:rsidP="00962EFB">
      <w:pPr>
        <w:spacing w:line="360" w:lineRule="auto"/>
        <w:jc w:val="both"/>
        <w:rPr>
          <w:lang w:val="en-GB"/>
        </w:rPr>
      </w:pPr>
      <w:r>
        <w:rPr>
          <w:lang w:val="en-GB"/>
        </w:rPr>
        <w:t>Chromosome</w:t>
      </w:r>
      <w:r w:rsidR="004A40E0" w:rsidRPr="00962EFB">
        <w:rPr>
          <w:lang w:val="en-GB"/>
        </w:rPr>
        <w:t xml:space="preserve"> abnormalities contribute to 10% of cases</w:t>
      </w:r>
      <w:r>
        <w:rPr>
          <w:lang w:val="en-GB"/>
        </w:rPr>
        <w:t xml:space="preserve"> of premature ovarian insuff</w:t>
      </w:r>
      <w:r w:rsidR="00DF1F50">
        <w:rPr>
          <w:lang w:val="en-GB"/>
        </w:rPr>
        <w:t>iciency</w:t>
      </w:r>
      <w:r w:rsidR="00B0083D">
        <w:rPr>
          <w:lang w:val="en-GB"/>
        </w:rPr>
        <w:t>.</w:t>
      </w:r>
      <w:r w:rsidR="004A40E0" w:rsidRPr="00962EFB">
        <w:rPr>
          <w:lang w:val="en-GB"/>
        </w:rPr>
        <w:t xml:space="preserve"> </w:t>
      </w:r>
      <w:r w:rsidR="00B0083D">
        <w:rPr>
          <w:lang w:val="en-GB"/>
        </w:rPr>
        <w:t>M</w:t>
      </w:r>
      <w:r w:rsidR="00B0083D" w:rsidRPr="00962EFB">
        <w:rPr>
          <w:lang w:val="en-GB"/>
        </w:rPr>
        <w:t>ost</w:t>
      </w:r>
      <w:r w:rsidR="00B0083D">
        <w:rPr>
          <w:lang w:val="en-GB"/>
        </w:rPr>
        <w:t xml:space="preserve"> are</w:t>
      </w:r>
      <w:r w:rsidR="00B0083D" w:rsidRPr="00962EFB">
        <w:rPr>
          <w:lang w:val="en-GB"/>
        </w:rPr>
        <w:t xml:space="preserve"> </w:t>
      </w:r>
      <w:r w:rsidR="004A40E0" w:rsidRPr="00962EFB">
        <w:rPr>
          <w:lang w:val="en-GB"/>
        </w:rPr>
        <w:t xml:space="preserve">associated with X chromosome. </w:t>
      </w:r>
      <w:r w:rsidR="00BC095E" w:rsidRPr="00641450">
        <w:rPr>
          <w:i/>
          <w:noProof/>
          <w:lang w:val="en-GB"/>
        </w:rPr>
        <w:t>Fragile Mental Retardation 1</w:t>
      </w:r>
      <w:r w:rsidR="00BC095E" w:rsidRPr="00641450">
        <w:rPr>
          <w:noProof/>
          <w:lang w:val="en-GB"/>
        </w:rPr>
        <w:t xml:space="preserve"> </w:t>
      </w:r>
      <w:r w:rsidR="00BC095E">
        <w:rPr>
          <w:noProof/>
          <w:lang w:val="en-GB"/>
        </w:rPr>
        <w:t>(</w:t>
      </w:r>
      <w:r w:rsidRPr="00962EFB">
        <w:rPr>
          <w:i/>
          <w:lang w:val="en-GB"/>
        </w:rPr>
        <w:t>FMR1</w:t>
      </w:r>
      <w:r w:rsidR="00BC095E">
        <w:rPr>
          <w:i/>
          <w:lang w:val="en-GB"/>
        </w:rPr>
        <w:t>)</w:t>
      </w:r>
      <w:r>
        <w:rPr>
          <w:i/>
          <w:lang w:val="en-GB"/>
        </w:rPr>
        <w:t xml:space="preserve"> </w:t>
      </w:r>
      <w:r w:rsidR="00962EFB" w:rsidRPr="00962EFB">
        <w:rPr>
          <w:lang w:val="en-GB"/>
        </w:rPr>
        <w:t>gene</w:t>
      </w:r>
      <w:r w:rsidR="004A40E0" w:rsidRPr="00962EFB">
        <w:rPr>
          <w:lang w:val="en-GB"/>
        </w:rPr>
        <w:t xml:space="preserve"> premutation has an estimated prevalence of 1-7% in sporadic cases and up to 13% in familial cases. </w:t>
      </w:r>
    </w:p>
    <w:p w14:paraId="1B6A6F4C" w14:textId="4EFB2ABF" w:rsidR="00EA35CE" w:rsidRDefault="00962EFB" w:rsidP="00962EFB">
      <w:pPr>
        <w:spacing w:line="360" w:lineRule="auto"/>
        <w:jc w:val="both"/>
        <w:rPr>
          <w:lang w:val="en-GB"/>
        </w:rPr>
      </w:pPr>
      <w:r w:rsidRPr="00962EFB">
        <w:rPr>
          <w:lang w:val="en-GB"/>
        </w:rPr>
        <w:t>Our aim was t</w:t>
      </w:r>
      <w:r w:rsidR="00CA7FC7" w:rsidRPr="00962EFB">
        <w:rPr>
          <w:lang w:val="en-GB"/>
        </w:rPr>
        <w:t>o describe</w:t>
      </w:r>
      <w:r w:rsidR="00F34FE7" w:rsidRPr="00962EFB">
        <w:rPr>
          <w:lang w:val="en-GB"/>
        </w:rPr>
        <w:t xml:space="preserve"> the</w:t>
      </w:r>
      <w:r w:rsidR="00CA7FC7" w:rsidRPr="00962EFB">
        <w:rPr>
          <w:lang w:val="en-GB"/>
        </w:rPr>
        <w:t xml:space="preserve"> </w:t>
      </w:r>
      <w:r w:rsidR="0019138A" w:rsidRPr="00962EFB">
        <w:rPr>
          <w:lang w:val="en-GB"/>
        </w:rPr>
        <w:t xml:space="preserve">clinical characteristics, </w:t>
      </w:r>
      <w:r w:rsidR="00EA35CE" w:rsidRPr="00962EFB">
        <w:rPr>
          <w:lang w:val="en-GB"/>
        </w:rPr>
        <w:t xml:space="preserve">cytogenetic and </w:t>
      </w:r>
      <w:r w:rsidR="0019138A" w:rsidRPr="00962EFB">
        <w:rPr>
          <w:i/>
          <w:lang w:val="en-GB"/>
        </w:rPr>
        <w:t>FMR1</w:t>
      </w:r>
      <w:r>
        <w:rPr>
          <w:i/>
          <w:lang w:val="en-GB"/>
        </w:rPr>
        <w:t xml:space="preserve"> </w:t>
      </w:r>
      <w:r w:rsidRPr="00962EFB">
        <w:rPr>
          <w:lang w:val="en-GB"/>
        </w:rPr>
        <w:t>gene</w:t>
      </w:r>
      <w:r w:rsidR="0019138A" w:rsidRPr="00962EFB">
        <w:rPr>
          <w:i/>
          <w:lang w:val="en-GB"/>
        </w:rPr>
        <w:t xml:space="preserve"> </w:t>
      </w:r>
      <w:r w:rsidR="00EA35CE" w:rsidRPr="00962EFB">
        <w:rPr>
          <w:lang w:val="en-GB"/>
        </w:rPr>
        <w:t>analysis</w:t>
      </w:r>
      <w:r w:rsidR="002350A2" w:rsidRPr="00962EFB">
        <w:rPr>
          <w:i/>
          <w:lang w:val="en-GB"/>
        </w:rPr>
        <w:t xml:space="preserve"> </w:t>
      </w:r>
      <w:r w:rsidR="00BC095E">
        <w:rPr>
          <w:lang w:val="en-GB"/>
        </w:rPr>
        <w:t>of</w:t>
      </w:r>
      <w:r w:rsidR="00BC095E" w:rsidRPr="00962EFB">
        <w:rPr>
          <w:lang w:val="en-GB"/>
        </w:rPr>
        <w:t xml:space="preserve"> </w:t>
      </w:r>
      <w:r w:rsidR="00EA35CE" w:rsidRPr="00962EFB">
        <w:rPr>
          <w:lang w:val="en-GB"/>
        </w:rPr>
        <w:t xml:space="preserve">a </w:t>
      </w:r>
      <w:r w:rsidR="009E5BFA" w:rsidRPr="00962EFB">
        <w:rPr>
          <w:lang w:val="en-GB"/>
        </w:rPr>
        <w:t>Portuguese</w:t>
      </w:r>
      <w:r w:rsidR="00EA35CE" w:rsidRPr="00962EFB">
        <w:rPr>
          <w:lang w:val="en-GB"/>
        </w:rPr>
        <w:t xml:space="preserve"> population with </w:t>
      </w:r>
      <w:r w:rsidR="00A36498">
        <w:rPr>
          <w:lang w:val="en-GB"/>
        </w:rPr>
        <w:t>premature ovarian insufficiency</w:t>
      </w:r>
      <w:r w:rsidR="00BA50BF" w:rsidRPr="00962EFB">
        <w:rPr>
          <w:lang w:val="en-GB"/>
        </w:rPr>
        <w:t>.</w:t>
      </w:r>
    </w:p>
    <w:p w14:paraId="218C9AAE" w14:textId="77777777" w:rsidR="00962EFB" w:rsidRPr="00962EFB" w:rsidRDefault="00962EFB" w:rsidP="00962EFB">
      <w:pPr>
        <w:spacing w:line="360" w:lineRule="auto"/>
        <w:jc w:val="both"/>
        <w:rPr>
          <w:lang w:val="en-GB"/>
        </w:rPr>
      </w:pPr>
    </w:p>
    <w:p w14:paraId="22C54B89" w14:textId="0D346C21" w:rsidR="002D5DB2" w:rsidRPr="00962EFB" w:rsidRDefault="00BA5A04" w:rsidP="00962EFB">
      <w:pPr>
        <w:spacing w:after="160" w:line="360" w:lineRule="auto"/>
        <w:jc w:val="both"/>
        <w:rPr>
          <w:b/>
          <w:lang w:val="en-GB"/>
        </w:rPr>
      </w:pPr>
      <w:r>
        <w:rPr>
          <w:b/>
          <w:lang w:val="en-GB"/>
        </w:rPr>
        <w:t xml:space="preserve">Material and </w:t>
      </w:r>
      <w:r w:rsidR="00CA7FC7" w:rsidRPr="00962EFB">
        <w:rPr>
          <w:b/>
          <w:lang w:val="en-GB"/>
        </w:rPr>
        <w:t>Methods</w:t>
      </w:r>
    </w:p>
    <w:p w14:paraId="2DD305DA" w14:textId="39A8ECA9" w:rsidR="002350A2" w:rsidRPr="00641450" w:rsidRDefault="002350A2" w:rsidP="00962EFB">
      <w:pPr>
        <w:spacing w:after="160" w:line="360" w:lineRule="auto"/>
        <w:jc w:val="both"/>
        <w:rPr>
          <w:lang w:val="en-GB"/>
        </w:rPr>
      </w:pPr>
      <w:r w:rsidRPr="00962EFB">
        <w:rPr>
          <w:lang w:val="en-GB"/>
        </w:rPr>
        <w:t xml:space="preserve">Women diagnosed with </w:t>
      </w:r>
      <w:r w:rsidR="00A36498">
        <w:rPr>
          <w:lang w:val="en-GB"/>
        </w:rPr>
        <w:t>premature ovarian insufficiency</w:t>
      </w:r>
      <w:r w:rsidR="00A36498" w:rsidRPr="00962EFB">
        <w:rPr>
          <w:lang w:val="en-GB"/>
        </w:rPr>
        <w:t xml:space="preserve"> </w:t>
      </w:r>
      <w:r w:rsidRPr="00962EFB">
        <w:rPr>
          <w:lang w:val="en-GB"/>
        </w:rPr>
        <w:t xml:space="preserve">in </w:t>
      </w:r>
      <w:r w:rsidR="003B1DCD" w:rsidRPr="00962EFB">
        <w:rPr>
          <w:lang w:val="en-GB"/>
        </w:rPr>
        <w:t xml:space="preserve">a </w:t>
      </w:r>
      <w:r w:rsidR="009E5BFA" w:rsidRPr="00962EFB">
        <w:rPr>
          <w:lang w:val="en-GB"/>
        </w:rPr>
        <w:t>Portuguese</w:t>
      </w:r>
      <w:r w:rsidR="003B1DCD" w:rsidRPr="00962EFB">
        <w:rPr>
          <w:lang w:val="en-GB"/>
        </w:rPr>
        <w:t xml:space="preserve"> ter</w:t>
      </w:r>
      <w:r w:rsidR="00BA50BF" w:rsidRPr="00962EFB">
        <w:rPr>
          <w:lang w:val="en-GB"/>
        </w:rPr>
        <w:t>t</w:t>
      </w:r>
      <w:r w:rsidR="003B1DCD" w:rsidRPr="00962EFB">
        <w:rPr>
          <w:lang w:val="en-GB"/>
        </w:rPr>
        <w:t>iary centre</w:t>
      </w:r>
      <w:r w:rsidRPr="00962EFB">
        <w:rPr>
          <w:lang w:val="en-GB"/>
        </w:rPr>
        <w:t xml:space="preserve"> were retrospectively analysed</w:t>
      </w:r>
      <w:r w:rsidR="00BA50BF" w:rsidRPr="00962EFB">
        <w:rPr>
          <w:lang w:val="en-GB"/>
        </w:rPr>
        <w:t>. Data was</w:t>
      </w:r>
      <w:r w:rsidR="009E5BFA" w:rsidRPr="00641450">
        <w:rPr>
          <w:lang w:val="en-GB"/>
        </w:rPr>
        <w:t xml:space="preserve"> retrieved from electronic</w:t>
      </w:r>
      <w:r w:rsidRPr="00641450">
        <w:rPr>
          <w:lang w:val="en-GB"/>
        </w:rPr>
        <w:t xml:space="preserve"> </w:t>
      </w:r>
      <w:r w:rsidR="00BC095E">
        <w:rPr>
          <w:lang w:val="en-GB"/>
        </w:rPr>
        <w:t>medical</w:t>
      </w:r>
      <w:r w:rsidR="00BC095E" w:rsidRPr="00641450">
        <w:rPr>
          <w:lang w:val="en-GB"/>
        </w:rPr>
        <w:t xml:space="preserve"> </w:t>
      </w:r>
      <w:r w:rsidRPr="00641450">
        <w:rPr>
          <w:lang w:val="en-GB"/>
        </w:rPr>
        <w:t xml:space="preserve">records including </w:t>
      </w:r>
      <w:r w:rsidR="00BC095E">
        <w:rPr>
          <w:lang w:val="en-GB"/>
        </w:rPr>
        <w:t>clinical</w:t>
      </w:r>
      <w:r w:rsidR="00BC095E" w:rsidRPr="00641450">
        <w:rPr>
          <w:lang w:val="en-GB"/>
        </w:rPr>
        <w:t xml:space="preserve"> </w:t>
      </w:r>
      <w:r w:rsidRPr="00641450">
        <w:rPr>
          <w:lang w:val="en-GB"/>
        </w:rPr>
        <w:t xml:space="preserve">characteristics, cytogenetic and </w:t>
      </w:r>
      <w:r w:rsidRPr="00641450">
        <w:rPr>
          <w:i/>
          <w:lang w:val="en-GB"/>
        </w:rPr>
        <w:t>FMR1</w:t>
      </w:r>
      <w:r w:rsidRPr="00641450">
        <w:rPr>
          <w:lang w:val="en-GB"/>
        </w:rPr>
        <w:t xml:space="preserve"> analysis.</w:t>
      </w:r>
      <w:r w:rsidR="00CA7FC7" w:rsidRPr="00641450">
        <w:rPr>
          <w:lang w:val="en-GB"/>
        </w:rPr>
        <w:t xml:space="preserve"> Main outcome measures were t</w:t>
      </w:r>
      <w:r w:rsidRPr="00641450">
        <w:rPr>
          <w:lang w:val="en-GB"/>
        </w:rPr>
        <w:t xml:space="preserve">he prevalence of chromosome abnormalities and </w:t>
      </w:r>
      <w:r w:rsidRPr="00641450">
        <w:rPr>
          <w:i/>
          <w:lang w:val="en-GB"/>
        </w:rPr>
        <w:t>FMR1</w:t>
      </w:r>
      <w:r w:rsidRPr="00641450">
        <w:rPr>
          <w:lang w:val="en-GB"/>
        </w:rPr>
        <w:t xml:space="preserve"> premutation </w:t>
      </w:r>
      <w:r w:rsidR="00831184" w:rsidRPr="00641450">
        <w:rPr>
          <w:lang w:val="en-GB"/>
        </w:rPr>
        <w:t xml:space="preserve">in a </w:t>
      </w:r>
      <w:r w:rsidR="009E5BFA" w:rsidRPr="00641450">
        <w:rPr>
          <w:lang w:val="en-GB"/>
        </w:rPr>
        <w:t>Portuguese</w:t>
      </w:r>
      <w:r w:rsidR="00831184" w:rsidRPr="00641450">
        <w:rPr>
          <w:lang w:val="en-GB"/>
        </w:rPr>
        <w:t xml:space="preserve"> popu</w:t>
      </w:r>
      <w:r w:rsidR="004F0E58" w:rsidRPr="00641450">
        <w:rPr>
          <w:lang w:val="en-GB"/>
        </w:rPr>
        <w:t xml:space="preserve">lation with </w:t>
      </w:r>
      <w:r w:rsidR="00A36498">
        <w:rPr>
          <w:lang w:val="en-GB"/>
        </w:rPr>
        <w:t>premature ovarian insufficiency</w:t>
      </w:r>
      <w:r w:rsidR="004F0E58" w:rsidRPr="00641450">
        <w:rPr>
          <w:lang w:val="en-GB"/>
        </w:rPr>
        <w:t>.</w:t>
      </w:r>
    </w:p>
    <w:p w14:paraId="3DDA045B" w14:textId="77777777" w:rsidR="002D5DB2" w:rsidRPr="00641450" w:rsidRDefault="002D5DB2" w:rsidP="00675CA9">
      <w:pPr>
        <w:spacing w:after="160" w:line="360" w:lineRule="auto"/>
        <w:jc w:val="both"/>
        <w:rPr>
          <w:b/>
          <w:lang w:val="en-GB"/>
        </w:rPr>
      </w:pPr>
      <w:r w:rsidRPr="00641450">
        <w:rPr>
          <w:b/>
          <w:lang w:val="en-GB"/>
        </w:rPr>
        <w:t>Results</w:t>
      </w:r>
    </w:p>
    <w:p w14:paraId="3DAB6AB3" w14:textId="244BAF92" w:rsidR="00831184" w:rsidRDefault="009E5BFA" w:rsidP="00675CA9">
      <w:pPr>
        <w:spacing w:after="160" w:line="360" w:lineRule="auto"/>
        <w:jc w:val="both"/>
        <w:rPr>
          <w:lang w:val="en-GB"/>
        </w:rPr>
      </w:pPr>
      <w:r w:rsidRPr="00641450">
        <w:rPr>
          <w:lang w:val="en-GB"/>
        </w:rPr>
        <w:t>Ninety-</w:t>
      </w:r>
      <w:r w:rsidR="009F1CD9" w:rsidRPr="00641450">
        <w:rPr>
          <w:lang w:val="en-GB"/>
        </w:rPr>
        <w:t>four</w:t>
      </w:r>
      <w:r w:rsidR="004F0E58" w:rsidRPr="00641450">
        <w:rPr>
          <w:lang w:val="en-GB"/>
        </w:rPr>
        <w:t xml:space="preserve"> patients were included</w:t>
      </w:r>
      <w:r w:rsidR="00136634" w:rsidRPr="00641450">
        <w:rPr>
          <w:lang w:val="en-GB"/>
        </w:rPr>
        <w:t>, with</w:t>
      </w:r>
      <w:r w:rsidR="00203BC1" w:rsidRPr="00641450">
        <w:rPr>
          <w:lang w:val="en-GB"/>
        </w:rPr>
        <w:t xml:space="preserve"> a median age at menopause of 36</w:t>
      </w:r>
      <w:r w:rsidR="00136634" w:rsidRPr="00641450">
        <w:rPr>
          <w:lang w:val="en-GB"/>
        </w:rPr>
        <w:t xml:space="preserve"> years</w:t>
      </w:r>
      <w:r w:rsidR="004F0E58" w:rsidRPr="00641450">
        <w:rPr>
          <w:lang w:val="en-GB"/>
        </w:rPr>
        <w:t xml:space="preserve">. </w:t>
      </w:r>
      <w:r w:rsidR="00831184" w:rsidRPr="00641450">
        <w:rPr>
          <w:lang w:val="en-GB"/>
        </w:rPr>
        <w:t xml:space="preserve">The prevalence of chromosome abnormalities was </w:t>
      </w:r>
      <w:r w:rsidR="002675D0" w:rsidRPr="00641450">
        <w:rPr>
          <w:lang w:val="en-GB"/>
        </w:rPr>
        <w:t>16</w:t>
      </w:r>
      <w:r w:rsidR="00831184" w:rsidRPr="00641450">
        <w:rPr>
          <w:lang w:val="en-GB"/>
        </w:rPr>
        <w:t>.</w:t>
      </w:r>
      <w:r w:rsidR="002675D0" w:rsidRPr="00641450">
        <w:rPr>
          <w:lang w:val="en-GB"/>
        </w:rPr>
        <w:t>5</w:t>
      </w:r>
      <w:r w:rsidR="00831184" w:rsidRPr="00641450">
        <w:rPr>
          <w:lang w:val="en-GB"/>
        </w:rPr>
        <w:t xml:space="preserve">% </w:t>
      </w:r>
      <w:r w:rsidR="00752770">
        <w:rPr>
          <w:lang w:val="en-GB"/>
        </w:rPr>
        <w:t xml:space="preserve">(14/85) </w:t>
      </w:r>
      <w:r w:rsidR="00831184" w:rsidRPr="00641450">
        <w:rPr>
          <w:lang w:val="en-GB"/>
        </w:rPr>
        <w:t>and mo</w:t>
      </w:r>
      <w:r w:rsidR="002675D0" w:rsidRPr="00641450">
        <w:rPr>
          <w:lang w:val="en-GB"/>
        </w:rPr>
        <w:t>st were X chromosome related (78.6</w:t>
      </w:r>
      <w:r w:rsidR="00831184" w:rsidRPr="00641450">
        <w:rPr>
          <w:lang w:val="en-GB"/>
        </w:rPr>
        <w:t xml:space="preserve">%). The prevalence of </w:t>
      </w:r>
      <w:r w:rsidR="00831184" w:rsidRPr="00641450">
        <w:rPr>
          <w:i/>
          <w:lang w:val="en-GB"/>
        </w:rPr>
        <w:t>FMR1</w:t>
      </w:r>
      <w:r w:rsidR="00A36498">
        <w:rPr>
          <w:i/>
          <w:lang w:val="en-GB"/>
        </w:rPr>
        <w:t xml:space="preserve"> </w:t>
      </w:r>
      <w:r w:rsidR="00A36498" w:rsidRPr="00662A7A">
        <w:rPr>
          <w:lang w:val="en-GB"/>
        </w:rPr>
        <w:t>premutation</w:t>
      </w:r>
      <w:r w:rsidR="00831184" w:rsidRPr="00641450">
        <w:rPr>
          <w:lang w:val="en-GB"/>
        </w:rPr>
        <w:t xml:space="preserve"> was 6.</w:t>
      </w:r>
      <w:r w:rsidR="00124CA8" w:rsidRPr="00641450">
        <w:rPr>
          <w:lang w:val="en-GB"/>
        </w:rPr>
        <w:t>7</w:t>
      </w:r>
      <w:r w:rsidR="00831184" w:rsidRPr="00641450">
        <w:rPr>
          <w:lang w:val="en-GB"/>
        </w:rPr>
        <w:t>%</w:t>
      </w:r>
      <w:r w:rsidR="00752770">
        <w:rPr>
          <w:lang w:val="en-GB"/>
        </w:rPr>
        <w:t xml:space="preserve"> (6/90)</w:t>
      </w:r>
      <w:r w:rsidR="00831184" w:rsidRPr="00641450">
        <w:rPr>
          <w:lang w:val="en-GB"/>
        </w:rPr>
        <w:t xml:space="preserve">. </w:t>
      </w:r>
      <w:r w:rsidR="00136634" w:rsidRPr="00641450">
        <w:rPr>
          <w:lang w:val="en-GB"/>
        </w:rPr>
        <w:t xml:space="preserve">The prevalence of karyotypic abnormalities or </w:t>
      </w:r>
      <w:r w:rsidR="00136634" w:rsidRPr="00641450">
        <w:rPr>
          <w:i/>
          <w:lang w:val="en-GB"/>
        </w:rPr>
        <w:t>FMR1</w:t>
      </w:r>
      <w:r w:rsidR="00A36498">
        <w:rPr>
          <w:lang w:val="en-GB"/>
        </w:rPr>
        <w:t xml:space="preserve"> premutation</w:t>
      </w:r>
      <w:r w:rsidR="00136634" w:rsidRPr="00641450">
        <w:rPr>
          <w:lang w:val="en-GB"/>
        </w:rPr>
        <w:t xml:space="preserve"> did not differ</w:t>
      </w:r>
      <w:r w:rsidR="00A94DBE" w:rsidRPr="00641450">
        <w:rPr>
          <w:lang w:val="en-GB"/>
        </w:rPr>
        <w:t xml:space="preserve"> significantly</w:t>
      </w:r>
      <w:r w:rsidR="00136634" w:rsidRPr="00641450">
        <w:rPr>
          <w:lang w:val="en-GB"/>
        </w:rPr>
        <w:t xml:space="preserve"> between familial and sporadic cases. </w:t>
      </w:r>
      <w:r w:rsidR="00831184" w:rsidRPr="00641450">
        <w:rPr>
          <w:lang w:val="en-GB"/>
        </w:rPr>
        <w:t xml:space="preserve">Neither chromosome abnormalities nor </w:t>
      </w:r>
      <w:r w:rsidR="00831184" w:rsidRPr="00641450">
        <w:rPr>
          <w:i/>
          <w:lang w:val="en-GB"/>
        </w:rPr>
        <w:t>FMR1</w:t>
      </w:r>
      <w:r w:rsidR="00A36498">
        <w:rPr>
          <w:lang w:val="en-GB"/>
        </w:rPr>
        <w:t xml:space="preserve"> premutation</w:t>
      </w:r>
      <w:r w:rsidR="00831184" w:rsidRPr="00641450">
        <w:rPr>
          <w:lang w:val="en-GB"/>
        </w:rPr>
        <w:t xml:space="preserve"> influenced age at menopause or FSH levels at diagnosis</w:t>
      </w:r>
      <w:r w:rsidR="004A71D5">
        <w:rPr>
          <w:lang w:val="en-GB"/>
        </w:rPr>
        <w:t xml:space="preserve"> in premature ovarian insufficiency patients</w:t>
      </w:r>
      <w:r w:rsidR="00831184" w:rsidRPr="00641450">
        <w:rPr>
          <w:lang w:val="en-GB"/>
        </w:rPr>
        <w:t>.</w:t>
      </w:r>
    </w:p>
    <w:p w14:paraId="2F24F2C6" w14:textId="37826607" w:rsidR="00BA5A04" w:rsidRDefault="00BA5A04" w:rsidP="00675CA9">
      <w:pPr>
        <w:spacing w:after="160" w:line="360" w:lineRule="auto"/>
        <w:jc w:val="both"/>
        <w:rPr>
          <w:b/>
          <w:lang w:val="en-GB"/>
        </w:rPr>
      </w:pPr>
      <w:r w:rsidRPr="00BA5A04">
        <w:rPr>
          <w:b/>
          <w:lang w:val="en-GB"/>
        </w:rPr>
        <w:lastRenderedPageBreak/>
        <w:t>Discussion</w:t>
      </w:r>
    </w:p>
    <w:p w14:paraId="2090FB0E" w14:textId="0C94DE9B" w:rsidR="00BA5A04" w:rsidRPr="00BA5A04" w:rsidRDefault="00BA5A04" w:rsidP="00BA5A04">
      <w:pPr>
        <w:spacing w:after="120" w:line="360" w:lineRule="auto"/>
        <w:jc w:val="both"/>
        <w:rPr>
          <w:lang w:val="en-GB"/>
        </w:rPr>
      </w:pPr>
      <w:r w:rsidRPr="00641450">
        <w:rPr>
          <w:lang w:val="en-GB"/>
        </w:rPr>
        <w:t>This is the first study describing the clinical characteristics and both cytogenetic and</w:t>
      </w:r>
      <w:r w:rsidRPr="00641450">
        <w:rPr>
          <w:i/>
          <w:lang w:val="en-GB"/>
        </w:rPr>
        <w:t xml:space="preserve"> FMR1</w:t>
      </w:r>
      <w:r w:rsidRPr="00641450">
        <w:rPr>
          <w:lang w:val="en-GB"/>
        </w:rPr>
        <w:t xml:space="preserve"> analysis in a Portuguese population with </w:t>
      </w:r>
      <w:r w:rsidR="00A36498">
        <w:rPr>
          <w:lang w:val="en-GB"/>
        </w:rPr>
        <w:t>premature ovarian insufficiency</w:t>
      </w:r>
      <w:r w:rsidRPr="00641450">
        <w:rPr>
          <w:lang w:val="en-GB"/>
        </w:rPr>
        <w:t>. The rate of chromosome abnormalities in our sample was higher than in other populations</w:t>
      </w:r>
      <w:r w:rsidR="00BC095E">
        <w:rPr>
          <w:lang w:val="en-GB"/>
        </w:rPr>
        <w:t>,</w:t>
      </w:r>
      <w:r w:rsidRPr="00641450">
        <w:rPr>
          <w:lang w:val="en-GB"/>
        </w:rPr>
        <w:t xml:space="preserve"> while the prevalence of </w:t>
      </w:r>
      <w:r w:rsidRPr="00641450">
        <w:rPr>
          <w:i/>
          <w:lang w:val="en-GB"/>
        </w:rPr>
        <w:t>FMR1</w:t>
      </w:r>
      <w:r w:rsidR="00A36498">
        <w:rPr>
          <w:lang w:val="en-GB"/>
        </w:rPr>
        <w:t xml:space="preserve"> premutation</w:t>
      </w:r>
      <w:r w:rsidRPr="00641450">
        <w:rPr>
          <w:lang w:val="en-GB"/>
        </w:rPr>
        <w:t xml:space="preserve"> was similar to previous reports.  </w:t>
      </w:r>
    </w:p>
    <w:p w14:paraId="754B6CFC" w14:textId="703FBD17" w:rsidR="002D5DB2" w:rsidRPr="00641450" w:rsidRDefault="002D5DB2" w:rsidP="00675CA9">
      <w:pPr>
        <w:spacing w:after="160" w:line="360" w:lineRule="auto"/>
        <w:jc w:val="both"/>
        <w:rPr>
          <w:b/>
          <w:lang w:val="en-GB"/>
        </w:rPr>
      </w:pPr>
      <w:r w:rsidRPr="00641450">
        <w:rPr>
          <w:b/>
          <w:lang w:val="en-GB"/>
        </w:rPr>
        <w:t>Conclusions</w:t>
      </w:r>
    </w:p>
    <w:p w14:paraId="69A10238" w14:textId="462CA35F" w:rsidR="002D5DB2" w:rsidRPr="00641450" w:rsidRDefault="00831184" w:rsidP="00675CA9">
      <w:pPr>
        <w:spacing w:after="160" w:line="360" w:lineRule="auto"/>
        <w:jc w:val="both"/>
        <w:rPr>
          <w:lang w:val="en-GB"/>
        </w:rPr>
      </w:pPr>
      <w:r w:rsidRPr="00641450">
        <w:rPr>
          <w:lang w:val="en-GB"/>
        </w:rPr>
        <w:t xml:space="preserve">Our results underline the importance of genetic screening in </w:t>
      </w:r>
      <w:r w:rsidR="00A36498">
        <w:rPr>
          <w:lang w:val="en-GB"/>
        </w:rPr>
        <w:t>premature ovarian insufficiency</w:t>
      </w:r>
      <w:r w:rsidRPr="00641450">
        <w:rPr>
          <w:lang w:val="en-GB"/>
        </w:rPr>
        <w:t xml:space="preserve"> patients in both etiological</w:t>
      </w:r>
      <w:r w:rsidR="0019138A" w:rsidRPr="00641450">
        <w:rPr>
          <w:lang w:val="en-GB"/>
        </w:rPr>
        <w:t xml:space="preserve"> study</w:t>
      </w:r>
      <w:r w:rsidRPr="00641450">
        <w:rPr>
          <w:lang w:val="en-GB"/>
        </w:rPr>
        <w:t xml:space="preserve"> and genetic </w:t>
      </w:r>
      <w:r w:rsidR="009E5BFA" w:rsidRPr="00641450">
        <w:rPr>
          <w:lang w:val="en-GB"/>
        </w:rPr>
        <w:t>counselling</w:t>
      </w:r>
      <w:r w:rsidRPr="00641450">
        <w:rPr>
          <w:lang w:val="en-GB"/>
        </w:rPr>
        <w:t>.</w:t>
      </w:r>
    </w:p>
    <w:p w14:paraId="0426DF3C" w14:textId="77777777" w:rsidR="00675CA9" w:rsidRDefault="00675CA9" w:rsidP="00675CA9">
      <w:pPr>
        <w:spacing w:after="160" w:line="360" w:lineRule="auto"/>
        <w:jc w:val="both"/>
        <w:rPr>
          <w:lang w:val="en-GB"/>
        </w:rPr>
      </w:pPr>
    </w:p>
    <w:p w14:paraId="66E91242" w14:textId="77777777" w:rsidR="00A36498" w:rsidRPr="00DF1F50" w:rsidRDefault="00A36498" w:rsidP="00A36498">
      <w:pPr>
        <w:spacing w:after="160" w:line="360" w:lineRule="auto"/>
        <w:jc w:val="both"/>
        <w:rPr>
          <w:b/>
        </w:rPr>
      </w:pPr>
      <w:r w:rsidRPr="00DF1F50">
        <w:rPr>
          <w:b/>
        </w:rPr>
        <w:t>Resumo</w:t>
      </w:r>
    </w:p>
    <w:p w14:paraId="166E63C4" w14:textId="77777777" w:rsidR="00A36498" w:rsidRPr="00DF1F50" w:rsidRDefault="00A36498" w:rsidP="00A36498">
      <w:pPr>
        <w:spacing w:line="360" w:lineRule="auto"/>
        <w:jc w:val="both"/>
        <w:rPr>
          <w:b/>
        </w:rPr>
      </w:pPr>
      <w:r w:rsidRPr="00DF1F50">
        <w:rPr>
          <w:b/>
        </w:rPr>
        <w:t xml:space="preserve">Introdução </w:t>
      </w:r>
    </w:p>
    <w:p w14:paraId="23F61E5C" w14:textId="328CC6F3" w:rsidR="00A36498" w:rsidRDefault="00A36498" w:rsidP="00A36498">
      <w:pPr>
        <w:spacing w:line="360" w:lineRule="auto"/>
        <w:jc w:val="both"/>
      </w:pPr>
      <w:r w:rsidRPr="00DF1F50">
        <w:t>As anomalias cromossómicas contribuem para 10% dos casos de insuficiência ovárica prematur</w:t>
      </w:r>
      <w:r>
        <w:t>a estando</w:t>
      </w:r>
      <w:r w:rsidRPr="00DF1F50">
        <w:t xml:space="preserve"> maioritariamente associadas ao cromossoma X. A pré-mutação do gene</w:t>
      </w:r>
      <w:r w:rsidRPr="00DF1F50">
        <w:rPr>
          <w:b/>
        </w:rPr>
        <w:t xml:space="preserve"> </w:t>
      </w:r>
      <w:r w:rsidR="00BC095E" w:rsidRPr="006F3B11">
        <w:rPr>
          <w:i/>
          <w:noProof/>
        </w:rPr>
        <w:t>Fragile Mental Retardation 1</w:t>
      </w:r>
      <w:r w:rsidR="00BC095E" w:rsidRPr="006F3B11">
        <w:rPr>
          <w:noProof/>
        </w:rPr>
        <w:t xml:space="preserve"> (</w:t>
      </w:r>
      <w:r w:rsidRPr="00DF1F50">
        <w:rPr>
          <w:i/>
        </w:rPr>
        <w:t>FMR1</w:t>
      </w:r>
      <w:r w:rsidR="00BC095E">
        <w:rPr>
          <w:i/>
        </w:rPr>
        <w:t>)</w:t>
      </w:r>
      <w:r w:rsidRPr="00DF1F50">
        <w:rPr>
          <w:i/>
        </w:rPr>
        <w:t xml:space="preserve"> </w:t>
      </w:r>
      <w:r w:rsidRPr="00DF1F50">
        <w:t xml:space="preserve">tem uma prevalência estimada de 1-7% nos casos esporádicos e até 13% nos casos familiares. </w:t>
      </w:r>
    </w:p>
    <w:p w14:paraId="33F78631" w14:textId="21B3BDE1" w:rsidR="00A36498" w:rsidRPr="00DF1F50" w:rsidRDefault="00A36498" w:rsidP="00A36498">
      <w:pPr>
        <w:spacing w:line="360" w:lineRule="auto"/>
        <w:jc w:val="both"/>
      </w:pPr>
      <w:r w:rsidRPr="00DF1F50">
        <w:t xml:space="preserve">O nosso objectivo foi descrever as características clínicas e a análise citogenética e do gene FMR1 </w:t>
      </w:r>
      <w:r w:rsidR="00BC095E">
        <w:t xml:space="preserve">de </w:t>
      </w:r>
      <w:r w:rsidRPr="00DF1F50">
        <w:t xml:space="preserve">uma população Portuguesa com </w:t>
      </w:r>
      <w:r w:rsidR="004A71D5">
        <w:t>insuficiência ovárica prematura</w:t>
      </w:r>
      <w:r w:rsidRPr="00DF1F50">
        <w:t>.</w:t>
      </w:r>
    </w:p>
    <w:p w14:paraId="39E3C651" w14:textId="77777777" w:rsidR="00A36498" w:rsidRPr="00DF1F50" w:rsidRDefault="00A36498" w:rsidP="00A36498">
      <w:pPr>
        <w:spacing w:line="360" w:lineRule="auto"/>
        <w:jc w:val="both"/>
      </w:pPr>
      <w:r w:rsidRPr="00DF1F50">
        <w:t xml:space="preserve"> </w:t>
      </w:r>
    </w:p>
    <w:p w14:paraId="723BD3F6" w14:textId="77777777" w:rsidR="00A36498" w:rsidRPr="00DF1F50" w:rsidRDefault="00A36498" w:rsidP="00A36498">
      <w:pPr>
        <w:spacing w:after="160" w:line="360" w:lineRule="auto"/>
        <w:jc w:val="both"/>
        <w:rPr>
          <w:b/>
        </w:rPr>
      </w:pPr>
      <w:r w:rsidRPr="00DF1F50">
        <w:rPr>
          <w:b/>
        </w:rPr>
        <w:t>Material e Métodos</w:t>
      </w:r>
    </w:p>
    <w:p w14:paraId="7C3F6998" w14:textId="15B56F6A" w:rsidR="00A36498" w:rsidRPr="005A15A0" w:rsidRDefault="00A36498" w:rsidP="00A36498">
      <w:pPr>
        <w:spacing w:after="160" w:line="360" w:lineRule="auto"/>
        <w:jc w:val="both"/>
      </w:pPr>
      <w:r>
        <w:t>Análise retrospe</w:t>
      </w:r>
      <w:r w:rsidRPr="00DF1F50">
        <w:t xml:space="preserve">tiva das </w:t>
      </w:r>
      <w:r w:rsidRPr="005A15A0">
        <w:t xml:space="preserve">mulheres com o diagnóstico de </w:t>
      </w:r>
      <w:r>
        <w:t>insuficiência ovárica prematura</w:t>
      </w:r>
      <w:r w:rsidRPr="005A15A0">
        <w:t xml:space="preserve"> vigiadas num hospital terciário Português. Recolha de dados através do processo </w:t>
      </w:r>
      <w:r w:rsidR="00BC095E">
        <w:t>médico</w:t>
      </w:r>
      <w:r w:rsidRPr="005A15A0">
        <w:t xml:space="preserve"> electrónico incluindo características </w:t>
      </w:r>
      <w:r w:rsidR="00BC095E">
        <w:t>clínicas</w:t>
      </w:r>
      <w:r w:rsidRPr="005A15A0">
        <w:t xml:space="preserve">, análise citogenética e análise do gene </w:t>
      </w:r>
      <w:r w:rsidRPr="00662A7A">
        <w:rPr>
          <w:i/>
        </w:rPr>
        <w:t>FMR1</w:t>
      </w:r>
      <w:r w:rsidRPr="005A15A0">
        <w:t xml:space="preserve">. Os </w:t>
      </w:r>
      <w:r w:rsidR="00BC095E">
        <w:t>desfechos</w:t>
      </w:r>
      <w:r w:rsidRPr="005A15A0">
        <w:t xml:space="preserve"> principais foram a prevalência de anomalias cromossómicas e da pré-mutação </w:t>
      </w:r>
      <w:r w:rsidRPr="005A15A0">
        <w:rPr>
          <w:i/>
        </w:rPr>
        <w:t>FMR1</w:t>
      </w:r>
      <w:r w:rsidRPr="005A15A0">
        <w:t xml:space="preserve"> numa população Portuguesa com </w:t>
      </w:r>
      <w:r>
        <w:t>insuficiência ovárica prematura</w:t>
      </w:r>
      <w:r w:rsidRPr="005A15A0">
        <w:t>.</w:t>
      </w:r>
    </w:p>
    <w:p w14:paraId="27C2D558" w14:textId="77777777" w:rsidR="00A36498" w:rsidRPr="005A15A0" w:rsidRDefault="00A36498" w:rsidP="00A36498">
      <w:pPr>
        <w:spacing w:after="160" w:line="360" w:lineRule="auto"/>
        <w:jc w:val="both"/>
        <w:rPr>
          <w:b/>
        </w:rPr>
      </w:pPr>
      <w:r w:rsidRPr="005A15A0">
        <w:rPr>
          <w:b/>
        </w:rPr>
        <w:t>Resultados</w:t>
      </w:r>
    </w:p>
    <w:p w14:paraId="787F64CF" w14:textId="06E5CD56" w:rsidR="00A36498" w:rsidRPr="005A15A0" w:rsidRDefault="00A36498" w:rsidP="00A36498">
      <w:pPr>
        <w:spacing w:after="160" w:line="360" w:lineRule="auto"/>
        <w:jc w:val="both"/>
      </w:pPr>
      <w:r w:rsidRPr="005A15A0">
        <w:t xml:space="preserve">Foram incluídas 94 doentes, com uma mediana de idade de menopausa de 36 anos. A prevalência de anomalias cromossómicas foi 16.5% </w:t>
      </w:r>
      <w:r w:rsidR="00752770">
        <w:t xml:space="preserve">(14/85) </w:t>
      </w:r>
      <w:r w:rsidRPr="005A15A0">
        <w:t xml:space="preserve">e a maioria </w:t>
      </w:r>
      <w:r w:rsidRPr="005A15A0">
        <w:lastRenderedPageBreak/>
        <w:t>estavam relacionadas com o cromossoma X (78.6%</w:t>
      </w:r>
      <w:r w:rsidR="00752770">
        <w:t>, n=11</w:t>
      </w:r>
      <w:r w:rsidRPr="005A15A0">
        <w:t>).</w:t>
      </w:r>
      <w:r>
        <w:t xml:space="preserve"> </w:t>
      </w:r>
      <w:r w:rsidRPr="005A15A0">
        <w:t>A prevalência d</w:t>
      </w:r>
      <w:r>
        <w:t>a pré-mutação</w:t>
      </w:r>
      <w:r w:rsidRPr="005A15A0">
        <w:t xml:space="preserve"> </w:t>
      </w:r>
      <w:r w:rsidRPr="005A15A0">
        <w:rPr>
          <w:i/>
        </w:rPr>
        <w:t>FMR1</w:t>
      </w:r>
      <w:r w:rsidRPr="005A15A0">
        <w:t xml:space="preserve"> foi de 6.7%</w:t>
      </w:r>
      <w:r w:rsidR="00752770">
        <w:t xml:space="preserve"> (6/90)</w:t>
      </w:r>
      <w:r w:rsidRPr="005A15A0">
        <w:t>. A prevalência de anomalias cromossómicas ou</w:t>
      </w:r>
      <w:r>
        <w:t xml:space="preserve"> pré-mutação</w:t>
      </w:r>
      <w:r w:rsidRPr="005A15A0">
        <w:t xml:space="preserve"> </w:t>
      </w:r>
      <w:r w:rsidRPr="005A15A0">
        <w:rPr>
          <w:i/>
        </w:rPr>
        <w:t>FMR1</w:t>
      </w:r>
      <w:r w:rsidRPr="005A15A0">
        <w:t xml:space="preserve"> não diferiu entre casos esporádicos e familiares. Nem as anomalias cromossómicas nem a</w:t>
      </w:r>
      <w:r>
        <w:t xml:space="preserve"> pré-mutação</w:t>
      </w:r>
      <w:r w:rsidRPr="005A15A0">
        <w:t xml:space="preserve"> </w:t>
      </w:r>
      <w:r w:rsidRPr="005A15A0">
        <w:rPr>
          <w:i/>
        </w:rPr>
        <w:t>FMR1</w:t>
      </w:r>
      <w:r w:rsidRPr="005A15A0">
        <w:t xml:space="preserve"> influenciaram a idade de menopausa ou os níveis de FSH aquando do diagnóstico</w:t>
      </w:r>
      <w:r w:rsidR="004A71D5">
        <w:t xml:space="preserve"> na população com insuficiência ovárica prematura</w:t>
      </w:r>
      <w:r w:rsidRPr="005A15A0">
        <w:t>.</w:t>
      </w:r>
    </w:p>
    <w:p w14:paraId="4A4B6338" w14:textId="77777777" w:rsidR="00A36498" w:rsidRPr="004D3589" w:rsidRDefault="00A36498" w:rsidP="00A36498">
      <w:pPr>
        <w:spacing w:after="160" w:line="360" w:lineRule="auto"/>
        <w:jc w:val="both"/>
        <w:rPr>
          <w:b/>
        </w:rPr>
      </w:pPr>
      <w:r w:rsidRPr="004D3589">
        <w:rPr>
          <w:b/>
        </w:rPr>
        <w:t>Discussão</w:t>
      </w:r>
    </w:p>
    <w:p w14:paraId="492A254C" w14:textId="478FBFB8" w:rsidR="00A36498" w:rsidRPr="005A15A0" w:rsidRDefault="00A36498" w:rsidP="00A36498">
      <w:pPr>
        <w:spacing w:after="160" w:line="360" w:lineRule="auto"/>
        <w:jc w:val="both"/>
      </w:pPr>
      <w:r w:rsidRPr="004D3589">
        <w:t>Este é o primeiro estudo a descrever as características clínicas e a análise citogenét</w:t>
      </w:r>
      <w:r>
        <w:t xml:space="preserve">ica e do gene </w:t>
      </w:r>
      <w:r w:rsidRPr="00662A7A">
        <w:rPr>
          <w:i/>
        </w:rPr>
        <w:t>FMR1</w:t>
      </w:r>
      <w:r>
        <w:t xml:space="preserve"> numa população</w:t>
      </w:r>
      <w:r w:rsidRPr="004D3589">
        <w:t xml:space="preserve"> Portuguesa com </w:t>
      </w:r>
      <w:r>
        <w:t>insuficiência ovárica prematura</w:t>
      </w:r>
      <w:r w:rsidRPr="004D3589">
        <w:t>. A prevalência de anomalias cromossómicas na nossa amostra foi superior à descrita para outras populações, enquanto a prevalência da</w:t>
      </w:r>
      <w:r>
        <w:t xml:space="preserve"> pré-mutação</w:t>
      </w:r>
      <w:r w:rsidRPr="004D3589">
        <w:t xml:space="preserve"> </w:t>
      </w:r>
      <w:r w:rsidRPr="004D3589">
        <w:rPr>
          <w:i/>
        </w:rPr>
        <w:t>FMR1</w:t>
      </w:r>
      <w:r w:rsidRPr="004D3589">
        <w:t xml:space="preserve"> foi semelhante à descrita em estudos ant</w:t>
      </w:r>
      <w:r w:rsidRPr="005A15A0">
        <w:t>eriores.</w:t>
      </w:r>
    </w:p>
    <w:p w14:paraId="70E5B929" w14:textId="77777777" w:rsidR="00A36498" w:rsidRPr="005A15A0" w:rsidRDefault="00A36498" w:rsidP="00A36498">
      <w:pPr>
        <w:spacing w:after="160" w:line="360" w:lineRule="auto"/>
        <w:jc w:val="both"/>
        <w:rPr>
          <w:b/>
        </w:rPr>
      </w:pPr>
      <w:r w:rsidRPr="005A15A0">
        <w:rPr>
          <w:b/>
        </w:rPr>
        <w:t>Conclusões</w:t>
      </w:r>
    </w:p>
    <w:p w14:paraId="37FD50F5" w14:textId="4B05EF81" w:rsidR="00A36498" w:rsidRPr="006F3B11" w:rsidRDefault="00A36498" w:rsidP="00A36498">
      <w:pPr>
        <w:spacing w:after="160" w:line="360" w:lineRule="auto"/>
        <w:jc w:val="both"/>
      </w:pPr>
      <w:r w:rsidRPr="005A15A0">
        <w:t xml:space="preserve">Os nossos resultados sublinham a importância do rastreio genético em </w:t>
      </w:r>
      <w:r w:rsidR="00BC095E">
        <w:t>doentes</w:t>
      </w:r>
      <w:r w:rsidRPr="005A15A0">
        <w:t xml:space="preserve"> com </w:t>
      </w:r>
      <w:r>
        <w:t>insuficiência ovárica prematura</w:t>
      </w:r>
      <w:r w:rsidRPr="005A15A0">
        <w:t>, quer no estudo etiológico, quer no aconselhamento genético.</w:t>
      </w:r>
    </w:p>
    <w:p w14:paraId="3278FF5B" w14:textId="77777777" w:rsidR="00A36498" w:rsidRPr="006F3B11" w:rsidRDefault="00A36498" w:rsidP="00675CA9">
      <w:pPr>
        <w:spacing w:after="160" w:line="360" w:lineRule="auto"/>
        <w:jc w:val="both"/>
      </w:pPr>
    </w:p>
    <w:p w14:paraId="6FF0750A" w14:textId="77777777" w:rsidR="00BA5A04" w:rsidRPr="006F3B11" w:rsidRDefault="00BA5A04" w:rsidP="00675CA9">
      <w:pPr>
        <w:spacing w:after="160" w:line="360" w:lineRule="auto"/>
        <w:jc w:val="both"/>
      </w:pPr>
    </w:p>
    <w:p w14:paraId="7A282220" w14:textId="0385FD45" w:rsidR="004F0E58" w:rsidRPr="00641450" w:rsidRDefault="00675CA9" w:rsidP="00CC7B26">
      <w:pPr>
        <w:spacing w:after="160" w:line="360" w:lineRule="auto"/>
        <w:jc w:val="both"/>
        <w:rPr>
          <w:lang w:val="en-GB"/>
        </w:rPr>
      </w:pPr>
      <w:r w:rsidRPr="00641450">
        <w:rPr>
          <w:b/>
          <w:lang w:val="en-GB"/>
        </w:rPr>
        <w:t>Keywords</w:t>
      </w:r>
      <w:r w:rsidR="00F34FE7" w:rsidRPr="00641450">
        <w:rPr>
          <w:b/>
          <w:lang w:val="en-GB"/>
        </w:rPr>
        <w:t xml:space="preserve">: </w:t>
      </w:r>
      <w:r w:rsidRPr="00641450">
        <w:rPr>
          <w:lang w:val="en-GB"/>
        </w:rPr>
        <w:t xml:space="preserve">Premature ovarian insufficiency, </w:t>
      </w:r>
      <w:r w:rsidRPr="00641450">
        <w:rPr>
          <w:i/>
          <w:lang w:val="en-GB"/>
        </w:rPr>
        <w:t>FMR1</w:t>
      </w:r>
      <w:r w:rsidRPr="00641450">
        <w:rPr>
          <w:lang w:val="en-GB"/>
        </w:rPr>
        <w:t xml:space="preserve"> premutation, chromosome abnormalities, cytogenetic analysis</w:t>
      </w:r>
    </w:p>
    <w:p w14:paraId="00604D38" w14:textId="77777777" w:rsidR="0019138A" w:rsidRDefault="0019138A" w:rsidP="00CC7B26">
      <w:pPr>
        <w:spacing w:after="160" w:line="360" w:lineRule="auto"/>
        <w:jc w:val="both"/>
        <w:rPr>
          <w:b/>
          <w:lang w:val="en-GB"/>
        </w:rPr>
      </w:pPr>
    </w:p>
    <w:p w14:paraId="59082BC3" w14:textId="77777777" w:rsidR="004D3589" w:rsidRDefault="004D3589" w:rsidP="00CC7B26">
      <w:pPr>
        <w:spacing w:after="160" w:line="360" w:lineRule="auto"/>
        <w:jc w:val="both"/>
        <w:rPr>
          <w:b/>
          <w:lang w:val="en-GB"/>
        </w:rPr>
      </w:pPr>
    </w:p>
    <w:p w14:paraId="2983AD7C" w14:textId="77777777" w:rsidR="004D3589" w:rsidRDefault="004D3589" w:rsidP="00CC7B26">
      <w:pPr>
        <w:spacing w:after="160" w:line="360" w:lineRule="auto"/>
        <w:jc w:val="both"/>
        <w:rPr>
          <w:b/>
          <w:lang w:val="en-GB"/>
        </w:rPr>
      </w:pPr>
    </w:p>
    <w:p w14:paraId="3BA33920" w14:textId="77777777" w:rsidR="004D3589" w:rsidRDefault="004D3589" w:rsidP="00CC7B26">
      <w:pPr>
        <w:spacing w:after="160" w:line="360" w:lineRule="auto"/>
        <w:jc w:val="both"/>
        <w:rPr>
          <w:b/>
          <w:lang w:val="en-GB"/>
        </w:rPr>
      </w:pPr>
    </w:p>
    <w:p w14:paraId="7FD35A9C" w14:textId="77777777" w:rsidR="004D3589" w:rsidRDefault="004D3589" w:rsidP="00CC7B26">
      <w:pPr>
        <w:spacing w:after="160" w:line="360" w:lineRule="auto"/>
        <w:jc w:val="both"/>
        <w:rPr>
          <w:b/>
          <w:lang w:val="en-GB"/>
        </w:rPr>
      </w:pPr>
    </w:p>
    <w:p w14:paraId="6A4818A4" w14:textId="77777777" w:rsidR="004D3589" w:rsidRDefault="004D3589" w:rsidP="00CC7B26">
      <w:pPr>
        <w:spacing w:after="160" w:line="360" w:lineRule="auto"/>
        <w:jc w:val="both"/>
        <w:rPr>
          <w:b/>
          <w:lang w:val="en-GB"/>
        </w:rPr>
      </w:pPr>
    </w:p>
    <w:p w14:paraId="6AE64316" w14:textId="77777777" w:rsidR="004D3589" w:rsidRDefault="004D3589" w:rsidP="00CC7B26">
      <w:pPr>
        <w:spacing w:after="160" w:line="360" w:lineRule="auto"/>
        <w:jc w:val="both"/>
        <w:rPr>
          <w:b/>
          <w:lang w:val="en-GB"/>
        </w:rPr>
      </w:pPr>
    </w:p>
    <w:p w14:paraId="3437758F" w14:textId="77777777" w:rsidR="007917D1" w:rsidRPr="00641450" w:rsidRDefault="007917D1" w:rsidP="00CC7B26">
      <w:pPr>
        <w:spacing w:after="160" w:line="360" w:lineRule="auto"/>
        <w:jc w:val="both"/>
        <w:rPr>
          <w:b/>
          <w:lang w:val="en-GB"/>
        </w:rPr>
      </w:pPr>
    </w:p>
    <w:p w14:paraId="51FB98C9" w14:textId="6595107F" w:rsidR="00623529" w:rsidRPr="00641450" w:rsidRDefault="00623529" w:rsidP="00662A7A">
      <w:pPr>
        <w:spacing w:after="160" w:line="360" w:lineRule="auto"/>
        <w:jc w:val="both"/>
        <w:rPr>
          <w:b/>
          <w:lang w:val="en-GB"/>
        </w:rPr>
      </w:pPr>
      <w:r w:rsidRPr="00641450">
        <w:rPr>
          <w:b/>
          <w:lang w:val="en-GB"/>
        </w:rPr>
        <w:t>Introduction</w:t>
      </w:r>
    </w:p>
    <w:p w14:paraId="64A8FB1C" w14:textId="1FF811F2" w:rsidR="00390B7D" w:rsidRPr="00641450" w:rsidRDefault="00623529" w:rsidP="00662A7A">
      <w:pPr>
        <w:widowControl w:val="0"/>
        <w:autoSpaceDE w:val="0"/>
        <w:autoSpaceDN w:val="0"/>
        <w:adjustRightInd w:val="0"/>
        <w:spacing w:after="160" w:line="360" w:lineRule="auto"/>
        <w:jc w:val="both"/>
        <w:rPr>
          <w:noProof/>
          <w:lang w:val="en-GB"/>
        </w:rPr>
      </w:pPr>
      <w:r w:rsidRPr="00641450">
        <w:rPr>
          <w:lang w:val="en-GB"/>
        </w:rPr>
        <w:t xml:space="preserve">Premature ovarian insufficiency </w:t>
      </w:r>
      <w:r w:rsidR="0028400D" w:rsidRPr="00641450">
        <w:rPr>
          <w:lang w:val="en-GB"/>
        </w:rPr>
        <w:t xml:space="preserve"> (POI) </w:t>
      </w:r>
      <w:r w:rsidRPr="00641450">
        <w:rPr>
          <w:lang w:val="en-GB"/>
        </w:rPr>
        <w:t xml:space="preserve">is defined as the loss </w:t>
      </w:r>
      <w:r w:rsidR="009E5BFA" w:rsidRPr="00641450">
        <w:rPr>
          <w:lang w:val="en-GB"/>
        </w:rPr>
        <w:t>of ovarian</w:t>
      </w:r>
      <w:r w:rsidRPr="00641450">
        <w:rPr>
          <w:lang w:val="en-GB"/>
        </w:rPr>
        <w:t xml:space="preserve"> function be</w:t>
      </w:r>
      <w:r w:rsidR="00B45B7F" w:rsidRPr="00641450">
        <w:rPr>
          <w:lang w:val="en-GB"/>
        </w:rPr>
        <w:t xml:space="preserve">fore the age of 40 and </w:t>
      </w:r>
      <w:r w:rsidR="0028400D" w:rsidRPr="00641450">
        <w:rPr>
          <w:lang w:val="en-GB"/>
        </w:rPr>
        <w:t xml:space="preserve">affects approximately </w:t>
      </w:r>
      <w:r w:rsidR="00B45B7F" w:rsidRPr="00641450">
        <w:rPr>
          <w:lang w:val="en-GB"/>
        </w:rPr>
        <w:t>1%</w:t>
      </w:r>
      <w:r w:rsidR="0028400D" w:rsidRPr="00641450">
        <w:rPr>
          <w:lang w:val="en-GB"/>
        </w:rPr>
        <w:t xml:space="preserve"> of </w:t>
      </w:r>
      <w:r w:rsidR="009E5BFA" w:rsidRPr="00641450">
        <w:rPr>
          <w:lang w:val="en-GB"/>
        </w:rPr>
        <w:t>women</w:t>
      </w:r>
      <w:r w:rsidR="00865D1F" w:rsidRPr="00641450">
        <w:rPr>
          <w:lang w:val="en-GB"/>
        </w:rPr>
        <w:t xml:space="preserve"> </w:t>
      </w:r>
      <w:r w:rsidR="00B45B7F" w:rsidRPr="00641450">
        <w:rPr>
          <w:lang w:val="en-GB"/>
        </w:rPr>
        <w:fldChar w:fldCharType="begin" w:fldLock="1"/>
      </w:r>
      <w:r w:rsidR="00A36498">
        <w:rPr>
          <w:lang w:val="en-GB"/>
        </w:rPr>
        <w:instrText>ADDIN CSL_CITATION {"citationItems":[{"id":"ITEM-1","itemData":{"DOI":"10.1093/humrep/dew027","ISSN":"1460-2350","PMID":"27008889","abstract":"SUMMARY Guideline of the European Society of Human Reproduction and Embryology 2 Disclaimer The European Society of Human Reproduction and Embryology (hereinafter referred to as 'ESHRE') developed the current clinical practice guideline, to provide clinical recommendations to improve the quality of healthcare delivery within the European field of human reproduction and embryology. This guideline represents the views of ESHRE, which were achieved after careful consideration of the scientific evidence available at the time of preparation. In the absence of scientific evidence on certain aspects, a consensus between the relevant ESHRE stakeholders has been obtained. The aim of clinical practice guidelines is to aid healthcare professionals in everyday clinical decisions about appropriate and effective care of their patients. However, adherence to these clinical practice guidelines does not guarantee a successful or specific outcome, nor does it establish a standard of care. Clinical practice guidelines do not override the healthcare professional's clinical judgment in diagnosis and treatment of particular patients. Ultimately, healthcare professionals must make their own clinical decisions on a case-by-case basis, using their clinical judgment, knowledge, and expertise, and taking into account the condition, circumstances, and wishes of the individual patient, in consultation with that patient and/or the guardian or carer.","author":[{"dropping-particle":"","family":"European Society for Human Reproduction and Embryology (ESHRE) Guideline Group on POI","given":"","non-dropping-particle":"","parse-names":false,"suffix":""},{"dropping-particle":"","family":"Webber","given":"L","non-dropping-particle":"","parse-names":false,"suffix":""},{"dropping-particle":"","family":"Davies","given":"M","non-dropping-particle":"","parse-names":false,"suffix":""},{"dropping-particle":"","family":"Anderson","given":"R","non-dropping-particle":"","parse-names":false,"suffix":""},{"dropping-particle":"","family":"Bartlett","given":"J","non-dropping-particle":"","parse-names":false,"suffix":""},{"dropping-particle":"","family":"Braat","given":"D","non-dropping-particle":"","parse-names":false,"suffix":""},{"dropping-particle":"","family":"Cartwright","given":"B","non-dropping-particle":"","parse-names":false,"suffix":""},{"dropping-particle":"","family":"Cifkova","given":"R","non-dropping-particle":"","parse-names":false,"suffix":""},{"dropping-particle":"","family":"S","given":"de Muinck Keizer-Schrama","non-dropping-particle":"","parse-names":false,"suffix":""},{"dropping-particle":"","family":"Hogervorst","given":"E","non-dropping-particle":"","parse-names":false,"suffix":""},{"dropping-particle":"","family":"F","given":"Janse","non-dropping-particle":"","parse-names":false,"suffix":""},{"dropping-particle":"","family":"Liao","given":"L","non-dropping-particle":"","parse-names":false,"suffix":""},{"dropping-particle":"","family":"Vlaisavljevic","given":"V","non-dropping-particle":"","parse-names":false,"suffix":""},{"dropping-particle":"","family":"Zillikens","given":"C","non-dropping-particle":"","parse-names":false,"suffix":""},{"dropping-particle":"","family":"Vermeulen","given":"N","non-dropping-particle":"","parse-names":false,"suffix":""}],"container-title":"Hum Reprod.","id":"ITEM-1","issue":"5","issued":{"date-parts":[["2016"]]},"page":"926-37","title":"ESHRE Guideline: management of women with premature ovarian insufficiency.","type":"article-journal","volume":"31"},"uris":["http://www.mendeley.com/documents/?uuid=3bcdf6e0-33e6-408c-92c2-be778f7ddc0a"]}],"mendeley":{"formattedCitation":"&lt;sup&gt;1&lt;/sup&gt;","plainTextFormattedCitation":"1","previouslyFormattedCitation":"&lt;sup&gt;1&lt;/sup&gt;"},"properties":{"noteIndex":0},"schema":"https://github.com/citation-style-language/schema/raw/master/csl-citation.json"}</w:instrText>
      </w:r>
      <w:r w:rsidR="00B45B7F" w:rsidRPr="00641450">
        <w:rPr>
          <w:lang w:val="en-GB"/>
        </w:rPr>
        <w:fldChar w:fldCharType="separate"/>
      </w:r>
      <w:r w:rsidR="004D3589" w:rsidRPr="004D3589">
        <w:rPr>
          <w:noProof/>
          <w:vertAlign w:val="superscript"/>
          <w:lang w:val="en-GB"/>
        </w:rPr>
        <w:t>1</w:t>
      </w:r>
      <w:r w:rsidR="00B45B7F" w:rsidRPr="00641450">
        <w:rPr>
          <w:lang w:val="en-GB"/>
        </w:rPr>
        <w:fldChar w:fldCharType="end"/>
      </w:r>
      <w:r w:rsidR="00865D1F" w:rsidRPr="00641450">
        <w:rPr>
          <w:lang w:val="en-GB"/>
        </w:rPr>
        <w:t>.</w:t>
      </w:r>
      <w:r w:rsidR="00B45B7F" w:rsidRPr="00641450">
        <w:rPr>
          <w:noProof/>
          <w:lang w:val="en-GB"/>
        </w:rPr>
        <w:t xml:space="preserve"> Clinically, </w:t>
      </w:r>
      <w:r w:rsidR="00752770">
        <w:rPr>
          <w:noProof/>
          <w:lang w:val="en-GB"/>
        </w:rPr>
        <w:t>patients may</w:t>
      </w:r>
      <w:r w:rsidR="00B45B7F" w:rsidRPr="00641450">
        <w:rPr>
          <w:noProof/>
          <w:lang w:val="en-GB"/>
        </w:rPr>
        <w:t xml:space="preserve"> present </w:t>
      </w:r>
      <w:r w:rsidR="00752770">
        <w:rPr>
          <w:noProof/>
          <w:lang w:val="en-GB"/>
        </w:rPr>
        <w:t>with</w:t>
      </w:r>
      <w:r w:rsidR="00752770" w:rsidRPr="00641450">
        <w:rPr>
          <w:noProof/>
          <w:lang w:val="en-GB"/>
        </w:rPr>
        <w:t xml:space="preserve"> </w:t>
      </w:r>
      <w:r w:rsidR="00B45B7F" w:rsidRPr="00641450">
        <w:rPr>
          <w:noProof/>
          <w:lang w:val="en-GB"/>
        </w:rPr>
        <w:t>primary or secondary amenorrhea</w:t>
      </w:r>
      <w:r w:rsidR="00752770">
        <w:rPr>
          <w:noProof/>
          <w:lang w:val="en-GB"/>
        </w:rPr>
        <w:t>,</w:t>
      </w:r>
      <w:r w:rsidR="00B45B7F" w:rsidRPr="00641450">
        <w:rPr>
          <w:noProof/>
          <w:lang w:val="en-GB"/>
        </w:rPr>
        <w:t xml:space="preserve"> or </w:t>
      </w:r>
      <w:r w:rsidR="00752770">
        <w:rPr>
          <w:noProof/>
          <w:lang w:val="en-GB"/>
        </w:rPr>
        <w:t>with</w:t>
      </w:r>
      <w:r w:rsidR="00752770" w:rsidRPr="00641450">
        <w:rPr>
          <w:noProof/>
          <w:lang w:val="en-GB"/>
        </w:rPr>
        <w:t xml:space="preserve"> </w:t>
      </w:r>
      <w:r w:rsidR="00B45B7F" w:rsidRPr="00641450">
        <w:rPr>
          <w:noProof/>
          <w:lang w:val="en-GB"/>
        </w:rPr>
        <w:t>olygomenorrhea</w:t>
      </w:r>
      <w:r w:rsidR="00865D1F" w:rsidRPr="00641450">
        <w:rPr>
          <w:noProof/>
          <w:lang w:val="en-GB"/>
        </w:rPr>
        <w:t xml:space="preserve"> </w:t>
      </w:r>
      <w:r w:rsidR="00D80816" w:rsidRPr="00641450">
        <w:rPr>
          <w:noProof/>
          <w:lang w:val="en-GB"/>
        </w:rPr>
        <w:fldChar w:fldCharType="begin" w:fldLock="1"/>
      </w:r>
      <w:r w:rsidR="00A36498">
        <w:rPr>
          <w:noProof/>
          <w:lang w:val="en-GB"/>
        </w:rPr>
        <w:instrText>ADDIN CSL_CITATION {"citationItems":[{"id":"ITEM-1","itemData":{"DOI":"10.1093/humrep/dew027","ISSN":"1460-2350","PMID":"27008889","abstract":"SUMMARY Guideline of the European Society of Human Reproduction and Embryology 2 Disclaimer The European Society of Human Reproduction and Embryology (hereinafter referred to as 'ESHRE') developed the current clinical practice guideline, to provide clinical recommendations to improve the quality of healthcare delivery within the European field of human reproduction and embryology. This guideline represents the views of ESHRE, which were achieved after careful consideration of the scientific evidence available at the time of preparation. In the absence of scientific evidence on certain aspects, a consensus between the relevant ESHRE stakeholders has been obtained. The aim of clinical practice guidelines is to aid healthcare professionals in everyday clinical decisions about appropriate and effective care of their patients. However, adherence to these clinical practice guidelines does not guarantee a successful or specific outcome, nor does it establish a standard of care. Clinical practice guidelines do not override the healthcare professional's clinical judgment in diagnosis and treatment of particular patients. Ultimately, healthcare professionals must make their own clinical decisions on a case-by-case basis, using their clinical judgment, knowledge, and expertise, and taking into account the condition, circumstances, and wishes of the individual patient, in consultation with that patient and/or the guardian or carer.","author":[{"dropping-particle":"","family":"European Society for Human Reproduction and Embryology (ESHRE) Guideline Group on POI","given":"","non-dropping-particle":"","parse-names":false,"suffix":""},{"dropping-particle":"","family":"Webber","given":"L","non-dropping-particle":"","parse-names":false,"suffix":""},{"dropping-particle":"","family":"Davies","given":"M","non-dropping-particle":"","parse-names":false,"suffix":""},{"dropping-particle":"","family":"Anderson","given":"R","non-dropping-particle":"","parse-names":false,"suffix":""},{"dropping-particle":"","family":"Bartlett","given":"J","non-dropping-particle":"","parse-names":false,"suffix":""},{"dropping-particle":"","family":"Braat","given":"D","non-dropping-particle":"","parse-names":false,"suffix":""},{"dropping-particle":"","family":"Cartwright","given":"B","non-dropping-particle":"","parse-names":false,"suffix":""},{"dropping-particle":"","family":"Cifkova","given":"R","non-dropping-particle":"","parse-names":false,"suffix":""},{"dropping-particle":"","family":"S","given":"de Muinck Keizer-Schrama","non-dropping-particle":"","parse-names":false,"suffix":""},{"dropping-particle":"","family":"Hogervorst","given":"E","non-dropping-particle":"","parse-names":false,"suffix":""},{"dropping-particle":"","family":"F","given":"Janse","non-dropping-particle":"","parse-names":false,"suffix":""},{"dropping-particle":"","family":"Liao","given":"L","non-dropping-particle":"","parse-names":false,"suffix":""},{"dropping-particle":"","family":"Vlaisavljevic","given":"V","non-dropping-particle":"","parse-names":false,"suffix":""},{"dropping-particle":"","family":"Zillikens","given":"C","non-dropping-particle":"","parse-names":false,"suffix":""},{"dropping-particle":"","family":"Vermeulen","given":"N","non-dropping-particle":"","parse-names":false,"suffix":""}],"container-title":"Hum Reprod.","id":"ITEM-1","issue":"5","issued":{"date-parts":[["2016"]]},"page":"926-37","title":"ESHRE Guideline: management of women with premature ovarian insufficiency.","type":"article-journal","volume":"31"},"uris":["http://www.mendeley.com/documents/?uuid=3bcdf6e0-33e6-408c-92c2-be778f7ddc0a"]}],"mendeley":{"formattedCitation":"&lt;sup&gt;1&lt;/sup&gt;","plainTextFormattedCitation":"1","previouslyFormattedCitation":"&lt;sup&gt;1&lt;/sup&gt;"},"properties":{"noteIndex":0},"schema":"https://github.com/citation-style-language/schema/raw/master/csl-citation.json"}</w:instrText>
      </w:r>
      <w:r w:rsidR="00D80816" w:rsidRPr="00641450">
        <w:rPr>
          <w:noProof/>
          <w:lang w:val="en-GB"/>
        </w:rPr>
        <w:fldChar w:fldCharType="separate"/>
      </w:r>
      <w:r w:rsidR="004D3589" w:rsidRPr="004D3589">
        <w:rPr>
          <w:noProof/>
          <w:vertAlign w:val="superscript"/>
          <w:lang w:val="en-GB"/>
        </w:rPr>
        <w:t>1</w:t>
      </w:r>
      <w:r w:rsidR="00D80816" w:rsidRPr="00641450">
        <w:rPr>
          <w:noProof/>
          <w:lang w:val="en-GB"/>
        </w:rPr>
        <w:fldChar w:fldCharType="end"/>
      </w:r>
      <w:r w:rsidR="00865D1F" w:rsidRPr="00641450">
        <w:rPr>
          <w:noProof/>
          <w:lang w:val="en-GB"/>
        </w:rPr>
        <w:t>.</w:t>
      </w:r>
      <w:r w:rsidR="00B45B7F" w:rsidRPr="00641450">
        <w:rPr>
          <w:noProof/>
          <w:lang w:val="en-GB"/>
        </w:rPr>
        <w:t xml:space="preserve"> </w:t>
      </w:r>
      <w:r w:rsidR="006515AB" w:rsidRPr="00641450">
        <w:rPr>
          <w:noProof/>
          <w:lang w:val="en-GB"/>
        </w:rPr>
        <w:t>S</w:t>
      </w:r>
      <w:r w:rsidR="0028400D" w:rsidRPr="00641450">
        <w:rPr>
          <w:noProof/>
          <w:lang w:val="en-GB"/>
        </w:rPr>
        <w:t>everal f</w:t>
      </w:r>
      <w:r w:rsidR="00A16D7E" w:rsidRPr="00641450">
        <w:rPr>
          <w:noProof/>
          <w:lang w:val="en-GB"/>
        </w:rPr>
        <w:t xml:space="preserve">actors have been recognized as </w:t>
      </w:r>
      <w:r w:rsidR="0028400D" w:rsidRPr="00641450">
        <w:rPr>
          <w:noProof/>
          <w:lang w:val="en-GB"/>
        </w:rPr>
        <w:t>causes of POI, such as</w:t>
      </w:r>
      <w:r w:rsidR="0066365B" w:rsidRPr="00641450">
        <w:rPr>
          <w:noProof/>
          <w:lang w:val="en-GB"/>
        </w:rPr>
        <w:t xml:space="preserve"> genetic factors,</w:t>
      </w:r>
      <w:r w:rsidR="0028400D" w:rsidRPr="00641450">
        <w:rPr>
          <w:noProof/>
          <w:lang w:val="en-GB"/>
        </w:rPr>
        <w:t xml:space="preserve"> previous chemo- or radiotherapy,</w:t>
      </w:r>
      <w:r w:rsidR="0066365B" w:rsidRPr="00641450">
        <w:rPr>
          <w:noProof/>
          <w:lang w:val="en-GB"/>
        </w:rPr>
        <w:t xml:space="preserve"> bilateral ovarian surgery,</w:t>
      </w:r>
      <w:r w:rsidR="0028400D" w:rsidRPr="00641450">
        <w:rPr>
          <w:noProof/>
          <w:lang w:val="en-GB"/>
        </w:rPr>
        <w:t xml:space="preserve"> </w:t>
      </w:r>
      <w:r w:rsidR="0066365B" w:rsidRPr="00641450">
        <w:rPr>
          <w:noProof/>
          <w:lang w:val="en-GB"/>
        </w:rPr>
        <w:t>autoimmune</w:t>
      </w:r>
      <w:r w:rsidR="006515AB" w:rsidRPr="00641450">
        <w:rPr>
          <w:noProof/>
          <w:lang w:val="en-GB"/>
        </w:rPr>
        <w:t xml:space="preserve"> or infectious</w:t>
      </w:r>
      <w:r w:rsidR="0066365B" w:rsidRPr="00641450">
        <w:rPr>
          <w:noProof/>
          <w:lang w:val="en-GB"/>
        </w:rPr>
        <w:t xml:space="preserve"> diseases</w:t>
      </w:r>
      <w:r w:rsidR="00865D1F" w:rsidRPr="00641450">
        <w:rPr>
          <w:noProof/>
          <w:lang w:val="en-GB"/>
        </w:rPr>
        <w:t xml:space="preserve"> </w:t>
      </w:r>
      <w:r w:rsidR="0066365B" w:rsidRPr="00641450">
        <w:rPr>
          <w:noProof/>
          <w:lang w:val="en-GB"/>
        </w:rPr>
        <w:fldChar w:fldCharType="begin" w:fldLock="1"/>
      </w:r>
      <w:r w:rsidR="00A36498">
        <w:rPr>
          <w:noProof/>
          <w:lang w:val="en-GB"/>
        </w:rPr>
        <w:instrText>ADDIN CSL_CITATION {"citationItems":[{"id":"ITEM-1","itemData":{"DOI":"10.1093/humrep/dew027","ISSN":"1460-2350","PMID":"27008889","abstract":"SUMMARY Guideline of the European Society of Human Reproduction and Embryology 2 Disclaimer The European Society of Human Reproduction and Embryology (hereinafter referred to as 'ESHRE') developed the current clinical practice guideline, to provide clinical recommendations to improve the quality of healthcare delivery within the European field of human reproduction and embryology. This guideline represents the views of ESHRE, which were achieved after careful consideration of the scientific evidence available at the time of preparation. In the absence of scientific evidence on certain aspects, a consensus between the relevant ESHRE stakeholders has been obtained. The aim of clinical practice guidelines is to aid healthcare professionals in everyday clinical decisions about appropriate and effective care of their patients. However, adherence to these clinical practice guidelines does not guarantee a successful or specific outcome, nor does it establish a standard of care. Clinical practice guidelines do not override the healthcare professional's clinical judgment in diagnosis and treatment of particular patients. Ultimately, healthcare professionals must make their own clinical decisions on a case-by-case basis, using their clinical judgment, knowledge, and expertise, and taking into account the condition, circumstances, and wishes of the individual patient, in consultation with that patient and/or the guardian or carer.","author":[{"dropping-particle":"","family":"European Society for Human Reproduction and Embryology (ESHRE) Guideline Group on POI","given":"","non-dropping-particle":"","parse-names":false,"suffix":""},{"dropping-particle":"","family":"Webber","given":"L","non-dropping-particle":"","parse-names":false,"suffix":""},{"dropping-particle":"","family":"Davies","given":"M","non-dropping-particle":"","parse-names":false,"suffix":""},{"dropping-particle":"","family":"Anderson","given":"R","non-dropping-particle":"","parse-names":false,"suffix":""},{"dropping-particle":"","family":"Bartlett","given":"J","non-dropping-particle":"","parse-names":false,"suffix":""},{"dropping-particle":"","family":"Braat","given":"D","non-dropping-particle":"","parse-names":false,"suffix":""},{"dropping-particle":"","family":"Cartwright","given":"B","non-dropping-particle":"","parse-names":false,"suffix":""},{"dropping-particle":"","family":"Cifkova","given":"R","non-dropping-particle":"","parse-names":false,"suffix":""},{"dropping-particle":"","family":"S","given":"de Muinck Keizer-Schrama","non-dropping-particle":"","parse-names":false,"suffix":""},{"dropping-particle":"","family":"Hogervorst","given":"E","non-dropping-particle":"","parse-names":false,"suffix":""},{"dropping-particle":"","family":"F","given":"Janse","non-dropping-particle":"","parse-names":false,"suffix":""},{"dropping-particle":"","family":"Liao","given":"L","non-dropping-particle":"","parse-names":false,"suffix":""},{"dropping-particle":"","family":"Vlaisavljevic","given":"V","non-dropping-particle":"","parse-names":false,"suffix":""},{"dropping-particle":"","family":"Zillikens","given":"C","non-dropping-particle":"","parse-names":false,"suffix":""},{"dropping-particle":"","family":"Vermeulen","given":"N","non-dropping-particle":"","parse-names":false,"suffix":""}],"container-title":"Hum Reprod.","id":"ITEM-1","issue":"5","issued":{"date-parts":[["2016"]]},"page":"926-37","title":"ESHRE Guideline: management of women with premature ovarian insufficiency.","type":"article-journal","volume":"31"},"uris":["http://www.mendeley.com/documents/?uuid=3bcdf6e0-33e6-408c-92c2-be778f7ddc0a"]},{"id":"ITEM-2","itemData":{"DOI":"10.1093/humrep/der286","ISBN":"1460-2350 (Electronic)\r0268-1161 (Linking)","ISSN":"02681161","PMID":"21868401","abstract":"BACKGROUND: Questions remain as to whether surgical excision of ovarian endometriomas might cause damage to ovarian function. To test the hypothesis that ovarian surgery for endometrioma compromises ovarian function and accelerates ovarian failure.\\n\\nMETHODS: In a tertiary university Clinic, longitudinal prospective cohort study. Patients who underwent laparoscopy for endometriosis between March 1993 and November 2007 were assessed for inclusion in the study. A prospective follow-up at 3, 6 and 12 months then yearly was conducted. Evolution of menstrual pattern, symptoms and reproductive outcomes were investigated.\\n\\nRESULTS: From over the 14-year period, 302 patients were included in the study. The mean age (±SD) of patients was 32.6 ± 5.6 years; the median duration of follow-up was 8.5 years (range 2-17 years). Menopause was documented in 43 women (14.3%) at a mean age of 45.3 ± 4.3 years (range 32-52 years). Women previously submitted to bilateral cystectomy were younger at menopause than those with monolateral endometrioma (42.1 ± 5.1 years versus 47.1 ± 3.5 years, P = 0.003). Premature ovarian failure (POF) was observed in 7 of 43 (16.3%) menopausal patients; the majority (4, 57.1%) after bilateral cystectomy. The relationship between the preoperative ovarian endometriomas total diameter and menopausal age was significant in case of surgery for bilateral endometriomas (R(2) = 0.754, P = 0.002).\\n\\nCONCLUSIONS: Patients who had been operated on for bilateral endometriomas have an increased risk of POF. Ovarian parenchyma loss at the time of surgery seems related to cyst diameter. In the case of unilateral ovarian endometrioma, the contralateral intact ovary might adequately compensate.","author":[{"dropping-particle":"","family":"Coccia","given":"Maria Elisabetta","non-dropping-particle":"","parse-names":false,"suffix":""},{"dropping-particle":"","family":"Rizzello","given":"Francesca","non-dropping-particle":"","parse-names":false,"suffix":""},{"dropping-particle":"","family":"Mariani","given":"Giulia","non-dropping-particle":"","parse-names":false,"suffix":""},{"dropping-particle":"","family":"Bulletti","given":"Carlo","non-dropping-particle":"","parse-names":false,"suffix":""},{"dropping-particle":"","family":"Palagiano","given":"Antonio","non-dropping-particle":"","parse-names":false,"suffix":""},{"dropping-particle":"","family":"Scarselli","given":"Gianfranco","non-dropping-particle":"","parse-names":false,"suffix":""}],"container-title":"Human Reproduction","id":"ITEM-2","issue":"11","issued":{"date-parts":[["2011"]]},"page":"3000-3007","title":"Ovarian surgery for bilateral endometriomas influences age at menopause","type":"article-journal","volume":"26"},"uris":["http://www.mendeley.com/documents/?uuid=21b13917-c6db-4501-8274-e900174ebb9f"]},{"id":"ITEM-3","itemData":{"DOI":"10.1684/mte.2017.0645","ISBN":"1873-0183 (Electronic) 1568-9972 (Linking)","ISSN":"19524102","PMID":"24418305","abstract":"Primary ovarian insufficiency (POI) is defined as sustained amenorrhea, increased follicle-stimulating hormone and low estrogen levels, whereas diminished ovarian reserve (DOR) is characterized as regular menses and alterations of ovarian reserve tests. POI of autoimmune origin may be associated with adrenal autoimmunity, non-adrenal autoimmunity or isolated. This autoimmune disease is characterized by serum ovarian, adrenocortical or steroidogenic cell autoantibodies. POI of adrenal autoimmune origin is the most frequent type observed in 60-80% of patients. Clinically, amenorrhea is the hallmark of POI, however before menstruation stops completely, irregular cycles occur. Infertility, hot flushes, vaginal atrophy, and dyspareunia are also common. Autoimmune oophoritis is characterized by mononuclear inflammatory cell infiltrate in the theca cells of growing follicles, with early stage follicles without lymphocytic infiltration. This infiltrate includes plasma, B and T-cells. A novel classification criterion for autoimmune POI/DOR is proposed subdividing in three distinct categories (possible, probable and confirmed) according to autoantibodies, autoimmune disease and ovarian histology. Unfortunately, up to date guidelines for the treatment of autoimmune oophoritis are not available. Strategies to POI treatment include hormone replacement and infertility therapy. Assisted conception with donated oocytes has been proven to achieve pregnancy by intra cytoplasmic sperm injection in POI women. © 2014 Elsevier B.V.","author":[{"dropping-particle":"","family":"Silva","given":"CA","non-dropping-particle":"","parse-names":false,"suffix":""},{"dropping-particle":"","family":"Yamakami","given":"LYS","non-dropping-particle":"","parse-names":false,"suffix":""},{"dropping-particle":"","family":"Aikawa","given":"NE","non-dropping-particle":"","parse-names":false,"suffix":""},{"dropping-particle":"","family":"Araujo","given":"DB","non-dropping-particle":"","parse-names":false,"suffix":""},{"dropping-particle":"","family":"Carvalho","given":"JF","non-dropping-particle":"","parse-names":false,"suffix":""},{"dropping-particle":"","family":"Bonfá","given":"E","non-dropping-particle":"","parse-names":false,"suffix":""}],"container-title":"Autoimmunity Rev","id":"ITEM-3","issue":"4-5","issued":{"date-parts":[["2014"]]},"page":"427–430","title":"Autoimmune primary ovarian insufficiency","type":"article-journal","volume":"13"},"uris":["http://www.mendeley.com/documents/?uuid=e514fa23-ced8-4b1b-9145-f26782be4553"]}],"mendeley":{"formattedCitation":"&lt;sup&gt;1–3&lt;/sup&gt;","plainTextFormattedCitation":"1–3","previouslyFormattedCitation":"&lt;sup&gt;1–3&lt;/sup&gt;"},"properties":{"noteIndex":0},"schema":"https://github.com/citation-style-language/schema/raw/master/csl-citation.json"}</w:instrText>
      </w:r>
      <w:r w:rsidR="0066365B" w:rsidRPr="00641450">
        <w:rPr>
          <w:noProof/>
          <w:lang w:val="en-GB"/>
        </w:rPr>
        <w:fldChar w:fldCharType="separate"/>
      </w:r>
      <w:r w:rsidR="004D3589" w:rsidRPr="004D3589">
        <w:rPr>
          <w:noProof/>
          <w:vertAlign w:val="superscript"/>
          <w:lang w:val="en-GB"/>
        </w:rPr>
        <w:t>1–3</w:t>
      </w:r>
      <w:r w:rsidR="0066365B" w:rsidRPr="00641450">
        <w:rPr>
          <w:noProof/>
          <w:lang w:val="en-GB"/>
        </w:rPr>
        <w:fldChar w:fldCharType="end"/>
      </w:r>
      <w:r w:rsidR="00865D1F" w:rsidRPr="00641450">
        <w:rPr>
          <w:noProof/>
          <w:lang w:val="en-GB"/>
        </w:rPr>
        <w:t>.</w:t>
      </w:r>
      <w:r w:rsidR="006515AB" w:rsidRPr="00641450">
        <w:rPr>
          <w:noProof/>
          <w:lang w:val="en-GB"/>
        </w:rPr>
        <w:t xml:space="preserve"> </w:t>
      </w:r>
      <w:r w:rsidR="0036375F" w:rsidRPr="00641450">
        <w:rPr>
          <w:noProof/>
          <w:lang w:val="en-GB"/>
        </w:rPr>
        <w:t>I</w:t>
      </w:r>
      <w:r w:rsidR="006515AB" w:rsidRPr="00641450">
        <w:rPr>
          <w:noProof/>
          <w:lang w:val="en-GB"/>
        </w:rPr>
        <w:t>n most cases</w:t>
      </w:r>
      <w:r w:rsidR="0036375F" w:rsidRPr="00641450">
        <w:rPr>
          <w:noProof/>
          <w:lang w:val="en-GB"/>
        </w:rPr>
        <w:t>, however,</w:t>
      </w:r>
      <w:r w:rsidR="006515AB" w:rsidRPr="00641450">
        <w:rPr>
          <w:noProof/>
          <w:lang w:val="en-GB"/>
        </w:rPr>
        <w:t xml:space="preserve"> the</w:t>
      </w:r>
      <w:r w:rsidR="00A16D7E" w:rsidRPr="00641450">
        <w:rPr>
          <w:noProof/>
          <w:lang w:val="en-GB"/>
        </w:rPr>
        <w:t xml:space="preserve"> underlying</w:t>
      </w:r>
      <w:r w:rsidR="006515AB" w:rsidRPr="00641450">
        <w:rPr>
          <w:noProof/>
          <w:lang w:val="en-GB"/>
        </w:rPr>
        <w:t xml:space="preserve"> cause will remain unk</w:t>
      </w:r>
      <w:r w:rsidR="004F0E58" w:rsidRPr="00641450">
        <w:rPr>
          <w:noProof/>
          <w:lang w:val="en-GB"/>
        </w:rPr>
        <w:t>no</w:t>
      </w:r>
      <w:r w:rsidR="006515AB" w:rsidRPr="00641450">
        <w:rPr>
          <w:noProof/>
          <w:lang w:val="en-GB"/>
        </w:rPr>
        <w:t>w</w:t>
      </w:r>
      <w:r w:rsidR="004F0E58" w:rsidRPr="00641450">
        <w:rPr>
          <w:noProof/>
          <w:lang w:val="en-GB"/>
        </w:rPr>
        <w:t>n</w:t>
      </w:r>
      <w:r w:rsidR="0019138A" w:rsidRPr="00641450">
        <w:rPr>
          <w:noProof/>
          <w:lang w:val="en-GB"/>
        </w:rPr>
        <w:t>.</w:t>
      </w:r>
      <w:r w:rsidR="006515AB" w:rsidRPr="00641450">
        <w:rPr>
          <w:noProof/>
          <w:lang w:val="en-GB"/>
        </w:rPr>
        <w:t xml:space="preserve"> </w:t>
      </w:r>
    </w:p>
    <w:p w14:paraId="7B91A830" w14:textId="30F85E70" w:rsidR="004C186A" w:rsidRDefault="006515AB" w:rsidP="00662A7A">
      <w:pPr>
        <w:widowControl w:val="0"/>
        <w:autoSpaceDE w:val="0"/>
        <w:autoSpaceDN w:val="0"/>
        <w:adjustRightInd w:val="0"/>
        <w:spacing w:after="160" w:line="360" w:lineRule="auto"/>
        <w:jc w:val="both"/>
        <w:rPr>
          <w:noProof/>
          <w:lang w:val="en-GB"/>
        </w:rPr>
      </w:pPr>
      <w:r w:rsidRPr="00641450">
        <w:rPr>
          <w:noProof/>
          <w:lang w:val="en-GB"/>
        </w:rPr>
        <w:t xml:space="preserve">In the last decades, an increasing interest has been drawn to </w:t>
      </w:r>
      <w:r w:rsidR="00390B7D" w:rsidRPr="00641450">
        <w:rPr>
          <w:noProof/>
          <w:lang w:val="en-GB"/>
        </w:rPr>
        <w:t xml:space="preserve">the </w:t>
      </w:r>
      <w:r w:rsidRPr="00641450">
        <w:rPr>
          <w:noProof/>
          <w:lang w:val="en-GB"/>
        </w:rPr>
        <w:t>genetic causes of POI</w:t>
      </w:r>
      <w:r w:rsidR="00865D1F" w:rsidRPr="00641450">
        <w:rPr>
          <w:noProof/>
          <w:lang w:val="en-GB"/>
        </w:rPr>
        <w:t xml:space="preserve"> </w:t>
      </w:r>
      <w:r w:rsidR="004E7061" w:rsidRPr="00641450">
        <w:rPr>
          <w:noProof/>
          <w:lang w:val="en-GB"/>
        </w:rPr>
        <w:fldChar w:fldCharType="begin" w:fldLock="1"/>
      </w:r>
      <w:r w:rsidR="00EF636D">
        <w:rPr>
          <w:noProof/>
          <w:lang w:val="en-GB"/>
        </w:rPr>
        <w:instrText>ADDIN CSL_CITATION {"citationItems":[{"id":"ITEM-1","itemData":{"DOI":"10.1093/humupd/dmv036","ISBN":"1460-2369 (Electronic) 1355-4786 (Linking)","ISSN":"14602369","PMID":"26243799","abstract":"BACKGROUND: Primary ovarian insufficiency (POI) is characterized by marked heterogeneity, but with a significant genetic contribution. Identifying exact causative genes has been challenging, with many discoveries not replicated. It is timely to take stock of the field, outlining the progress made, framing the controversies and anticipating future directions in elucidating the genetics of POI.\\n\\nMETHODS: A search for original articles published up to May 2015 was performed using PubMed and Google Scholar, identifying studies on the genetic etiology of POI. Studies were included if chromosomal analysis, candidate gene screening and a genome-wide study were conducted. Articles identified were restricted to English language full-text papers.\\n\\nRESULTS: Chromosomal abnormalities have long been recognized as a frequent cause of POI, with a currently estimated prevalence of 10-13%. Using the traditional karyotype methodology, monosomy X, mosaicism, X chromosome deletions and rearrangements, X-autosome translocations, and isochromosomes have been detected. Based on candidate gene studies, single gene perturbations unequivocally having a deleterious effect in at least one population include Bone morphogenetic protein 15 (BMP15), Progesterone receptor membrane component 1 (PGRMC1), and Fragile X mental retardation 1 (FMR1) premutation on the X chromosome; Growth differentiation factor 9 (GDF9), Folliculogenesis specific bHLH transcription factor (FIGLA), Newborn ovary homeobox gene (NOBOX), Nuclear receptor subfamily 5, group A, member 1 (NR5A1) and Nanos homolog 3 (NANOS3) seem likely as well, but mostly being found in no more than 1-2% of a single population studied. Whole genome approaches have utilized genome-wide association studies (GWAS) to reveal loci not predicted on the basis of a candidate gene, but it remains difficult to locate causative genes and susceptible loci were not always replicated. Cytogenomic methods (array CGH) have identified other regions of interest but studies have not shown consistent results, the resolution of arrays has varied and replication is uncommon. Whole-exome sequencing in non-syndromic POI kindreds has only recently begun, revealing mutations in the Stromal antigen 3 (STAG3), Synaptonemal complex central element 1 (SYCE1), minichromosome maintenance complex component 8 and 9 (MCM8, MCM9) and ATP-dependent DNA helicase homolog (HFM1) genes. Given the slow progress in candidate-gene analysis and relatively small sample siz…","author":[{"dropping-particle":"","family":"Qin","given":"Yingying","non-dropping-particle":"","parse-names":false,"suffix":""},{"dropping-particle":"","family":"Jiao","given":"Xue","non-dropping-particle":"","parse-names":false,"suffix":""},{"dropping-particle":"","family":"Simpson","given":"Joe Leigh","non-dropping-particle":"","parse-names":false,"suffix":""},{"dropping-particle":"","family":"Chen","given":"Zi Jiang","non-dropping-particle":"","parse-names":false,"suffix":""}],"container-title":"Human Reproduction Update","id":"ITEM-1","issue":"6","issued":{"date-parts":[["2015"]]},"page":"787-808","title":"Genetics of primary ovarian insufficiency: New developments and opportunities","type":"article-journal","volume":"21"},"uris":["http://www.mendeley.com/documents/?uuid=a827df54-baaf-46b7-8276-af9cec893440"]},{"id":"ITEM-2","itemData":{"ISBN":"3902619112","author":[{"dropping-particle":"","family":"Rossetti","given":"R","non-dropping-particle":"","parse-names":false,"suffix":""},{"dropping-particle":"","family":"Ferrari","given":"I","non-dropping-particle":"","parse-names":false,"suffix":""},{"dropping-particle":"","family":"Bonomi","given":"M","non-dropping-particle":"","parse-names":false,"suffix":""},{"dropping-particle":"","family":"Persani","given":"L","non-dropping-particle":"","parse-names":false,"suffix":""}],"container-title":"Clin Genet.","id":"ITEM-2","issue":"2","issued":{"date-parts":[["2017"]]},"page":"183-198","title":"Genetics of primary ovarian insufficiency","type":"article-journal","volume":"91"},"uris":["http://www.mendeley.com/documents/?uuid=eedea0c0-1170-4916-905f-1a5e70e75de7"]},{"id":"ITEM-3","itemData":{"DOI":"10.1007/s10815-014-0257-5","ISBN":"1058-0468","ISSN":"15737330","PMID":"24840722","abstract":"PURPOSE: Diminished ovarian reserve (DOR) affects 10 % of women seeking fertility treatment. Although it is much more prevalent than premature ovarian failure, less is known about its etiology. The purpose of this article is to review the possible genetic causes of, and associations with, pathologic DOR.\\n\\nMETHODS: A systematic review was conducted using PubMed from 1966 through November 2013.\\n\\nRESULTS: Twenty-one articles identified genes associated with DOR: one gene mutation (FMR1), three polymorphisms (GDF9, FSHR, and ESR1), and seven genes differentially expressed between women with DOR and controls (AMH, LHCGR, IGF1, IGF2, IGF1R, IGF2R and GREM1). Six candidate genes were discovered in mice, including Foxl2, Gdf9, Bmp15, Aire, Wnt4, and Gpr3. Two case reports of chromosomal translocations were also identified.\\n\\nCONCLUSIONS: While the etiology of pathologic DOR is likely multifactorial, it is possible that many cases attributed to an idiopathic cause may have a genetic component. Larger studies are needed to expose the impact gene mutations, polymorphisms, and epigenetics have on pathologic DOR.","author":[{"dropping-particle":"","family":"Greene","given":"Alexis D.","non-dropping-particle":"","parse-names":false,"suffix":""},{"dropping-particle":"","family":"Patounakis","given":"George","non-dropping-particle":"","parse-names":false,"suffix":""},{"dropping-particle":"","family":"Segars","given":"James H.","non-dropping-particle":"","parse-names":false,"suffix":""}],"container-title":"Journal of Assisted Reproduction and Genetics","id":"ITEM-3","issue":"8","issued":{"date-parts":[["2014"]]},"page":"935-946","title":"Genetic associations with diminished ovarian reserve: A systematic review of the literature","type":"article-journal","volume":"31"},"uris":["http://www.mendeley.com/documents/?uuid=41a7227b-0190-4849-bbca-46b39d59420d"]}],"mendeley":{"formattedCitation":"&lt;sup&gt;4–6&lt;/sup&gt;","plainTextFormattedCitation":"4–6","previouslyFormattedCitation":"&lt;sup&gt;4–6&lt;/sup&gt;"},"properties":{"noteIndex":0},"schema":"https://github.com/citation-style-language/schema/raw/master/csl-citation.json"}</w:instrText>
      </w:r>
      <w:r w:rsidR="004E7061" w:rsidRPr="00641450">
        <w:rPr>
          <w:noProof/>
          <w:lang w:val="en-GB"/>
        </w:rPr>
        <w:fldChar w:fldCharType="separate"/>
      </w:r>
      <w:r w:rsidR="004D3589" w:rsidRPr="004D3589">
        <w:rPr>
          <w:noProof/>
          <w:vertAlign w:val="superscript"/>
          <w:lang w:val="en-GB"/>
        </w:rPr>
        <w:t>4–6</w:t>
      </w:r>
      <w:r w:rsidR="004E7061" w:rsidRPr="00641450">
        <w:rPr>
          <w:noProof/>
          <w:lang w:val="en-GB"/>
        </w:rPr>
        <w:fldChar w:fldCharType="end"/>
      </w:r>
      <w:r w:rsidR="00865D1F" w:rsidRPr="00641450">
        <w:rPr>
          <w:noProof/>
          <w:lang w:val="en-GB"/>
        </w:rPr>
        <w:t>.</w:t>
      </w:r>
      <w:r w:rsidR="004E7061" w:rsidRPr="00641450">
        <w:rPr>
          <w:noProof/>
          <w:lang w:val="en-GB"/>
        </w:rPr>
        <w:t xml:space="preserve"> </w:t>
      </w:r>
      <w:r w:rsidR="004A71D5">
        <w:rPr>
          <w:noProof/>
          <w:lang w:val="en-GB"/>
        </w:rPr>
        <w:t>C</w:t>
      </w:r>
      <w:r w:rsidRPr="00641450">
        <w:rPr>
          <w:noProof/>
          <w:lang w:val="en-GB"/>
        </w:rPr>
        <w:t>hromosome abnormalities are</w:t>
      </w:r>
      <w:r w:rsidR="00351A7D" w:rsidRPr="00641450">
        <w:rPr>
          <w:noProof/>
          <w:lang w:val="en-GB"/>
        </w:rPr>
        <w:t xml:space="preserve"> known to be present in 10-13% </w:t>
      </w:r>
      <w:r w:rsidRPr="00641450">
        <w:rPr>
          <w:noProof/>
          <w:lang w:val="en-GB"/>
        </w:rPr>
        <w:t>of patients with POI</w:t>
      </w:r>
      <w:r w:rsidR="008E087A">
        <w:rPr>
          <w:noProof/>
          <w:lang w:val="en-GB"/>
        </w:rPr>
        <w:t xml:space="preserve"> and</w:t>
      </w:r>
      <w:r w:rsidR="004E7061" w:rsidRPr="00641450">
        <w:rPr>
          <w:noProof/>
          <w:lang w:val="en-GB"/>
        </w:rPr>
        <w:t xml:space="preserve"> </w:t>
      </w:r>
      <w:r w:rsidR="008E087A" w:rsidRPr="00641450">
        <w:rPr>
          <w:noProof/>
          <w:lang w:val="en-GB"/>
        </w:rPr>
        <w:t>most</w:t>
      </w:r>
      <w:r w:rsidR="008E087A">
        <w:rPr>
          <w:noProof/>
          <w:lang w:val="en-GB"/>
        </w:rPr>
        <w:t xml:space="preserve"> are</w:t>
      </w:r>
      <w:r w:rsidR="008E087A" w:rsidRPr="00641450">
        <w:rPr>
          <w:noProof/>
          <w:lang w:val="en-GB"/>
        </w:rPr>
        <w:t xml:space="preserve"> </w:t>
      </w:r>
      <w:r w:rsidR="004E7061" w:rsidRPr="00641450">
        <w:rPr>
          <w:noProof/>
          <w:lang w:val="en-GB"/>
        </w:rPr>
        <w:t>associated with X chromosome</w:t>
      </w:r>
      <w:r w:rsidR="00865D1F" w:rsidRPr="00641450">
        <w:rPr>
          <w:noProof/>
          <w:lang w:val="en-GB"/>
        </w:rPr>
        <w:t xml:space="preserve"> </w:t>
      </w:r>
      <w:r w:rsidRPr="00641450">
        <w:rPr>
          <w:noProof/>
          <w:lang w:val="en-GB"/>
        </w:rPr>
        <w:fldChar w:fldCharType="begin" w:fldLock="1"/>
      </w:r>
      <w:r w:rsidR="00A36498">
        <w:rPr>
          <w:noProof/>
          <w:lang w:val="en-GB"/>
        </w:rPr>
        <w:instrText>ADDIN CSL_CITATION {"citationItems":[{"id":"ITEM-1","itemData":{"DOI":"10.1093/humupd/dmv036","ISBN":"1460-2369 (Electronic) 1355-4786 (Linking)","ISSN":"14602369","PMID":"26243799","abstract":"BACKGROUND: Primary ovarian insufficiency (POI) is characterized by marked heterogeneity, but with a significant genetic contribution. Identifying exact causative genes has been challenging, with many discoveries not replicated. It is timely to take stock of the field, outlining the progress made, framing the controversies and anticipating future directions in elucidating the genetics of POI.\\n\\nMETHODS: A search for original articles published up to May 2015 was performed using PubMed and Google Scholar, identifying studies on the genetic etiology of POI. Studies were included if chromosomal analysis, candidate gene screening and a genome-wide study were conducted. Articles identified were restricted to English language full-text papers.\\n\\nRESULTS: Chromosomal abnormalities have long been recognized as a frequent cause of POI, with a currently estimated prevalence of 10-13%. Using the traditional karyotype methodology, monosomy X, mosaicism, X chromosome deletions and rearrangements, X-autosome translocations, and isochromosomes have been detected. Based on candidate gene studies, single gene perturbations unequivocally having a deleterious effect in at least one population include Bone morphogenetic protein 15 (BMP15), Progesterone receptor membrane component 1 (PGRMC1), and Fragile X mental retardation 1 (FMR1) premutation on the X chromosome; Growth differentiation factor 9 (GDF9), Folliculogenesis specific bHLH transcription factor (FIGLA), Newborn ovary homeobox gene (NOBOX), Nuclear receptor subfamily 5, group A, member 1 (NR5A1) and Nanos homolog 3 (NANOS3) seem likely as well, but mostly being found in no more than 1-2% of a single population studied. Whole genome approaches have utilized genome-wide association studies (GWAS) to reveal loci not predicted on the basis of a candidate gene, but it remains difficult to locate causative genes and susceptible loci were not always replicated. Cytogenomic methods (array CGH) have identified other regions of interest but studies have not shown consistent results, the resolution of arrays has varied and replication is uncommon. Whole-exome sequencing in non-syndromic POI kindreds has only recently begun, revealing mutations in the Stromal antigen 3 (STAG3), Synaptonemal complex central element 1 (SYCE1), minichromosome maintenance complex component 8 and 9 (MCM8, MCM9) and ATP-dependent DNA helicase homolog (HFM1) genes. Given the slow progress in candidate-gene analysis and relatively small sample siz…","author":[{"dropping-particle":"","family":"Qin","given":"Yingying","non-dropping-particle":"","parse-names":false,"suffix":""},{"dropping-particle":"","family":"Jiao","given":"Xue","non-dropping-particle":"","parse-names":false,"suffix":""},{"dropping-particle":"","family":"Simpson","given":"Joe Leigh","non-dropping-particle":"","parse-names":false,"suffix":""},{"dropping-particle":"","family":"Chen","given":"Zi Jiang","non-dropping-particle":"","parse-names":false,"suffix":""}],"container-title":"Human Reproduction Update","id":"ITEM-1","issue":"6","issued":{"date-parts":[["2015"]]},"page":"787-808","title":"Genetics of primary ovarian insufficiency: New developments and opportunities","type":"article-journal","volume":"21"},"uris":["http://www.mendeley.com/documents/?uuid=a827df54-baaf-46b7-8276-af9cec893440"]},{"id":"ITEM-2","itemData":{"DOI":"10.1093/humrep/des104","ISBN":"0268-1161","ISSN":"02681161","PMID":"22513983","abstract":"BACKGROUND: This retrospective cohort study was to determine the frequency and types of chromosomal abnormalities in Han Chinese women with well-documented premature ovarian failure (POF).\\n\\nMETHODS: Karyotype analysis and correlation to phenotypes were performed on 531 Chinese patients with proven POF (FSH &gt; 40 mIU/ml) attending four reproductive centers in China. G-banded metaphase chromosomes were prepared and analyzed, with mosaicism excluded by counting up to 100 cells from lymphocytes.\\n\\nRESULTS: Chromosomal abnormalities were present in 64 of 531 (12.1%) POF cases, of which 32 were X-structural aberrations (7 mosaic): 15 del(Xq), 2 del(Xp), 11 isochromosomes [6 i(Xp); 5 i(Xq)], 1 ring chromosome (mosaic), 1 inversion (mosaic), 1 isodicentric chromosome and 1 complex arrangement. Nine non-mosaic X-autosome translocations were detected, all but 1 involving Xq. Aneuploidy without a structurally abnormal X was found in 19 cases: 7 non-mosaic 45,X, 9 45,X mosaicisms and 3 47,XXX (1 mosaic with 46,XX line). Karyotypic abnormalities were more frequent in patients with primary amenorrhea (15/70, 21.4%) than those with secondary amenorrhea (49/461, 10.6%; P = 0.01). 45,X and 45,X/46,XX mosaicism were the complements most frequently associated with primary amenorrhea (46.7%). Two of the three cases with 46,XY or 45,X/46,XY karyotype presented with 'secondary amenorrhea'. One balanced autosomal Robertsonian translocation was also detected.\\n\\nCONCLUSIONS: The overall prevalence of chromosomal abnormalities was 12.1% in this first large scale report of chromosomal aberrations in Chinese women with POF. In one of the largest samples of women with POF reported from any population, the prevalence of X-structural abnormalities, X-autosome translocations and X aneuploidy confirms the essential role X chromosomal abnormalities play in POF.","author":[{"dropping-particle":"","family":"Jiao","given":"Xue","non-dropping-particle":"","parse-names":false,"suffix":""},{"dropping-particle":"","family":"Qin","given":"Chunrong","non-dropping-particle":"","parse-names":false,"suffix":""},{"dropping-particle":"","family":"Li","given":"Jie","non-dropping-particle":"","parse-names":false,"suffix":""},{"dropping-particle":"","family":"Qin","given":"Yingying","non-dropping-particle":"","parse-names":false,"suffix":""},{"dropping-particle":"","family":"Gao","given":"Xuan","non-dropping-particle":"","parse-names":false,"suffix":""},{"dropping-particle":"","family":"Zhang","given":"Bo","non-dropping-particle":"","parse-names":false,"suffix":""},{"dropping-particle":"","family":"Zhen","given":"Xiumei","non-dropping-particle":"","parse-names":false,"suffix":""},{"dropping-particle":"","family":"Feng","given":"Yun","non-dropping-particle":"","parse-names":false,"suffix":""},{"dropping-particle":"","family":"Simpson","given":"Joe Leigh","non-dropping-particle":"","parse-names":false,"suffix":""},{"dropping-particle":"","family":"Chen","given":"Zi Jiang","non-dropping-particle":"","parse-names":false,"suffix":""}],"container-title":"Human Reproduction","id":"ITEM-2","issue":"7","issued":{"date-parts":[["2012"]]},"page":"2201-2207","title":"Cytogenetic analysis of 531 Chinese women with premature ovarian failure","type":"article-journal","volume":"27"},"uris":["http://www.mendeley.com/documents/?uuid=a786ae7f-426f-4c82-8b71-db091f55d08f"]},{"id":"ITEM-3","itemData":{"DOI":"10.3109/09513590.2013.788625","ISBN":"1473-0766 (Electronic)\\r0951-3590 (Linking)","ISSN":"09513590","PMID":"23656387","abstract":"The importance of chromosomal abnormalities in etiology of premature ovarian failure (POF) is well known but in many cases, POF still remains idiopathic. We investigated the frequency and type of chromosomal aberrations in Iranian women diagnosed with idiopathic POF. Standard cytogenetic analysis was carried out in a total of 179 patients. Karyotype analysis of these patients revealed that 161 (89.95%) patients had normal female karyotype and 18 (10.05%) patients had abnormal karyotypes. The abnormal karyotypes included sex reverse sex determining region Y (SRY) negative (five Cases), X chromosome mosaicism (five cases), abnormal X chromosomes (three cases), abnormal autosomes (three cases) and X-autosome translocation (two cases). The overall prevalence of chromosomal abnormalities was 10.05% in this first large-scale report of chromosomal aberrations in Iranian women with POF. The results confirm previous observations and emphasis on the critical role of X chromosome abnormalities as one of the possible etiologies for POF.","author":[{"dropping-particle":"","family":"Kalantari","given":"Hamid","non-dropping-particle":"","parse-names":false,"suffix":""},{"dropping-particle":"","family":"Madani","given":"Tahereh","non-dropping-particle":"","parse-names":false,"suffix":""},{"dropping-particle":"","family":"Zari Moradi","given":"Shabnam","non-dropping-particle":"","parse-names":false,"suffix":""},{"dropping-particle":"","family":"Mansouri","given":"Zahra","non-dropping-particle":"","parse-names":false,"suffix":""},{"dropping-particle":"","family":"Almadani","given":"Navid","non-dropping-particle":"","parse-names":false,"suffix":""},{"dropping-particle":"","family":"Gourabi","given":"Hamid","non-dropping-particle":"","parse-names":false,"suffix":""},{"dropping-particle":"","family":"Mohseni Meybodi","given":"Anahita","non-dropping-particle":"","parse-names":false,"suffix":""}],"container-title":"Gynecological Endocrinology","id":"ITEM-3","issue":"6","issued":{"date-parts":[["2013"]]},"page":"588-591","title":"Cytogenetic analysis of 179 Iranian women with premature ovarian failure","type":"article-journal","volume":"29"},"uris":["http://www.mendeley.com/documents/?uuid=4bd0a91e-05a7-4de5-88d4-e408b29a2770"]}],"mendeley":{"formattedCitation":"&lt;sup&gt;4,7,8&lt;/sup&gt;","plainTextFormattedCitation":"4,7,8","previouslyFormattedCitation":"&lt;sup&gt;4,7,8&lt;/sup&gt;"},"properties":{"noteIndex":0},"schema":"https://github.com/citation-style-language/schema/raw/master/csl-citation.json"}</w:instrText>
      </w:r>
      <w:r w:rsidRPr="00641450">
        <w:rPr>
          <w:noProof/>
          <w:lang w:val="en-GB"/>
        </w:rPr>
        <w:fldChar w:fldCharType="separate"/>
      </w:r>
      <w:r w:rsidR="004D3589" w:rsidRPr="004D3589">
        <w:rPr>
          <w:noProof/>
          <w:vertAlign w:val="superscript"/>
          <w:lang w:val="en-GB"/>
        </w:rPr>
        <w:t>4,7,8</w:t>
      </w:r>
      <w:r w:rsidRPr="00641450">
        <w:rPr>
          <w:noProof/>
          <w:lang w:val="en-GB"/>
        </w:rPr>
        <w:fldChar w:fldCharType="end"/>
      </w:r>
      <w:r w:rsidR="00865D1F" w:rsidRPr="00641450">
        <w:rPr>
          <w:noProof/>
          <w:lang w:val="en-GB"/>
        </w:rPr>
        <w:t>.</w:t>
      </w:r>
      <w:r w:rsidR="004E7061" w:rsidRPr="00641450">
        <w:rPr>
          <w:noProof/>
          <w:lang w:val="en-GB"/>
        </w:rPr>
        <w:t xml:space="preserve"> </w:t>
      </w:r>
      <w:r w:rsidR="00197CA4">
        <w:rPr>
          <w:noProof/>
          <w:lang w:val="en-GB"/>
        </w:rPr>
        <w:t>Numerous karyotypic abnormalities have been reported, ranging from X chromosome deletions, X-autosome translocations</w:t>
      </w:r>
      <w:r w:rsidR="008E087A">
        <w:rPr>
          <w:noProof/>
          <w:lang w:val="en-GB"/>
        </w:rPr>
        <w:t xml:space="preserve"> or</w:t>
      </w:r>
      <w:r w:rsidR="007B737A">
        <w:rPr>
          <w:noProof/>
          <w:lang w:val="en-GB"/>
        </w:rPr>
        <w:t xml:space="preserve"> X-isochromosomes to</w:t>
      </w:r>
      <w:r w:rsidR="00197CA4">
        <w:rPr>
          <w:noProof/>
          <w:lang w:val="en-GB"/>
        </w:rPr>
        <w:t xml:space="preserve"> numerical defects </w:t>
      </w:r>
      <w:r w:rsidR="004C186A">
        <w:rPr>
          <w:noProof/>
          <w:lang w:val="en-GB"/>
        </w:rPr>
        <w:fldChar w:fldCharType="begin" w:fldLock="1"/>
      </w:r>
      <w:r w:rsidR="002C44A2">
        <w:rPr>
          <w:noProof/>
          <w:lang w:val="en-GB"/>
        </w:rPr>
        <w:instrText>ADDIN CSL_CITATION {"citationItems":[{"id":"ITEM-1","itemData":{"DOI":"10.1093/humupd/dmv036","ISBN":"1460-2369 (Electronic) 1355-4786 (Linking)","ISSN":"14602369","PMID":"26243799","abstract":"BACKGROUND: Primary ovarian insufficiency (POI) is characterized by marked heterogeneity, but with a significant genetic contribution. Identifying exact causative genes has been challenging, with many discoveries not replicated. It is timely to take stock of the field, outlining the progress made, framing the controversies and anticipating future directions in elucidating the genetics of POI.\\n\\nMETHODS: A search for original articles published up to May 2015 was performed using PubMed and Google Scholar, identifying studies on the genetic etiology of POI. Studies were included if chromosomal analysis, candidate gene screening and a genome-wide study were conducted. Articles identified were restricted to English language full-text papers.\\n\\nRESULTS: Chromosomal abnormalities have long been recognized as a frequent cause of POI, with a currently estimated prevalence of 10-13%. Using the traditional karyotype methodology, monosomy X, mosaicism, X chromosome deletions and rearrangements, X-autosome translocations, and isochromosomes have been detected. Based on candidate gene studies, single gene perturbations unequivocally having a deleterious effect in at least one population include Bone morphogenetic protein 15 (BMP15), Progesterone receptor membrane component 1 (PGRMC1), and Fragile X mental retardation 1 (FMR1) premutation on the X chromosome; Growth differentiation factor 9 (GDF9), Folliculogenesis specific bHLH transcription factor (FIGLA), Newborn ovary homeobox gene (NOBOX), Nuclear receptor subfamily 5, group A, member 1 (NR5A1) and Nanos homolog 3 (NANOS3) seem likely as well, but mostly being found in no more than 1-2% of a single population studied. Whole genome approaches have utilized genome-wide association studies (GWAS) to reveal loci not predicted on the basis of a candidate gene, but it remains difficult to locate causative genes and susceptible loci were not always replicated. Cytogenomic methods (array CGH) have identified other regions of interest but studies have not shown consistent results, the resolution of arrays has varied and replication is uncommon. Whole-exome sequencing in non-syndromic POI kindreds has only recently begun, revealing mutations in the Stromal antigen 3 (STAG3), Synaptonemal complex central element 1 (SYCE1), minichromosome maintenance complex component 8 and 9 (MCM8, MCM9) and ATP-dependent DNA helicase homolog (HFM1) genes. Given the slow progress in candidate-gene analysis and relatively small sample siz…","author":[{"dropping-particle":"","family":"Qin","given":"Yingying","non-dropping-particle":"","parse-names":false,"suffix":""},{"dropping-particle":"","family":"Jiao","given":"Xue","non-dropping-particle":"","parse-names":false,"suffix":""},{"dropping-particle":"","family":"Simpson","given":"Joe Leigh","non-dropping-particle":"","parse-names":false,"suffix":""},{"dropping-particle":"","family":"Chen","given":"Zi Jiang","non-dropping-particle":"","parse-names":false,"suffix":""}],"container-title":"Human Reproduction Update","id":"ITEM-1","issue":"6","issued":{"date-parts":[["2015"]]},"page":"787-808","title":"Genetics of primary ovarian insufficiency: New developments and opportunities","type":"article-journal","volume":"21"},"uris":["http://www.mendeley.com/documents/?uuid=a827df54-baaf-46b7-8276-af9cec893440"]},{"id":"ITEM-2","itemData":{"DOI":"10.2147/IJWH.S37636","ISSN":"1179-1411","PMID":"24591848","abstract":"Primary ovarian insufficiency is a condition that represents impaired ovarian function on a continuum with intermittent ovulation. This condition commonly leads to premature menopause, defined as cessation of ovulation prior to the age of 40 years. Because there are potential immediate and long-term consequences of hypoestrogenism, a timely diagnosis is invaluable. This comprehensive review will discuss identifiable causes for primary ovarian insufficiency, including genetic disorders and metabolic abnormalities, as well as review current strategies for diagnosis, evaluation, and management of women with this condition.","author":[{"dropping-particle":"","family":"Liu","given":"James","non-dropping-particle":"","parse-names":false,"suffix":""},{"dropping-particle":"","family":"Cox","given":"Leticia","non-dropping-particle":"","parse-names":false,"suffix":""}],"container-title":"International Journal of Women's Health","id":"ITEM-2","issued":{"date-parts":[["2014"]]},"page":"235","title":"Primary ovarian insufficiency: an update","type":"article-journal","volume":"6"},"uris":["http://www.mendeley.com/documents/?uuid=39051094-0032-4f89-96c7-2f3e9b4e938e"]}],"mendeley":{"formattedCitation":"&lt;sup&gt;4,9&lt;/sup&gt;","plainTextFormattedCitation":"4,9","previouslyFormattedCitation":"&lt;sup&gt;4,9&lt;/sup&gt;"},"properties":{"noteIndex":0},"schema":"https://github.com/citation-style-language/schema/raw/master/csl-citation.json"}</w:instrText>
      </w:r>
      <w:r w:rsidR="004C186A">
        <w:rPr>
          <w:noProof/>
          <w:lang w:val="en-GB"/>
        </w:rPr>
        <w:fldChar w:fldCharType="separate"/>
      </w:r>
      <w:r w:rsidR="00D57FDE" w:rsidRPr="00D57FDE">
        <w:rPr>
          <w:noProof/>
          <w:vertAlign w:val="superscript"/>
          <w:lang w:val="en-GB"/>
        </w:rPr>
        <w:t>4,9</w:t>
      </w:r>
      <w:r w:rsidR="004C186A">
        <w:rPr>
          <w:noProof/>
          <w:lang w:val="en-GB"/>
        </w:rPr>
        <w:fldChar w:fldCharType="end"/>
      </w:r>
      <w:r w:rsidR="004C186A">
        <w:rPr>
          <w:noProof/>
          <w:lang w:val="en-GB"/>
        </w:rPr>
        <w:t>.</w:t>
      </w:r>
      <w:r w:rsidR="00197CA4">
        <w:rPr>
          <w:noProof/>
          <w:lang w:val="en-GB"/>
        </w:rPr>
        <w:t xml:space="preserve"> </w:t>
      </w:r>
      <w:r w:rsidR="009B4F4E">
        <w:rPr>
          <w:noProof/>
          <w:lang w:val="en-GB"/>
        </w:rPr>
        <w:t>X-monosomy</w:t>
      </w:r>
      <w:r w:rsidR="007B737A">
        <w:rPr>
          <w:noProof/>
          <w:lang w:val="en-GB"/>
        </w:rPr>
        <w:t>, both with and without</w:t>
      </w:r>
      <w:r w:rsidR="00FA402B">
        <w:rPr>
          <w:noProof/>
          <w:lang w:val="en-GB"/>
        </w:rPr>
        <w:t xml:space="preserve"> mosaicis</w:t>
      </w:r>
      <w:r w:rsidR="009B4F4E">
        <w:rPr>
          <w:noProof/>
          <w:lang w:val="en-GB"/>
        </w:rPr>
        <w:t>m</w:t>
      </w:r>
      <w:r w:rsidR="00BC095E">
        <w:rPr>
          <w:noProof/>
          <w:lang w:val="en-GB"/>
        </w:rPr>
        <w:t>, has</w:t>
      </w:r>
      <w:r w:rsidR="007B737A">
        <w:rPr>
          <w:noProof/>
          <w:lang w:val="en-GB"/>
        </w:rPr>
        <w:t xml:space="preserve"> been associated with an accelerated </w:t>
      </w:r>
      <w:r w:rsidR="00F40574">
        <w:rPr>
          <w:noProof/>
          <w:lang w:val="en-GB"/>
        </w:rPr>
        <w:t>follicular atresia</w:t>
      </w:r>
      <w:r w:rsidR="007B737A">
        <w:rPr>
          <w:noProof/>
          <w:lang w:val="en-GB"/>
        </w:rPr>
        <w:t xml:space="preserve"> </w:t>
      </w:r>
      <w:r w:rsidR="00FA402B">
        <w:rPr>
          <w:noProof/>
          <w:lang w:val="en-GB"/>
        </w:rPr>
        <w:fldChar w:fldCharType="begin" w:fldLock="1"/>
      </w:r>
      <w:r w:rsidR="003D4538">
        <w:rPr>
          <w:noProof/>
          <w:lang w:val="en-GB"/>
        </w:rPr>
        <w:instrText>ADDIN CSL_CITATION {"citationItems":[{"id":"ITEM-1","itemData":{"DOI":"10.1093/humupd/dmv036","ISBN":"1460-2369 (Electronic) 1355-4786 (Linking)","ISSN":"14602369","PMID":"26243799","abstract":"BACKGROUND: Primary ovarian insufficiency (POI) is characterized by marked heterogeneity, but with a significant genetic contribution. Identifying exact causative genes has been challenging, with many discoveries not replicated. It is timely to take stock of the field, outlining the progress made, framing the controversies and anticipating future directions in elucidating the genetics of POI.\\n\\nMETHODS: A search for original articles published up to May 2015 was performed using PubMed and Google Scholar, identifying studies on the genetic etiology of POI. Studies were included if chromosomal analysis, candidate gene screening and a genome-wide study were conducted. Articles identified were restricted to English language full-text papers.\\n\\nRESULTS: Chromosomal abnormalities have long been recognized as a frequent cause of POI, with a currently estimated prevalence of 10-13%. Using the traditional karyotype methodology, monosomy X, mosaicism, X chromosome deletions and rearrangements, X-autosome translocations, and isochromosomes have been detected. Based on candidate gene studies, single gene perturbations unequivocally having a deleterious effect in at least one population include Bone morphogenetic protein 15 (BMP15), Progesterone receptor membrane component 1 (PGRMC1), and Fragile X mental retardation 1 (FMR1) premutation on the X chromosome; Growth differentiation factor 9 (GDF9), Folliculogenesis specific bHLH transcription factor (FIGLA), Newborn ovary homeobox gene (NOBOX), Nuclear receptor subfamily 5, group A, member 1 (NR5A1) and Nanos homolog 3 (NANOS3) seem likely as well, but mostly being found in no more than 1-2% of a single population studied. Whole genome approaches have utilized genome-wide association studies (GWAS) to reveal loci not predicted on the basis of a candidate gene, but it remains difficult to locate causative genes and susceptible loci were not always replicated. Cytogenomic methods (array CGH) have identified other regions of interest but studies have not shown consistent results, the resolution of arrays has varied and replication is uncommon. Whole-exome sequencing in non-syndromic POI kindreds has only recently begun, revealing mutations in the Stromal antigen 3 (STAG3), Synaptonemal complex central element 1 (SYCE1), minichromosome maintenance complex component 8 and 9 (MCM8, MCM9) and ATP-dependent DNA helicase homolog (HFM1) genes. Given the slow progress in candidate-gene analysis and relatively small sample siz…","author":[{"dropping-particle":"","family":"Qin","given":"Yingying","non-dropping-particle":"","parse-names":false,"suffix":""},{"dropping-particle":"","family":"Jiao","given":"Xue","non-dropping-particle":"","parse-names":false,"suffix":""},{"dropping-particle":"","family":"Simpson","given":"Joe Leigh","non-dropping-particle":"","parse-names":false,"suffix":""},{"dropping-particle":"","family":"Chen","given":"Zi Jiang","non-dropping-particle":"","parse-names":false,"suffix":""}],"container-title":"Human Reproduction Update","id":"ITEM-1","issue":"6","issued":{"date-parts":[["2015"]]},"page":"787-808","title":"Genetics of primary ovarian insufficiency: New developments and opportunities","type":"article-journal","volume":"21"},"uris":["http://www.mendeley.com/documents/?uuid=a827df54-baaf-46b7-8276-af9cec893440"]}],"mendeley":{"formattedCitation":"&lt;sup&gt;4&lt;/sup&gt;","plainTextFormattedCitation":"4","previouslyFormattedCitation":"&lt;sup&gt;4&lt;/sup&gt;"},"properties":{"noteIndex":0},"schema":"https://github.com/citation-style-language/schema/raw/master/csl-citation.json"}</w:instrText>
      </w:r>
      <w:r w:rsidR="00FA402B">
        <w:rPr>
          <w:noProof/>
          <w:lang w:val="en-GB"/>
        </w:rPr>
        <w:fldChar w:fldCharType="separate"/>
      </w:r>
      <w:r w:rsidR="00FA402B" w:rsidRPr="00FA402B">
        <w:rPr>
          <w:noProof/>
          <w:vertAlign w:val="superscript"/>
          <w:lang w:val="en-GB"/>
        </w:rPr>
        <w:t>4</w:t>
      </w:r>
      <w:r w:rsidR="00FA402B">
        <w:rPr>
          <w:noProof/>
          <w:lang w:val="en-GB"/>
        </w:rPr>
        <w:fldChar w:fldCharType="end"/>
      </w:r>
      <w:r w:rsidR="00FA402B">
        <w:rPr>
          <w:noProof/>
          <w:lang w:val="en-GB"/>
        </w:rPr>
        <w:t xml:space="preserve">. </w:t>
      </w:r>
      <w:r w:rsidR="009B4F4E">
        <w:rPr>
          <w:noProof/>
          <w:lang w:val="en-GB"/>
        </w:rPr>
        <w:t>47,XXX patients are a</w:t>
      </w:r>
      <w:r w:rsidR="003D4538">
        <w:rPr>
          <w:noProof/>
          <w:lang w:val="en-GB"/>
        </w:rPr>
        <w:t xml:space="preserve">lso at risk for POI, with a reported prevalence varying between 1.5% and 3.8%. The exact mechanism is </w:t>
      </w:r>
      <w:r w:rsidR="008E087A">
        <w:rPr>
          <w:noProof/>
          <w:lang w:val="en-GB"/>
        </w:rPr>
        <w:t>still un</w:t>
      </w:r>
      <w:r w:rsidR="003D4538">
        <w:rPr>
          <w:noProof/>
          <w:lang w:val="en-GB"/>
        </w:rPr>
        <w:t xml:space="preserve">clear but an association with autoimmune diseases or a meiotic disturbance caused by an extra X chromosome have been proposed </w:t>
      </w:r>
      <w:r w:rsidR="003D4538">
        <w:rPr>
          <w:noProof/>
          <w:lang w:val="en-GB"/>
        </w:rPr>
        <w:fldChar w:fldCharType="begin" w:fldLock="1"/>
      </w:r>
      <w:r w:rsidR="002C44A2">
        <w:rPr>
          <w:noProof/>
          <w:lang w:val="en-GB"/>
        </w:rPr>
        <w:instrText>ADDIN CSL_CITATION {"citationItems":[{"id":"ITEM-1","itemData":{"DOI":"10.1093/humrep/des104","ISBN":"0268-1161","ISSN":"02681161","PMID":"22513983","abstract":"BACKGROUND: This retrospective cohort study was to determine the frequency and types of chromosomal abnormalities in Han Chinese women with well-documented premature ovarian failure (POF).\\n\\nMETHODS: Karyotype analysis and correlation to phenotypes were performed on 531 Chinese patients with proven POF (FSH &gt; 40 mIU/ml) attending four reproductive centers in China. G-banded metaphase chromosomes were prepared and analyzed, with mosaicism excluded by counting up to 100 cells from lymphocytes.\\n\\nRESULTS: Chromosomal abnormalities were present in 64 of 531 (12.1%) POF cases, of which 32 were X-structural aberrations (7 mosaic): 15 del(Xq), 2 del(Xp), 11 isochromosomes [6 i(Xp); 5 i(Xq)], 1 ring chromosome (mosaic), 1 inversion (mosaic), 1 isodicentric chromosome and 1 complex arrangement. Nine non-mosaic X-autosome translocations were detected, all but 1 involving Xq. Aneuploidy without a structurally abnormal X was found in 19 cases: 7 non-mosaic 45,X, 9 45,X mosaicisms and 3 47,XXX (1 mosaic with 46,XX line). Karyotypic abnormalities were more frequent in patients with primary amenorrhea (15/70, 21.4%) than those with secondary amenorrhea (49/461, 10.6%; P = 0.01). 45,X and 45,X/46,XX mosaicism were the complements most frequently associated with primary amenorrhea (46.7%). Two of the three cases with 46,XY or 45,X/46,XY karyotype presented with 'secondary amenorrhea'. One balanced autosomal Robertsonian translocation was also detected.\\n\\nCONCLUSIONS: The overall prevalence of chromosomal abnormalities was 12.1% in this first large scale report of chromosomal aberrations in Chinese women with POF. In one of the largest samples of women with POF reported from any population, the prevalence of X-structural abnormalities, X-autosome translocations and X aneuploidy confirms the essential role X chromosomal abnormalities play in POF.","author":[{"dropping-particle":"","family":"Jiao","given":"Xue","non-dropping-particle":"","parse-names":false,"suffix":""},{"dropping-particle":"","family":"Qin","given":"Chunrong","non-dropping-particle":"","parse-names":false,"suffix":""},{"dropping-particle":"","family":"Li","given":"Jie","non-dropping-particle":"","parse-names":false,"suffix":""},{"dropping-particle":"","family":"Qin","given":"Yingying","non-dropping-particle":"","parse-names":false,"suffix":""},{"dropping-particle":"","family":"Gao","given":"Xuan","non-dropping-particle":"","parse-names":false,"suffix":""},{"dropping-particle":"","family":"Zhang","given":"Bo","non-dropping-particle":"","parse-names":false,"suffix":""},{"dropping-particle":"","family":"Zhen","given":"Xiumei","non-dropping-particle":"","parse-names":false,"suffix":""},{"dropping-particle":"","family":"Feng","given":"Yun","non-dropping-particle":"","parse-names":false,"suffix":""},{"dropping-particle":"","family":"Simpson","given":"Joe Leigh","non-dropping-particle":"","parse-names":false,"suffix":""},{"dropping-particle":"","family":"Chen","given":"Zi Jiang","non-dropping-particle":"","parse-names":false,"suffix":""}],"container-title":"Human Reproduction","id":"ITEM-1","issue":"7","issued":{"date-parts":[["2012"]]},"page":"2201-2207","title":"Cytogenetic analysis of 531 Chinese women with premature ovarian failure","type":"article-journal","volume":"27"},"uris":["http://www.mendeley.com/documents/?uuid=a786ae7f-426f-4c82-8b71-db091f55d08f"]},{"id":"ITEM-2","itemData":{"DOI":"10.1093/humupd/dmv036","ISBN":"1460-2369 (Electronic) 1355-4786 (Linking)","ISSN":"14602369","PMID":"26243799","abstract":"BACKGROUND: Primary ovarian insufficiency (POI) is characterized by marked heterogeneity, but with a significant genetic contribution. Identifying exact causative genes has been challenging, with many discoveries not replicated. It is timely to take stock of the field, outlining the progress made, framing the controversies and anticipating future directions in elucidating the genetics of POI.\\n\\nMETHODS: A search for original articles published up to May 2015 was performed using PubMed and Google Scholar, identifying studies on the genetic etiology of POI. Studies were included if chromosomal analysis, candidate gene screening and a genome-wide study were conducted. Articles identified were restricted to English language full-text papers.\\n\\nRESULTS: Chromosomal abnormalities have long been recognized as a frequent cause of POI, with a currently estimated prevalence of 10-13%. Using the traditional karyotype methodology, monosomy X, mosaicism, X chromosome deletions and rearrangements, X-autosome translocations, and isochromosomes have been detected. Based on candidate gene studies, single gene perturbations unequivocally having a deleterious effect in at least one population include Bone morphogenetic protein 15 (BMP15), Progesterone receptor membrane component 1 (PGRMC1), and Fragile X mental retardation 1 (FMR1) premutation on the X chromosome; Growth differentiation factor 9 (GDF9), Folliculogenesis specific bHLH transcription factor (FIGLA), Newborn ovary homeobox gene (NOBOX), Nuclear receptor subfamily 5, group A, member 1 (NR5A1) and Nanos homolog 3 (NANOS3) seem likely as well, but mostly being found in no more than 1-2% of a single population studied. Whole genome approaches have utilized genome-wide association studies (GWAS) to reveal loci not predicted on the basis of a candidate gene, but it remains difficult to locate causative genes and susceptible loci were not always replicated. Cytogenomic methods (array CGH) have identified other regions of interest but studies have not shown consistent results, the resolution of arrays has varied and replication is uncommon. Whole-exome sequencing in non-syndromic POI kindreds has only recently begun, revealing mutations in the Stromal antigen 3 (STAG3), Synaptonemal complex central element 1 (SYCE1), minichromosome maintenance complex component 8 and 9 (MCM8, MCM9) and ATP-dependent DNA helicase homolog (HFM1) genes. Given the slow progress in candidate-gene analysis and relatively small sample siz…","author":[{"dropping-particle":"","family":"Qin","given":"Yingying","non-dropping-particle":"","parse-names":false,"suffix":""},{"dropping-particle":"","family":"Jiao","given":"Xue","non-dropping-particle":"","parse-names":false,"suffix":""},{"dropping-particle":"","family":"Simpson","given":"Joe Leigh","non-dropping-particle":"","parse-names":false,"suffix":""},{"dropping-particle":"","family":"Chen","given":"Zi Jiang","non-dropping-particle":"","parse-names":false,"suffix":""}],"container-title":"Human Reproduction Update","id":"ITEM-2","issue":"6","issued":{"date-parts":[["2015"]]},"page":"787-808","title":"Genetics of primary ovarian insufficiency: New developments and opportunities","type":"article-journal","volume":"21"},"uris":["http://www.mendeley.com/documents/?uuid=a827df54-baaf-46b7-8276-af9cec893440"]},{"id":"ITEM-3","itemData":{"author":[{"dropping-particle":"","family":"Goswami","given":"R","non-dropping-particle":"","parse-names":false,"suffix":""},{"dropping-particle":"","family":"Goswami","given":"D","non-dropping-particle":"","parse-names":false,"suffix":""},{"dropping-particle":"","family":"Kabra","given":"M","non-dropping-particle":"","parse-names":false,"suffix":""},{"dropping-particle":"","family":"Gupta","given":"N","non-dropping-particle":"","parse-names":false,"suffix":""},{"dropping-particle":"","family":"Dubey","given":"S","non-dropping-particle":"","parse-names":false,"suffix":""},{"dropping-particle":"","family":"Dadhwal","given":"V","non-dropping-particle":"","parse-names":false,"suffix":""}],"container-title":"Fertil Steril","id":"ITEM-3","issued":{"date-parts":[["2003"]]},"page":"1052–1054","title":"Prevalence of the triple X syndrome in phenotypically normal women with premature ovarian failure and its association with autoimmune thyroid disorders.","type":"article-journal","volume":"4"},"uris":["http://www.mendeley.com/documents/?uuid=7f2109af-ffb0-40d3-90de-d8578c6f00ad"]}],"mendeley":{"formattedCitation":"&lt;sup&gt;4,7,10&lt;/sup&gt;","plainTextFormattedCitation":"4,7,10","previouslyFormattedCitation":"&lt;sup&gt;4,7,10&lt;/sup&gt;"},"properties":{"noteIndex":0},"schema":"https://github.com/citation-style-language/schema/raw/master/csl-citation.json"}</w:instrText>
      </w:r>
      <w:r w:rsidR="003D4538">
        <w:rPr>
          <w:noProof/>
          <w:lang w:val="en-GB"/>
        </w:rPr>
        <w:fldChar w:fldCharType="separate"/>
      </w:r>
      <w:r w:rsidR="00D57FDE" w:rsidRPr="00D57FDE">
        <w:rPr>
          <w:noProof/>
          <w:vertAlign w:val="superscript"/>
          <w:lang w:val="en-GB"/>
        </w:rPr>
        <w:t>4,7,10</w:t>
      </w:r>
      <w:r w:rsidR="003D4538">
        <w:rPr>
          <w:noProof/>
          <w:lang w:val="en-GB"/>
        </w:rPr>
        <w:fldChar w:fldCharType="end"/>
      </w:r>
      <w:r w:rsidR="003D4538">
        <w:rPr>
          <w:noProof/>
          <w:lang w:val="en-GB"/>
        </w:rPr>
        <w:t xml:space="preserve">. </w:t>
      </w:r>
      <w:r w:rsidR="008566FF">
        <w:rPr>
          <w:noProof/>
          <w:lang w:val="en-GB"/>
        </w:rPr>
        <w:t xml:space="preserve">In 1973, Sarto et al defined a X chromosome critical region from </w:t>
      </w:r>
      <w:r w:rsidR="008566FF" w:rsidRPr="008566FF">
        <w:rPr>
          <w:noProof/>
          <w:lang w:val="en-GB"/>
        </w:rPr>
        <w:t>Xq13-Xq21</w:t>
      </w:r>
      <w:r w:rsidR="008566FF">
        <w:rPr>
          <w:noProof/>
          <w:lang w:val="en-GB"/>
        </w:rPr>
        <w:t xml:space="preserve"> to </w:t>
      </w:r>
      <w:r w:rsidR="008566FF" w:rsidRPr="008566FF">
        <w:rPr>
          <w:noProof/>
          <w:lang w:val="en-GB"/>
        </w:rPr>
        <w:t>Xq23-q27</w:t>
      </w:r>
      <w:r w:rsidR="008566FF">
        <w:rPr>
          <w:noProof/>
          <w:lang w:val="en-GB"/>
        </w:rPr>
        <w:t xml:space="preserve"> </w:t>
      </w:r>
      <w:r w:rsidR="007B737A">
        <w:rPr>
          <w:noProof/>
          <w:lang w:val="en-GB"/>
        </w:rPr>
        <w:fldChar w:fldCharType="begin" w:fldLock="1"/>
      </w:r>
      <w:r w:rsidR="002C44A2">
        <w:rPr>
          <w:noProof/>
          <w:lang w:val="en-GB"/>
        </w:rPr>
        <w:instrText>ADDIN CSL_CITATION {"citationItems":[{"id":"ITEM-1","itemData":{"author":[{"dropping-particle":"","family":"Sarto","given":"GE","non-dropping-particle":"","parse-names":false,"suffix":""},{"dropping-particle":"","family":"Therman","given":"E","non-dropping-particle":"","parse-names":false,"suffix":""},{"dropping-particle":"","family":"Patau","given":"K","non-dropping-particle":"","parse-names":false,"suffix":""}],"container-title":"Am J Hum Genet","id":"ITEM-1","issued":{"date-parts":[["1973"]]},"page":"262–270","title":"X inactivation in man: a woman with t(Xq--;12q+)","type":"article-journal","volume":"3"},"uris":["http://www.mendeley.com/documents/?uuid=c736d1fe-cfdf-4563-af85-daebf2359eb7"]}],"mendeley":{"formattedCitation":"&lt;sup&gt;11&lt;/sup&gt;","plainTextFormattedCitation":"11","previouslyFormattedCitation":"&lt;sup&gt;11&lt;/sup&gt;"},"properties":{"noteIndex":0},"schema":"https://github.com/citation-style-language/schema/raw/master/csl-citation.json"}</w:instrText>
      </w:r>
      <w:r w:rsidR="007B737A">
        <w:rPr>
          <w:noProof/>
          <w:lang w:val="en-GB"/>
        </w:rPr>
        <w:fldChar w:fldCharType="separate"/>
      </w:r>
      <w:r w:rsidR="00D57FDE" w:rsidRPr="00D57FDE">
        <w:rPr>
          <w:noProof/>
          <w:vertAlign w:val="superscript"/>
          <w:lang w:val="en-GB"/>
        </w:rPr>
        <w:t>11</w:t>
      </w:r>
      <w:r w:rsidR="007B737A">
        <w:rPr>
          <w:noProof/>
          <w:lang w:val="en-GB"/>
        </w:rPr>
        <w:fldChar w:fldCharType="end"/>
      </w:r>
      <w:r w:rsidR="008566FF">
        <w:rPr>
          <w:noProof/>
          <w:lang w:val="en-GB"/>
        </w:rPr>
        <w:t xml:space="preserve">. </w:t>
      </w:r>
      <w:r w:rsidR="007B737A">
        <w:rPr>
          <w:noProof/>
          <w:lang w:val="en-GB"/>
        </w:rPr>
        <w:t>The implication of</w:t>
      </w:r>
      <w:r w:rsidR="008566FF">
        <w:rPr>
          <w:noProof/>
          <w:lang w:val="en-GB"/>
        </w:rPr>
        <w:t xml:space="preserve"> this region in translocations or deletions was associated with POI. Multiple</w:t>
      </w:r>
      <w:r w:rsidR="007B737A">
        <w:rPr>
          <w:noProof/>
          <w:lang w:val="en-GB"/>
        </w:rPr>
        <w:t xml:space="preserve"> studies have corroborated this</w:t>
      </w:r>
      <w:r w:rsidR="008566FF">
        <w:rPr>
          <w:noProof/>
          <w:lang w:val="en-GB"/>
        </w:rPr>
        <w:t xml:space="preserve"> finding </w:t>
      </w:r>
      <w:r w:rsidR="008566FF">
        <w:rPr>
          <w:noProof/>
          <w:lang w:val="en-GB"/>
        </w:rPr>
        <w:fldChar w:fldCharType="begin" w:fldLock="1"/>
      </w:r>
      <w:r w:rsidR="007B737A">
        <w:rPr>
          <w:noProof/>
          <w:lang w:val="en-GB"/>
        </w:rPr>
        <w:instrText>ADDIN CSL_CITATION {"citationItems":[{"id":"ITEM-1","itemData":{"DOI":"10.1093/humupd/dmv036","ISBN":"1460-2369 (Electronic) 1355-4786 (Linking)","ISSN":"14602369","PMID":"26243799","abstract":"BACKGROUND: Primary ovarian insufficiency (POI) is characterized by marked heterogeneity, but with a significant genetic contribution. Identifying exact causative genes has been challenging, with many discoveries not replicated. It is timely to take stock of the field, outlining the progress made, framing the controversies and anticipating future directions in elucidating the genetics of POI.\\n\\nMETHODS: A search for original articles published up to May 2015 was performed using PubMed and Google Scholar, identifying studies on the genetic etiology of POI. Studies were included if chromosomal analysis, candidate gene screening and a genome-wide study were conducted. Articles identified were restricted to English language full-text papers.\\n\\nRESULTS: Chromosomal abnormalities have long been recognized as a frequent cause of POI, with a currently estimated prevalence of 10-13%. Using the traditional karyotype methodology, monosomy X, mosaicism, X chromosome deletions and rearrangements, X-autosome translocations, and isochromosomes have been detected. Based on candidate gene studies, single gene perturbations unequivocally having a deleterious effect in at least one population include Bone morphogenetic protein 15 (BMP15), Progesterone receptor membrane component 1 (PGRMC1), and Fragile X mental retardation 1 (FMR1) premutation on the X chromosome; Growth differentiation factor 9 (GDF9), Folliculogenesis specific bHLH transcription factor (FIGLA), Newborn ovary homeobox gene (NOBOX), Nuclear receptor subfamily 5, group A, member 1 (NR5A1) and Nanos homolog 3 (NANOS3) seem likely as well, but mostly being found in no more than 1-2% of a single population studied. Whole genome approaches have utilized genome-wide association studies (GWAS) to reveal loci not predicted on the basis of a candidate gene, but it remains difficult to locate causative genes and susceptible loci were not always replicated. Cytogenomic methods (array CGH) have identified other regions of interest but studies have not shown consistent results, the resolution of arrays has varied and replication is uncommon. Whole-exome sequencing in non-syndromic POI kindreds has only recently begun, revealing mutations in the Stromal antigen 3 (STAG3), Synaptonemal complex central element 1 (SYCE1), minichromosome maintenance complex component 8 and 9 (MCM8, MCM9) and ATP-dependent DNA helicase homolog (HFM1) genes. Given the slow progress in candidate-gene analysis and relatively small sample siz…","author":[{"dropping-particle":"","family":"Qin","given":"Yingying","non-dropping-particle":"","parse-names":false,"suffix":""},{"dropping-particle":"","family":"Jiao","given":"Xue","non-dropping-particle":"","parse-names":false,"suffix":""},{"dropping-particle":"","family":"Simpson","given":"Joe Leigh","non-dropping-particle":"","parse-names":false,"suffix":""},{"dropping-particle":"","family":"Chen","given":"Zi Jiang","non-dropping-particle":"","parse-names":false,"suffix":""}],"container-title":"Human Reproduction Update","id":"ITEM-1","issue":"6","issued":{"date-parts":[["2015"]]},"page":"787-808","title":"Genetics of primary ovarian insufficiency: New developments and opportunities","type":"article-journal","volume":"21"},"uris":["http://www.mendeley.com/documents/?uuid=a827df54-baaf-46b7-8276-af9cec893440"]}],"mendeley":{"formattedCitation":"&lt;sup&gt;4&lt;/sup&gt;","plainTextFormattedCitation":"4","previouslyFormattedCitation":"&lt;sup&gt;4&lt;/sup&gt;"},"properties":{"noteIndex":0},"schema":"https://github.com/citation-style-language/schema/raw/master/csl-citation.json"}</w:instrText>
      </w:r>
      <w:r w:rsidR="008566FF">
        <w:rPr>
          <w:noProof/>
          <w:lang w:val="en-GB"/>
        </w:rPr>
        <w:fldChar w:fldCharType="separate"/>
      </w:r>
      <w:r w:rsidR="008566FF" w:rsidRPr="008566FF">
        <w:rPr>
          <w:noProof/>
          <w:vertAlign w:val="superscript"/>
          <w:lang w:val="en-GB"/>
        </w:rPr>
        <w:t>4</w:t>
      </w:r>
      <w:r w:rsidR="008566FF">
        <w:rPr>
          <w:noProof/>
          <w:lang w:val="en-GB"/>
        </w:rPr>
        <w:fldChar w:fldCharType="end"/>
      </w:r>
      <w:r w:rsidR="008566FF">
        <w:rPr>
          <w:noProof/>
          <w:lang w:val="en-GB"/>
        </w:rPr>
        <w:t>.</w:t>
      </w:r>
    </w:p>
    <w:p w14:paraId="057C5A75" w14:textId="434BB352" w:rsidR="008E087A" w:rsidRDefault="004E7061" w:rsidP="00662A7A">
      <w:pPr>
        <w:widowControl w:val="0"/>
        <w:autoSpaceDE w:val="0"/>
        <w:autoSpaceDN w:val="0"/>
        <w:adjustRightInd w:val="0"/>
        <w:spacing w:after="160" w:line="360" w:lineRule="auto"/>
        <w:jc w:val="both"/>
        <w:rPr>
          <w:noProof/>
          <w:lang w:val="en-GB"/>
        </w:rPr>
      </w:pPr>
      <w:r w:rsidRPr="00641450">
        <w:rPr>
          <w:i/>
          <w:noProof/>
          <w:lang w:val="en-GB"/>
        </w:rPr>
        <w:t>Fragile Mental Retardation 1</w:t>
      </w:r>
      <w:r w:rsidRPr="00641450">
        <w:rPr>
          <w:noProof/>
          <w:lang w:val="en-GB"/>
        </w:rPr>
        <w:t xml:space="preserve"> (</w:t>
      </w:r>
      <w:r w:rsidRPr="00641450">
        <w:rPr>
          <w:i/>
          <w:noProof/>
          <w:lang w:val="en-GB"/>
        </w:rPr>
        <w:t>FMR1</w:t>
      </w:r>
      <w:r w:rsidRPr="00641450">
        <w:rPr>
          <w:noProof/>
          <w:lang w:val="en-GB"/>
        </w:rPr>
        <w:t>) gene is the strongest genetic association with POI</w:t>
      </w:r>
      <w:r w:rsidR="00865D1F" w:rsidRPr="00641450">
        <w:rPr>
          <w:noProof/>
          <w:lang w:val="en-GB"/>
        </w:rPr>
        <w:t xml:space="preserve"> </w:t>
      </w:r>
      <w:r w:rsidRPr="00641450">
        <w:rPr>
          <w:noProof/>
          <w:lang w:val="en-GB"/>
        </w:rPr>
        <w:fldChar w:fldCharType="begin" w:fldLock="1"/>
      </w:r>
      <w:r w:rsidR="00A36498">
        <w:rPr>
          <w:noProof/>
          <w:lang w:val="en-GB"/>
        </w:rPr>
        <w:instrText>ADDIN CSL_CITATION {"citationItems":[{"id":"ITEM-1","itemData":{"DOI":"10.1007/s10815-014-0257-5","ISBN":"1058-0468","ISSN":"15737330","PMID":"24840722","abstract":"PURPOSE: Diminished ovarian reserve (DOR) affects 10 % of women seeking fertility treatment. Although it is much more prevalent than premature ovarian failure, less is known about its etiology. The purpose of this article is to review the possible genetic causes of, and associations with, pathologic DOR.\\n\\nMETHODS: A systematic review was conducted using PubMed from 1966 through November 2013.\\n\\nRESULTS: Twenty-one articles identified genes associated with DOR: one gene mutation (FMR1), three polymorphisms (GDF9, FSHR, and ESR1), and seven genes differentially expressed between women with DOR and controls (AMH, LHCGR, IGF1, IGF2, IGF1R, IGF2R and GREM1). Six candidate genes were discovered in mice, including Foxl2, Gdf9, Bmp15, Aire, Wnt4, and Gpr3. Two case reports of chromosomal translocations were also identified.\\n\\nCONCLUSIONS: While the etiology of pathologic DOR is likely multifactorial, it is possible that many cases attributed to an idiopathic cause may have a genetic component. Larger studies are needed to expose the impact gene mutations, polymorphisms, and epigenetics have on pathologic DOR.","author":[{"dropping-particle":"","family":"Greene","given":"Alexis D.","non-dropping-particle":"","parse-names":false,"suffix":""},{"dropping-particle":"","family":"Patounakis","given":"George","non-dropping-particle":"","parse-names":false,"suffix":""},{"dropping-particle":"","family":"Segars","given":"James H.","non-dropping-particle":"","parse-names":false,"suffix":""}],"container-title":"Journal of Assisted Reproduction and Genetics","id":"ITEM-1","issue":"8","issued":{"date-parts":[["2014"]]},"page":"935-946","title":"Genetic associations with diminished ovarian reserve: A systematic review of the literature","type":"article-journal","volume":"31"},"uris":["http://www.mendeley.com/documents/?uuid=41a7227b-0190-4849-bbca-46b39d59420d"]}],"mendeley":{"formattedCitation":"&lt;sup&gt;6&lt;/sup&gt;","plainTextFormattedCitation":"6","previouslyFormattedCitation":"&lt;sup&gt;6&lt;/sup&gt;"},"properties":{"noteIndex":0},"schema":"https://github.com/citation-style-language/schema/raw/master/csl-citation.json"}</w:instrText>
      </w:r>
      <w:r w:rsidRPr="00641450">
        <w:rPr>
          <w:noProof/>
          <w:lang w:val="en-GB"/>
        </w:rPr>
        <w:fldChar w:fldCharType="separate"/>
      </w:r>
      <w:r w:rsidR="004D3589" w:rsidRPr="004D3589">
        <w:rPr>
          <w:noProof/>
          <w:vertAlign w:val="superscript"/>
          <w:lang w:val="en-GB"/>
        </w:rPr>
        <w:t>6</w:t>
      </w:r>
      <w:r w:rsidRPr="00641450">
        <w:rPr>
          <w:noProof/>
          <w:lang w:val="en-GB"/>
        </w:rPr>
        <w:fldChar w:fldCharType="end"/>
      </w:r>
      <w:r w:rsidR="00865D1F" w:rsidRPr="00641450">
        <w:rPr>
          <w:noProof/>
          <w:lang w:val="en-GB"/>
        </w:rPr>
        <w:t>.</w:t>
      </w:r>
      <w:r w:rsidRPr="00641450">
        <w:rPr>
          <w:noProof/>
          <w:lang w:val="en-GB"/>
        </w:rPr>
        <w:t xml:space="preserve"> </w:t>
      </w:r>
      <w:r w:rsidR="00B017D1" w:rsidRPr="00641450">
        <w:rPr>
          <w:noProof/>
          <w:lang w:val="en-GB"/>
        </w:rPr>
        <w:t xml:space="preserve">The </w:t>
      </w:r>
      <w:r w:rsidR="00B017D1" w:rsidRPr="00641450">
        <w:rPr>
          <w:i/>
          <w:noProof/>
          <w:lang w:val="en-GB"/>
        </w:rPr>
        <w:t>FMR1</w:t>
      </w:r>
      <w:r w:rsidR="00B017D1" w:rsidRPr="00641450">
        <w:rPr>
          <w:noProof/>
          <w:lang w:val="en-GB"/>
        </w:rPr>
        <w:t xml:space="preserve"> premutation (</w:t>
      </w:r>
      <w:r w:rsidR="00B017D1" w:rsidRPr="00641450">
        <w:rPr>
          <w:i/>
          <w:noProof/>
          <w:lang w:val="en-GB"/>
        </w:rPr>
        <w:t>FMR1</w:t>
      </w:r>
      <w:r w:rsidR="00B017D1" w:rsidRPr="00641450">
        <w:rPr>
          <w:noProof/>
          <w:lang w:val="en-GB"/>
        </w:rPr>
        <w:t xml:space="preserve">-PM) has a prevalence of 1:130-250 in </w:t>
      </w:r>
      <w:r w:rsidR="0013535C" w:rsidRPr="00641450">
        <w:rPr>
          <w:noProof/>
          <w:lang w:val="en-GB"/>
        </w:rPr>
        <w:t xml:space="preserve">the </w:t>
      </w:r>
      <w:r w:rsidR="00B017D1" w:rsidRPr="00641450">
        <w:rPr>
          <w:noProof/>
          <w:lang w:val="en-GB"/>
        </w:rPr>
        <w:t>female population</w:t>
      </w:r>
      <w:r w:rsidR="00865D1F" w:rsidRPr="00641450">
        <w:rPr>
          <w:noProof/>
          <w:lang w:val="en-GB"/>
        </w:rPr>
        <w:t xml:space="preserve"> </w:t>
      </w:r>
      <w:r w:rsidR="00B017D1" w:rsidRPr="00641450">
        <w:rPr>
          <w:noProof/>
          <w:lang w:val="en-GB"/>
        </w:rPr>
        <w:fldChar w:fldCharType="begin" w:fldLock="1"/>
      </w:r>
      <w:r w:rsidR="002C44A2">
        <w:rPr>
          <w:noProof/>
          <w:lang w:val="en-GB"/>
        </w:rPr>
        <w:instrText>ADDIN CSL_CITATION {"citationItems":[{"id":"ITEM-1","itemData":{"DOI":"10.1016/j.dcn.2011.01.002.The","ISBN":"6176321972","ISSN":"15378276","author":[{"dropping-particle":"","family":"Hagerman","given":"PJ","non-dropping-particle":"","parse-names":false,"suffix":""}],"container-title":"J Med Genet.","id":"ITEM-1","issue":"8","issued":{"date-parts":[["2008"]]},"page":"498-499","title":"The fragile X prevalence paradox","type":"article-journal","volume":"45"},"uris":["http://www.mendeley.com/documents/?uuid=2a0dcb79-8cd2-4d6f-bcab-7c52a824bce1"]},{"id":"ITEM-2","itemData":{"ISBN":"3902619112","author":[{"dropping-particle":"","family":"Rossetti","given":"R","non-dropping-particle":"","parse-names":false,"suffix":""},{"dropping-particle":"","family":"Ferrari","given":"I","non-dropping-particle":"","parse-names":false,"suffix":""},{"dropping-particle":"","family":"Bonomi","given":"M","non-dropping-particle":"","parse-names":false,"suffix":""},{"dropping-particle":"","family":"Persani","given":"L","non-dropping-particle":"","parse-names":false,"suffix":""}],"container-title":"Clin Genet.","id":"ITEM-2","issue":"2","issued":{"date-parts":[["2017"]]},"page":"183-198","title":"Genetics of primary ovarian insufficiency","type":"article-journal","volume":"91"},"uris":["http://www.mendeley.com/documents/?uuid=eedea0c0-1170-4916-905f-1a5e70e75de7"]}],"mendeley":{"formattedCitation":"&lt;sup&gt;5,12&lt;/sup&gt;","plainTextFormattedCitation":"5,12","previouslyFormattedCitation":"&lt;sup&gt;5,12&lt;/sup&gt;"},"properties":{"noteIndex":0},"schema":"https://github.com/citation-style-language/schema/raw/master/csl-citation.json"}</w:instrText>
      </w:r>
      <w:r w:rsidR="00B017D1" w:rsidRPr="00641450">
        <w:rPr>
          <w:noProof/>
          <w:lang w:val="en-GB"/>
        </w:rPr>
        <w:fldChar w:fldCharType="separate"/>
      </w:r>
      <w:r w:rsidR="00D57FDE" w:rsidRPr="00D57FDE">
        <w:rPr>
          <w:noProof/>
          <w:vertAlign w:val="superscript"/>
          <w:lang w:val="en-GB"/>
        </w:rPr>
        <w:t>5,12</w:t>
      </w:r>
      <w:r w:rsidR="00B017D1" w:rsidRPr="00641450">
        <w:rPr>
          <w:noProof/>
          <w:lang w:val="en-GB"/>
        </w:rPr>
        <w:fldChar w:fldCharType="end"/>
      </w:r>
      <w:r w:rsidR="00865D1F" w:rsidRPr="00641450">
        <w:rPr>
          <w:noProof/>
          <w:lang w:val="en-GB"/>
        </w:rPr>
        <w:t>.</w:t>
      </w:r>
      <w:r w:rsidR="00B017D1" w:rsidRPr="00641450">
        <w:rPr>
          <w:noProof/>
          <w:lang w:val="en-GB"/>
        </w:rPr>
        <w:t xml:space="preserve"> </w:t>
      </w:r>
      <w:r w:rsidR="0013535C" w:rsidRPr="00641450">
        <w:rPr>
          <w:noProof/>
          <w:lang w:val="en-GB"/>
        </w:rPr>
        <w:t xml:space="preserve">Carriers of premutated alleles, with 55-200 CGG repeats, are known to have a risk of developing POI as high as 34% </w:t>
      </w:r>
      <w:r w:rsidR="0013535C" w:rsidRPr="00641450">
        <w:rPr>
          <w:noProof/>
          <w:lang w:val="en-GB"/>
        </w:rPr>
        <w:fldChar w:fldCharType="begin" w:fldLock="1"/>
      </w:r>
      <w:r w:rsidR="002C44A2">
        <w:rPr>
          <w:noProof/>
          <w:lang w:val="en-GB"/>
        </w:rPr>
        <w:instrText>ADDIN CSL_CITATION {"citationItems":[{"id":"ITEM-1","itemData":{"DOI":"10.1016/j.ejogrb.2017.12.028","ISSN":"18727654","abstract":"Objective To determine frequency of fragile X associated premature ovarian insufficiency (FXPOI) among Turkish premutation carriers. Study design FMR1 premutation is the single most common genetic cause of POI (FXPOI). Fragile X Registry at Hacettepe University has been reviewed for the frequency of FXPOI among female premutation carriers. Since 1991 when FMR1 testing was available, 760 individuals from 243 families have been registered. Actual data on menstrual status of female premutation carriers were gathered and analysed. Results Among 314 premutation-bearing females in the cohort, 268 could be reached for an update of their menstrual history; 107 adults were 40 or younger and 156 were older than 40 years of age, whereas the remaining 5 patients were prepubertal. Among 263 postpubertal females with premutations, 90 women stopped menstruating before or at 40 years of age (premature ovarian failure – POF), constituting 34.2% of our cohort. Additionally, one carrier of a gray zone allele experienced FXPOI. History of twinning was present once in 18 women (5.7%) and twice in two women (0.6%), one of the latter interestingly bearing a full-mutation. Conclusions FXPOI rates in the present cohort are higher than those reported in other populations. Higher FXPOI rates in Turkish premutation carriers might be a reflection of younger mean menopause age and higher POI rates in otherwise healthy Turkish women. Since POI is much more frequent among premutation carriers than in general population, testing for CGG repeat expansions in FMR1 should be included in the work-up.","author":[{"dropping-particle":"","family":"Utine","given":"Gülen Eda","non-dropping-particle":"","parse-names":false,"suffix":""},{"dropping-particle":"","family":"Şimşek-Kiper","given":"Pelin Özlem","non-dropping-particle":"","parse-names":false,"suffix":""},{"dropping-particle":"","family":"Akgün-Doğan","given":"Özlem","non-dropping-particle":"","parse-names":false,"suffix":""},{"dropping-particle":"","family":"Ürel-Demir","given":"Gizem","non-dropping-particle":"","parse-names":false,"suffix":""},{"dropping-particle":"","family":"Alanay","given":"Yasemin","non-dropping-particle":"","parse-names":false,"suffix":""},{"dropping-particle":"","family":"Aktaş","given":"Dilek","non-dropping-particle":"","parse-names":false,"suffix":""},{"dropping-particle":"","family":"Boduroğlu","given":"Koray","non-dropping-particle":"","parse-names":false,"suffix":""},{"dropping-particle":"","family":"Tunçbilek","given":"Ergül","non-dropping-particle":"","parse-names":false,"suffix":""},{"dropping-particle":"","family":"Alikaşifoğlu","given":"Mehmet","non-dropping-particle":"","parse-names":false,"suffix":""}],"container-title":"European Journal of Obstetrics Gynecology and Reproductive Biology","id":"ITEM-1","issued":{"date-parts":[["2018"]]},"page":"76-80","title":"Fragile x-associated premature ovarian failure in a large Turkish cohort: Findings of Hacettepe Fragile X Registry","type":"article-journal","volume":"221"},"uris":["http://www.mendeley.com/documents/?uuid=b753cf5e-968e-3f95-b021-9ca9287888f2"]},{"id":"ITEM-2","itemData":{"DOI":"10.1016/j.fertnstert.2006.09.004","ISBN":"1556-5653 (Electronic)\\r0015-0282 (Linking)","ISSN":"00150282","PMID":"17074338","abstract":"Objective: To update clinicians on the reproductive implications of premutations in FMR1 (fragile X mental retardation 1). Fragile X syndrome, a cause of mental retardation and autism, is due to a full mutation (&gt;200 CGG repeats). Initially, individuals who carried the premutation (defined as more than 55 but less than 200 CGG repeats) were not considered at risk for any clinical disorders. It is now recognized that this was incorrect, specifically with respect to female reproduction. Design and Setting: Literature review and consensus building at two multidisciplinary scientific workshops. Conclusion(s): Convincing evidence now relates the FMR1 premutation to altered ovarian function and loss of fertility. An FMR1 mRNA gain-of-function toxicity may underlie this altered ovarian function. There are major gaps in knowledge regarding the natural history of the altered ovarian function in women who carry the FMR1 premutation, making counseling about reproductive plans a challenge. Women with premature ovarian failure are at increased risk of having an FMR1 premutation and should be informed of the availability of fragile X testing. Specialists in reproductive medicine can provide a supportive environment in which to explain the implications of FMR1 premutation testing, facilitate access to testing, and make appropriate referral to genetic counselors. © 2007 American Society for Reproductive Medicine.","author":[{"dropping-particle":"","family":"Wittenberger","given":"Michael D.","non-dropping-particle":"","parse-names":false,"suffix":""},{"dropping-particle":"","family":"Hagerman","given":"Randi J.","non-dropping-particle":"","parse-names":false,"suffix":""},{"dropping-particle":"","family":"Sherman","given":"Stephanie L.","non-dropping-particle":"","parse-names":false,"suffix":""},{"dropping-particle":"","family":"McConkie-Rosell","given":"Allyn","non-dropping-particle":"","parse-names":false,"suffix":""},{"dropping-particle":"","family":"Welt","given":"Corrine K.","non-dropping-particle":"","parse-names":false,"suffix":""},{"dropping-particle":"","family":"Rebar","given":"Robert W.","non-dropping-particle":"","parse-names":false,"suffix":""},{"dropping-particle":"","family":"Corrigan","given":"Emily C.","non-dropping-particle":"","parse-names":false,"suffix":""},{"dropping-particle":"","family":"Simpson","given":"Joe Leigh","non-dropping-particle":"","parse-names":false,"suffix":""},{"dropping-particle":"","family":"Nelson","given":"Lawrence M.","non-dropping-particle":"","parse-names":false,"suffix":""}],"container-title":"Fertility and Sterility","id":"ITEM-2","issue":"3","issued":{"date-parts":[["2007"]]},"page":"456-465","title":"The FMR1 premutation and reproduction","type":"article-journal","volume":"87"},"uris":["http://www.mendeley.com/documents/?uuid=937028b9-287f-4248-8256-60ba6737101a"]}],"mendeley":{"formattedCitation":"&lt;sup&gt;13,14&lt;/sup&gt;","plainTextFormattedCitation":"13,14","previouslyFormattedCitation":"&lt;sup&gt;13,14&lt;/sup&gt;"},"properties":{"noteIndex":0},"schema":"https://github.com/citation-style-language/schema/raw/master/csl-citation.json"}</w:instrText>
      </w:r>
      <w:r w:rsidR="0013535C" w:rsidRPr="00641450">
        <w:rPr>
          <w:noProof/>
          <w:lang w:val="en-GB"/>
        </w:rPr>
        <w:fldChar w:fldCharType="separate"/>
      </w:r>
      <w:r w:rsidR="00D57FDE" w:rsidRPr="00D57FDE">
        <w:rPr>
          <w:noProof/>
          <w:vertAlign w:val="superscript"/>
          <w:lang w:val="en-GB"/>
        </w:rPr>
        <w:t>13,14</w:t>
      </w:r>
      <w:r w:rsidR="0013535C" w:rsidRPr="00641450">
        <w:rPr>
          <w:noProof/>
          <w:lang w:val="en-GB"/>
        </w:rPr>
        <w:fldChar w:fldCharType="end"/>
      </w:r>
      <w:r w:rsidR="0013535C" w:rsidRPr="00641450">
        <w:rPr>
          <w:noProof/>
          <w:lang w:val="en-GB"/>
        </w:rPr>
        <w:t xml:space="preserve">. </w:t>
      </w:r>
      <w:r w:rsidR="00B017D1" w:rsidRPr="00641450">
        <w:rPr>
          <w:noProof/>
          <w:lang w:val="en-GB"/>
        </w:rPr>
        <w:t xml:space="preserve">A relation between the number of CGG repeats and the development of POI has been reported, </w:t>
      </w:r>
      <w:r w:rsidR="004C04FD" w:rsidRPr="00641450">
        <w:rPr>
          <w:noProof/>
          <w:lang w:val="en-GB"/>
        </w:rPr>
        <w:t>although the number of repeats ass</w:t>
      </w:r>
      <w:r w:rsidR="006C6C10" w:rsidRPr="00641450">
        <w:rPr>
          <w:noProof/>
          <w:lang w:val="en-GB"/>
        </w:rPr>
        <w:t>ociated with the highe</w:t>
      </w:r>
      <w:r w:rsidR="009E5BFA" w:rsidRPr="00641450">
        <w:rPr>
          <w:noProof/>
          <w:lang w:val="en-GB"/>
        </w:rPr>
        <w:t>s</w:t>
      </w:r>
      <w:r w:rsidR="006C6C10" w:rsidRPr="00641450">
        <w:rPr>
          <w:noProof/>
          <w:lang w:val="en-GB"/>
        </w:rPr>
        <w:t>t risk is</w:t>
      </w:r>
      <w:r w:rsidR="004C04FD" w:rsidRPr="00641450">
        <w:rPr>
          <w:noProof/>
          <w:lang w:val="en-GB"/>
        </w:rPr>
        <w:t xml:space="preserve"> still a matter of debate</w:t>
      </w:r>
      <w:r w:rsidR="00865D1F" w:rsidRPr="00641450">
        <w:rPr>
          <w:noProof/>
          <w:lang w:val="en-GB"/>
        </w:rPr>
        <w:t xml:space="preserve"> </w:t>
      </w:r>
      <w:r w:rsidR="0035678E" w:rsidRPr="00641450">
        <w:rPr>
          <w:noProof/>
          <w:lang w:val="en-GB"/>
        </w:rPr>
        <w:fldChar w:fldCharType="begin" w:fldLock="1"/>
      </w:r>
      <w:r w:rsidR="002C44A2">
        <w:rPr>
          <w:rFonts w:hint="eastAsia"/>
          <w:noProof/>
          <w:lang w:val="en-GB"/>
        </w:rPr>
        <w:instrText>ADDIN CSL_CITATION {"citationItems":[{"id":"ITEM-1","itemData":{"DOI":"10.1093/humrep/dem148","abstract":"Background: The fragile X premutation is characterized by a large CGG repeat track (55-199 repeats) in the 5</w:instrText>
      </w:r>
      <w:r w:rsidR="002C44A2">
        <w:rPr>
          <w:rFonts w:hint="eastAsia"/>
          <w:noProof/>
          <w:lang w:val="en-GB"/>
        </w:rPr>
        <w:instrText>′</w:instrText>
      </w:r>
      <w:r w:rsidR="002C44A2">
        <w:rPr>
          <w:rFonts w:hint="eastAsia"/>
          <w:noProof/>
          <w:lang w:val="en-GB"/>
        </w:rPr>
        <w:instrText xml:space="preserve"> UTR of the FMR1 gene. This X-linked mut</w:instrText>
      </w:r>
      <w:r w:rsidR="002C44A2">
        <w:rPr>
          <w:noProof/>
          <w:lang w:val="en-GB"/>
        </w:rPr>
        <w:instrText>ation leads to an increased risk for premature ovarian failure; interestingly, the association of repeat size with risk is non-linear. We hypothesize that the premutation-associated ovarian insufficiency is due to a diminished oocyte pool and examined reproductive aging milestones by repeat size group to determine if the same non-linear association is observed. Methods: We analyzed cross-sectional reproductive history questionnaire data from 948 women with a wide range of repeat sizes. Results: We have confirmed the non-linear relationship among premutation carriers for ovarian insufficiency. The mid-range repeat size group (80-100 repeats), not the highest group, had an increased risk for: altered cycle traits (shortened cycle length, irregular cycles and skipped cycles), subfertility and dizygotic twinning. Smoking, a modifiable risk, decreased the reproductive lifespan of women with the premutation by about 1 year, similar to its effect on non-carriers. As expected, premutation carriers were found to be at an increased risk for osteoporosis. Conclusions: Possible molecular mechanisms to explain the non-linear repeat size risk for ovarian insufficiency are discussed. © The Author 2007. Published by Oxford University Press on behalf of the European Society of Human Reproduction and Embryology. All rights reserved.","author":[{"dropping-particle":"","family":"Allen","given":"EG","non-dropping-particle":"","parse-names":false,"suffix":""},{"dropping-particle":"","family":"Sullivan","given":"AK","non-dropping-particle":"","parse-names":false,"suffix":""},{"dropping-particle":"","family":"Marcus","given":"M","non-dropping-particle":"","parse-names":false,"suffix":""},{"dropping-particle":"","family":"Small","given":"C","non-dropping-particle":"","parse-names":false,"suffix":""},{"dropping-particle":"","family":"Dominguez","given":"C","non-dropping-particle":"","parse-names":false,"suffix":""},{"dropping-particle":"","family":"Epstein","given":"MP","non-dropping-particle":"","parse-names":false,"suffix":""},{"dropping-particle":"","family":"Charen","given":"K","non-dropping-particle":"","parse-names":false,"suffix":""},{"dropping-particle":"","family":"He","given":"W","non-dropping-particle":"","parse-names":false,"suffix":""},{"dropping-particle":"","family":"Taylor","given":"KC","non-dropping-particle":"","parse-names":false,"suffix":""},{"dropping-particle":"","family":"Sherman","given":"S. L.","non-dropping-particle":"","parse-names":false,"suffix":""}],"container-title":"Human Reproduction","id":"ITEM-1","issue":"8","issued":{"date-parts":[["2007"]]},"page":"2142-2152","title":"Examination of reproductive aging milestones among women who carry the FMR1 premutation","type":"article-journal","volume":"22"},"uris":["http://www.mendeley.com/documents/?uuid=406aaf9e-b333-469d-9769-45a52e75e91d"]},{"id":"ITEM-2","itemData":{"DOI":"10.1093/humrep/deh635","ISBN":"0268-1161 (Print)\\r0268-1161","ISSN":"02681161","PMID":"15608041","abstract":"BACKGROUND: Women who carry the FMR1 premutation allele have a significantly increased risk for ovarian dysfunction. We hypothesize that molecular characteristics of the FMR1 gene may explain this increased risk. METHODS: Thus, we examined the effect of FMR1 CGG repeat size and related factors on measures of ovarian dysfunction using data from 507 women with a wide range of repeat sizes. RESULTS AND CONCLUSIONS: We found a significant positive association of repeat size with ovarian dysfunction, but have preliminary evidence that this relationship is non-linear. We suggest that FMR1 repeat size in the lower range (&lt;80 repeats) contributes to the variation in age at menopause; thus, FMR1 could be considered a quantitative trait locus. More importantly, when repeat size exceeds this threshold, the increase in risk for ovarian dysfunction is clinically significant. Intriguingly, this risk appears to plateau, or perhaps decrease, among women with very high repeats (&gt; or =100 repeats).","author":[{"dropping-particle":"","family":"Sullivan","given":"A. K.","non-dropping-particle":"","parse-names":false,"suffix":""},{"dropping-particle":"","family":"Marcus","given":"M.","non-dropping-particle":"","parse-names":false,"suffix":""},{"dropping-particle":"","family":"Epstein","given":"M. P.","non-dropping-particle":"","parse-names":false,"suffix":""},{"dropping-particle":"","family":"Allen","given":"E. G.","non-dropping-particle":"","parse-names":false,"suffix":""},{"dropping-particle":"","family":"Anido","given":"A. E.","non-dropping-particle":"","parse-names":false,"suffix":""},{"dropping-particle":"","family":"Paquin","given":"J. J.","non-dropping-particle":"","parse-names":false,"suffix":""},{"dropping-particle":"","family":"Yadav-Shah","given":"M.","non-dropping-particle":"","parse-names":false,"suffix":""},{"dropping-particle":"","family":"Sherman","given":"S. L.","non-dropping-particle":"","parse-names":false,"suffix":""}],"container-title":"Human Reproduction","id":"ITEM-2","issue":"2","issued":{"date-parts":[["2005"]]},"page":"402-412","title":"Association of FMR1 repeat size with ovarian dysfunction","type":"article-journal","volume":"20"},"uris":["http://www.mendeley.com/documents/?uuid=75507ba3-0acc-4981-96cd-46a67d66f504"]},{"id":"ITEM-3","itemData":{"DOI":"10.1016/j.dcn.2011.01.002.The","ISBN":"6176321972","ISSN":"15378276","author":[{"dropping-particle":"","family":"Spath","given":"MA","non-dropping-particle":"","parse-names":false,"suffix":""},{"dropping-particle":"","family":"Feuth","given":"TB","non-dropping-particle":"","parse-names":false,"suffix":""},{"dropping-particle":"","family":"Smits","given":"APT","non-dropping-particle":"","parse-names":false,"suffix":""},{"dropping-particle":"","family":"Yntema","given":"HG","non-dropping-particle":"","parse-names":false,"suffix":""},{"dropping-particle":"","family":"Braat","given":"DDM","non-dropping-particle":"","parse-names":false,"suffix":""},{"dropping-particle":"","family":"Thomas","given":"CMG","non-dropping-particle":"","parse-names":false,"suffix":""},{"dropping-particle":"","family":"Kessel","given":"AG","non-dropping-particle":"van","parse-names":false,"suffix":""},{"dropping-particle":"","family":"Sherman","given":"SL","non-dropping-particle":"","parse-names":false,"suffix":""},{"dropping-particle":"","family":"Allen","given":"EG","non-dropping-particle":"","parse-names":false,"suffix":""},{"dropping-particle":"","family":"1Departments","given":"","non-dropping-particle":"","parse-names":false,"suffix":""}],"container-title":"Genet Med","id":"ITEM-3","issue":"7","issued":{"date-parts":[["2011"]]},"page":"643-650","title":"Predictors and risk model development for menopausal age in fragile x premutation carriers","type":"article-journal","volume":"13"},"uris":["http://www.mendeley.com/documents/?uuid=1b508624-7925-4334-94f1-11d5c106f432"]}],"mendeley":{"formattedCitation":"&lt;sup&gt;15–17&lt;/sup&gt;","plainTextFormattedCitation":"15–17","previouslyFormattedCitation":"&lt;sup&gt;15–17&lt;/sup&gt;"},"properties":{"noteIndex":0},"schema":"https://github.com/citation-style-language/schema/raw/master/csl-citation.json"}</w:instrText>
      </w:r>
      <w:r w:rsidR="0035678E" w:rsidRPr="00641450">
        <w:rPr>
          <w:noProof/>
          <w:lang w:val="en-GB"/>
        </w:rPr>
        <w:fldChar w:fldCharType="separate"/>
      </w:r>
      <w:r w:rsidR="00D57FDE" w:rsidRPr="00D57FDE">
        <w:rPr>
          <w:noProof/>
          <w:vertAlign w:val="superscript"/>
          <w:lang w:val="en-GB"/>
        </w:rPr>
        <w:t>15–17</w:t>
      </w:r>
      <w:r w:rsidR="0035678E" w:rsidRPr="00641450">
        <w:rPr>
          <w:noProof/>
          <w:lang w:val="en-GB"/>
        </w:rPr>
        <w:fldChar w:fldCharType="end"/>
      </w:r>
      <w:r w:rsidR="00865D1F" w:rsidRPr="00641450">
        <w:rPr>
          <w:noProof/>
          <w:lang w:val="en-GB"/>
        </w:rPr>
        <w:t>.</w:t>
      </w:r>
      <w:r w:rsidR="0035678E" w:rsidRPr="00641450">
        <w:rPr>
          <w:noProof/>
          <w:lang w:val="en-GB"/>
        </w:rPr>
        <w:t xml:space="preserve"> Contrary to what has been reported in the past, intermediate </w:t>
      </w:r>
      <w:r w:rsidR="001058AF" w:rsidRPr="00641450">
        <w:rPr>
          <w:noProof/>
          <w:lang w:val="en-GB"/>
        </w:rPr>
        <w:t>allele</w:t>
      </w:r>
      <w:r w:rsidR="0035678E" w:rsidRPr="00641450">
        <w:rPr>
          <w:noProof/>
          <w:lang w:val="en-GB"/>
        </w:rPr>
        <w:t>s (45-54 CGG repeats) do not seem to be associated with POI</w:t>
      </w:r>
      <w:r w:rsidR="00865D1F" w:rsidRPr="00641450">
        <w:rPr>
          <w:noProof/>
          <w:lang w:val="en-GB"/>
        </w:rPr>
        <w:t xml:space="preserve"> </w:t>
      </w:r>
      <w:r w:rsidR="0035678E" w:rsidRPr="00641450">
        <w:rPr>
          <w:noProof/>
          <w:lang w:val="en-GB"/>
        </w:rPr>
        <w:fldChar w:fldCharType="begin" w:fldLock="1"/>
      </w:r>
      <w:r w:rsidR="002C44A2">
        <w:rPr>
          <w:noProof/>
          <w:lang w:val="en-GB"/>
        </w:rPr>
        <w:instrText>ADDIN CSL_CITATION {"citationItems":[{"id":"ITEM-1","itemData":{"DOI":"10.1093/humrep/dev220","ISBN":"1460-2350 (Electronic)\\r0268-1161 (Linking)","ISSN":"14602350","PMID":"26345686","abstract":"STUDY QUESTION Does an association exist between high normal numbers of CGG trinucleotide repeats on the fragile X mental retardation 1 (FMR1) gene and diminished ovarian reserve (DOR)?SUMMARY ANSWER This large data set demonstrated that a high normal number of CGG repeats (35–54 repeats) on the FMR1 gene was not significantly correlated with DOR.WHAT IS KNOWN ALREADY The FMR1 premutation (55–200 repeats) is a known cause of primary ovarian insufficiency. However, the relationship between high normal CGG repeat numbers (35–54 repeats) and ovarian reserve has yet to be conclusively demonstrated.STUDY DESIGN, SIZE, DURATION This is a retrospective data analysis conducted between January 2012 and February 2014 that included 1287 women. Over 1140 women had complete data.PARTICIPANTS/MATERIALS, SETTING, METHODS All women, excluding oocyte donors, who presented to a large private practice specializing in reproductive endocrinology and infertility for treatment and who underwent both fragile X and ovarian reserve testing were included. All fragile X testing was performed using triplet repeat PCR, with confirmation of positives by Southern blot. CGG repeat numbers from both alleles were recorded, and the allele with the higher number of repeats was used for statistical calculations. We did not differentiate between patients with one or two high normal alleles. Women with &gt;54 CGG repeats were excluded from the analysis. For our analysis, we considered both a ‘high normal’ number of CGG repeats (35–44) and an intermediate number of GCC repeats (45–54) as ‘high normal’. Ovarian reserve testing was carried out on Cycle Day 2 or 3 and included measurements of FSH, anti-Müllerian hormone (AMH) and antral follicle count (AFC). A generalized linear regression model assuming gamma distribution and log link function that controlled for age was used to assess correlation between CGG repeat number and FSH, AMH and AFC.MAIN RESULTS AND THE ROLE OF CHANCE As expected, there was a significant correlation between increasing age and increasing FSH and decreasing AFC and AMH for the patients in this study. For every 1-year increase in age, FSH increased by a factor of 1.04, AFC decreased by a factor of 0.93 and AMH decreased by a factor of 0.89. After controlling for age, there was no significant correlation between FMR1 CGG trinucleotide repeat number and FSH (P = 0.23), AFC (P = 0.14) or AMH (P = 0.53). Three subgroup analyses were also performed. We found a significant relati…","author":[{"dropping-particle":"","family":"Schufreider","given":"Ann","non-dropping-particle":"","parse-names":false,"suffix":""},{"dropping-particle":"","family":"McQueen","given":"Dana B.","non-dropping-particle":"","parse-names":false,"suffix":""},{"dropping-particle":"","family":"Lee","given":"Sang Mee","non-dropping-particle":"","parse-names":false,"suffix":""},{"dropping-particle":"","family":"Allon","given":"Rachel","non-dropping-particle":"","parse-names":false,"suffix":""},{"dropping-particle":"","family":"Uhler","given":"Meike L.","non-dropping-particle":"","parse-names":false,"suffix":""},{"dropping-particle":"","family":"Davie","given":"Jocelyn","non-dropping-particle":"","parse-names":false,"suffix":""},{"dropping-particle":"","family":"Feinberg","given":"Eve C.","non-dropping-particle":"","parse-names":false,"suffix":""}],"container-title":"Human Reproduction","id":"ITEM-1","issue":"11","issued":{"date-parts":[["2015"]]},"page":"2686-2692","title":"Diminished ovarian reserve is not observed in infertility patients with high normal CGG repeats on the fragile X mental retardation 1 (FMR1) gene","type":"article-journal","volume":"30"},"uris":["http://www.mendeley.com/documents/?uuid=b2bf522a-b962-4454-a7f1-aed49b02321c"]}],"mendeley":{"formattedCitation":"&lt;sup&gt;18&lt;/sup&gt;","plainTextFormattedCitation":"18","previouslyFormattedCitation":"&lt;sup&gt;18&lt;/sup&gt;"},"properties":{"noteIndex":0},"schema":"https://github.com/citation-style-language/schema/raw/master/csl-citation.json"}</w:instrText>
      </w:r>
      <w:r w:rsidR="0035678E" w:rsidRPr="00641450">
        <w:rPr>
          <w:noProof/>
          <w:lang w:val="en-GB"/>
        </w:rPr>
        <w:fldChar w:fldCharType="separate"/>
      </w:r>
      <w:r w:rsidR="00D57FDE" w:rsidRPr="00D57FDE">
        <w:rPr>
          <w:noProof/>
          <w:vertAlign w:val="superscript"/>
          <w:lang w:val="en-GB"/>
        </w:rPr>
        <w:t>18</w:t>
      </w:r>
      <w:r w:rsidR="0035678E" w:rsidRPr="00641450">
        <w:rPr>
          <w:noProof/>
          <w:lang w:val="en-GB"/>
        </w:rPr>
        <w:fldChar w:fldCharType="end"/>
      </w:r>
      <w:r w:rsidR="00865D1F" w:rsidRPr="00641450">
        <w:rPr>
          <w:noProof/>
          <w:lang w:val="en-GB"/>
        </w:rPr>
        <w:t>.</w:t>
      </w:r>
      <w:r w:rsidR="00300480" w:rsidRPr="00641450">
        <w:rPr>
          <w:noProof/>
          <w:lang w:val="en-GB"/>
        </w:rPr>
        <w:t xml:space="preserve"> </w:t>
      </w:r>
    </w:p>
    <w:p w14:paraId="33527B62" w14:textId="51672F19" w:rsidR="008E087A" w:rsidRDefault="00EE7606" w:rsidP="00662A7A">
      <w:pPr>
        <w:widowControl w:val="0"/>
        <w:autoSpaceDE w:val="0"/>
        <w:autoSpaceDN w:val="0"/>
        <w:adjustRightInd w:val="0"/>
        <w:spacing w:after="160" w:line="360" w:lineRule="auto"/>
        <w:jc w:val="both"/>
        <w:rPr>
          <w:noProof/>
          <w:lang w:val="en-GB"/>
        </w:rPr>
      </w:pPr>
      <w:r w:rsidRPr="00641450">
        <w:rPr>
          <w:noProof/>
          <w:lang w:val="en-GB"/>
        </w:rPr>
        <w:lastRenderedPageBreak/>
        <w:t xml:space="preserve">Carriers of FMR1-PM are not only at risk of developping POI, but also have </w:t>
      </w:r>
      <w:r w:rsidR="00300480" w:rsidRPr="00641450">
        <w:rPr>
          <w:noProof/>
          <w:lang w:val="en-GB"/>
        </w:rPr>
        <w:t>an increased risk of fragile-X-associated tremor/ataxia syndrome (FXTAS)</w:t>
      </w:r>
      <w:r w:rsidR="00BC095E">
        <w:rPr>
          <w:noProof/>
          <w:lang w:val="en-GB"/>
        </w:rPr>
        <w:t xml:space="preserve"> </w:t>
      </w:r>
      <w:r w:rsidR="00BC095E" w:rsidRPr="00662A7A">
        <w:rPr>
          <w:noProof/>
          <w:vertAlign w:val="superscript"/>
          <w:lang w:val="en-GB"/>
        </w:rPr>
        <w:t>1,19</w:t>
      </w:r>
      <w:r w:rsidR="00300480" w:rsidRPr="00641450">
        <w:rPr>
          <w:noProof/>
          <w:lang w:val="en-GB"/>
        </w:rPr>
        <w:t xml:space="preserve">. This is a late onset </w:t>
      </w:r>
      <w:r w:rsidR="0011781D" w:rsidRPr="00641450">
        <w:rPr>
          <w:noProof/>
          <w:lang w:val="en-GB"/>
        </w:rPr>
        <w:t>neurodegenerative</w:t>
      </w:r>
      <w:r w:rsidR="00300480" w:rsidRPr="00641450">
        <w:rPr>
          <w:noProof/>
          <w:lang w:val="en-GB"/>
        </w:rPr>
        <w:t xml:space="preserve"> disorder, characterized by gait ataxia</w:t>
      </w:r>
      <w:r w:rsidR="0011781D" w:rsidRPr="00641450">
        <w:rPr>
          <w:noProof/>
          <w:lang w:val="en-GB"/>
        </w:rPr>
        <w:t>, dementia</w:t>
      </w:r>
      <w:r w:rsidR="00300480" w:rsidRPr="00641450">
        <w:rPr>
          <w:noProof/>
          <w:lang w:val="en-GB"/>
        </w:rPr>
        <w:t xml:space="preserve"> and intention tremor, which occurs in male carriers of FMR1-PM. </w:t>
      </w:r>
      <w:r w:rsidR="00390B7D" w:rsidRPr="00641450">
        <w:rPr>
          <w:noProof/>
          <w:lang w:val="en-GB"/>
        </w:rPr>
        <w:t xml:space="preserve"> </w:t>
      </w:r>
      <w:r w:rsidR="00300480" w:rsidRPr="00641450">
        <w:rPr>
          <w:noProof/>
          <w:lang w:val="en-GB"/>
        </w:rPr>
        <w:t xml:space="preserve">The penetrance of symptoms increases with age, </w:t>
      </w:r>
      <w:r w:rsidR="0011781D" w:rsidRPr="00641450">
        <w:rPr>
          <w:noProof/>
          <w:lang w:val="en-GB"/>
        </w:rPr>
        <w:t xml:space="preserve">affecting more than one third of patients with 50 years and </w:t>
      </w:r>
      <w:r w:rsidR="00300480" w:rsidRPr="00641450">
        <w:rPr>
          <w:noProof/>
          <w:lang w:val="en-GB"/>
        </w:rPr>
        <w:t>exceeding 50% for men aged 70-90 years. Females are also affected although to a lesser extent</w:t>
      </w:r>
      <w:r w:rsidR="0011781D" w:rsidRPr="00641450">
        <w:rPr>
          <w:noProof/>
          <w:lang w:val="en-GB"/>
        </w:rPr>
        <w:t xml:space="preserve"> </w:t>
      </w:r>
      <w:r w:rsidR="00A07527" w:rsidRPr="00641450">
        <w:rPr>
          <w:noProof/>
          <w:lang w:val="en-GB"/>
        </w:rPr>
        <w:fldChar w:fldCharType="begin" w:fldLock="1"/>
      </w:r>
      <w:r w:rsidR="002C44A2">
        <w:rPr>
          <w:noProof/>
          <w:lang w:val="en-GB"/>
        </w:rPr>
        <w:instrText>ADDIN CSL_CITATION {"citationItems":[{"id":"ITEM-1","itemData":{"author":[{"dropping-particle":"","family":"Jacquemont","given":"Sebastien","non-dropping-particle":"","parse-names":false,"suffix":""},{"dropping-particle":"","family":"Hagerman","given":"Randi J","non-dropping-particle":"","parse-names":false,"suffix":""},{"dropping-particle":"","family":"Hagerman","given":"Paul J","non-dropping-particle":"","parse-names":false,"suffix":""},{"dropping-particle":"","family":"Leehey","given":"Maureen A","non-dropping-particle":"","parse-names":false,"suffix":""}],"container-title":"Lancet Neurol","id":"ITEM-1","issued":{"date-parts":[["2007"]]},"page":"45-55","title":"Fragile-X syndrome and fragile X-associated tremor / ataxia syndrome : two faces of FMR1","type":"article-journal","volume":"6"},"uris":["http://www.mendeley.com/documents/?uuid=da8c49b4-6d1a-4893-bb39-7478a6f3f3b2"]}],"mendeley":{"formattedCitation":"&lt;sup&gt;19&lt;/sup&gt;","plainTextFormattedCitation":"19","previouslyFormattedCitation":"&lt;sup&gt;19&lt;/sup&gt;"},"properties":{"noteIndex":0},"schema":"https://github.com/citation-style-language/schema/raw/master/csl-citation.json"}</w:instrText>
      </w:r>
      <w:r w:rsidR="00A07527" w:rsidRPr="00641450">
        <w:rPr>
          <w:noProof/>
          <w:lang w:val="en-GB"/>
        </w:rPr>
        <w:fldChar w:fldCharType="separate"/>
      </w:r>
      <w:r w:rsidR="00D57FDE" w:rsidRPr="00D57FDE">
        <w:rPr>
          <w:noProof/>
          <w:vertAlign w:val="superscript"/>
          <w:lang w:val="en-GB"/>
        </w:rPr>
        <w:t>19</w:t>
      </w:r>
      <w:r w:rsidR="00A07527" w:rsidRPr="00641450">
        <w:rPr>
          <w:noProof/>
          <w:lang w:val="en-GB"/>
        </w:rPr>
        <w:fldChar w:fldCharType="end"/>
      </w:r>
      <w:r w:rsidR="00300480" w:rsidRPr="00641450">
        <w:rPr>
          <w:noProof/>
          <w:lang w:val="en-GB"/>
        </w:rPr>
        <w:t>.</w:t>
      </w:r>
      <w:r w:rsidRPr="00641450">
        <w:rPr>
          <w:noProof/>
          <w:lang w:val="en-GB"/>
        </w:rPr>
        <w:t xml:space="preserve"> </w:t>
      </w:r>
    </w:p>
    <w:p w14:paraId="0058B500" w14:textId="77777777" w:rsidR="008E087A" w:rsidRDefault="00EE7606" w:rsidP="00662A7A">
      <w:pPr>
        <w:widowControl w:val="0"/>
        <w:autoSpaceDE w:val="0"/>
        <w:autoSpaceDN w:val="0"/>
        <w:adjustRightInd w:val="0"/>
        <w:spacing w:after="160" w:line="360" w:lineRule="auto"/>
        <w:jc w:val="both"/>
        <w:rPr>
          <w:noProof/>
          <w:lang w:val="en-GB"/>
        </w:rPr>
      </w:pPr>
      <w:r w:rsidRPr="00641450">
        <w:rPr>
          <w:noProof/>
          <w:lang w:val="en-GB"/>
        </w:rPr>
        <w:t xml:space="preserve">Another reason to test for </w:t>
      </w:r>
      <w:r w:rsidRPr="00641450">
        <w:rPr>
          <w:i/>
          <w:noProof/>
          <w:lang w:val="en-GB"/>
        </w:rPr>
        <w:t>FMR1</w:t>
      </w:r>
      <w:r w:rsidRPr="00641450">
        <w:rPr>
          <w:noProof/>
          <w:lang w:val="en-GB"/>
        </w:rPr>
        <w:t>-PM</w:t>
      </w:r>
      <w:r w:rsidR="0011781D" w:rsidRPr="00641450">
        <w:rPr>
          <w:noProof/>
          <w:lang w:val="en-GB"/>
        </w:rPr>
        <w:t xml:space="preserve"> </w:t>
      </w:r>
      <w:r w:rsidRPr="00641450">
        <w:rPr>
          <w:noProof/>
          <w:lang w:val="en-GB"/>
        </w:rPr>
        <w:t>is the increased risk of expanding to the full length  mutation (&gt;200</w:t>
      </w:r>
      <w:r w:rsidR="0013535C" w:rsidRPr="00641450">
        <w:rPr>
          <w:noProof/>
          <w:lang w:val="en-GB"/>
        </w:rPr>
        <w:t xml:space="preserve"> </w:t>
      </w:r>
      <w:r w:rsidRPr="00641450">
        <w:rPr>
          <w:noProof/>
          <w:lang w:val="en-GB"/>
        </w:rPr>
        <w:t>CGG repeats) in the offspring, leading to the Fragile X Syndrome</w:t>
      </w:r>
      <w:r w:rsidR="00A82A3E" w:rsidRPr="00641450">
        <w:rPr>
          <w:noProof/>
          <w:lang w:val="en-GB"/>
        </w:rPr>
        <w:t xml:space="preserve"> (FXS)</w:t>
      </w:r>
      <w:r w:rsidRPr="00641450">
        <w:rPr>
          <w:noProof/>
          <w:lang w:val="en-GB"/>
        </w:rPr>
        <w:t>. This risk is directly associated with the number of the premutation carrier CGG repeats, increasing significantly with more than 65-70 repeats</w:t>
      </w:r>
      <w:r w:rsidR="008847BA" w:rsidRPr="00641450">
        <w:rPr>
          <w:noProof/>
          <w:lang w:val="en-GB"/>
        </w:rPr>
        <w:t xml:space="preserve"> </w:t>
      </w:r>
      <w:r w:rsidR="008847BA" w:rsidRPr="00641450">
        <w:rPr>
          <w:noProof/>
          <w:lang w:val="en-GB"/>
        </w:rPr>
        <w:fldChar w:fldCharType="begin" w:fldLock="1"/>
      </w:r>
      <w:r w:rsidR="002C44A2">
        <w:rPr>
          <w:noProof/>
          <w:lang w:val="en-GB"/>
        </w:rPr>
        <w:instrText>ADDIN CSL_CITATION {"citationItems":[{"id":"ITEM-1","itemData":{"DOI":"10.1038/gim.2012.34.AGG","author":[{"dropping-particle":"","family":"Yrigollen","given":"CM","non-dropping-particle":"","parse-names":false,"suffix":""},{"dropping-particle":"","family":"Durbin-Johnson","given":"B","non-dropping-particle":"","parse-names":false,"suffix":""},{"dropping-particle":"","family":"Gane","given":"L","non-dropping-particle":"","parse-names":false,"suffix":""},{"dropping-particle":"","family":"Nelson","given":"DL","non-dropping-particle":"","parse-names":false,"suffix":""},{"dropping-particle":"","family":"Hagerman","given":"R","non-dropping-particle":"","parse-names":false,"suffix":""},{"dropping-particle":"","family":"Hagerman","given":"PJ","non-dropping-particle":"","parse-names":false,"suffix":""},{"dropping-particle":"","family":"Tassone","given":"F","non-dropping-particle":"","parse-names":false,"suffix":""}],"container-title":"Genet Med","id":"ITEM-1","issue":"8","issued":{"date-parts":[["2012"]]},"page":"729-736","title":"AGG interruptions within the maternal FMR1 gene reduce the risk of offspring with fragile X syndrome","type":"article-journal","volume":"14"},"uris":["http://www.mendeley.com/documents/?uuid=37e24ad1-5ffd-4706-8896-7e834f584029"]}],"mendeley":{"formattedCitation":"&lt;sup&gt;20&lt;/sup&gt;","plainTextFormattedCitation":"20","previouslyFormattedCitation":"&lt;sup&gt;20&lt;/sup&gt;"},"properties":{"noteIndex":0},"schema":"https://github.com/citation-style-language/schema/raw/master/csl-citation.json"}</w:instrText>
      </w:r>
      <w:r w:rsidR="008847BA" w:rsidRPr="00641450">
        <w:rPr>
          <w:noProof/>
          <w:lang w:val="en-GB"/>
        </w:rPr>
        <w:fldChar w:fldCharType="separate"/>
      </w:r>
      <w:r w:rsidR="00D57FDE" w:rsidRPr="00D57FDE">
        <w:rPr>
          <w:noProof/>
          <w:vertAlign w:val="superscript"/>
          <w:lang w:val="en-GB"/>
        </w:rPr>
        <w:t>20</w:t>
      </w:r>
      <w:r w:rsidR="008847BA" w:rsidRPr="00641450">
        <w:rPr>
          <w:noProof/>
          <w:lang w:val="en-GB"/>
        </w:rPr>
        <w:fldChar w:fldCharType="end"/>
      </w:r>
      <w:r w:rsidRPr="00641450">
        <w:rPr>
          <w:noProof/>
          <w:lang w:val="en-GB"/>
        </w:rPr>
        <w:t xml:space="preserve">. </w:t>
      </w:r>
    </w:p>
    <w:p w14:paraId="5265A4F6" w14:textId="71A04B9B" w:rsidR="00B45B7F" w:rsidRPr="00641450" w:rsidRDefault="00390B7D" w:rsidP="00662A7A">
      <w:pPr>
        <w:widowControl w:val="0"/>
        <w:autoSpaceDE w:val="0"/>
        <w:autoSpaceDN w:val="0"/>
        <w:adjustRightInd w:val="0"/>
        <w:spacing w:after="160" w:line="360" w:lineRule="auto"/>
        <w:jc w:val="both"/>
        <w:rPr>
          <w:noProof/>
          <w:lang w:val="en-GB"/>
        </w:rPr>
      </w:pPr>
      <w:r w:rsidRPr="00641450">
        <w:rPr>
          <w:noProof/>
          <w:lang w:val="en-GB"/>
        </w:rPr>
        <w:t>The</w:t>
      </w:r>
      <w:r w:rsidR="0036375F" w:rsidRPr="00641450">
        <w:rPr>
          <w:noProof/>
          <w:lang w:val="en-GB"/>
        </w:rPr>
        <w:t>s</w:t>
      </w:r>
      <w:r w:rsidRPr="00641450">
        <w:rPr>
          <w:noProof/>
          <w:lang w:val="en-GB"/>
        </w:rPr>
        <w:t>e</w:t>
      </w:r>
      <w:r w:rsidR="0036375F" w:rsidRPr="00641450">
        <w:rPr>
          <w:noProof/>
          <w:lang w:val="en-GB"/>
        </w:rPr>
        <w:t xml:space="preserve"> </w:t>
      </w:r>
      <w:r w:rsidRPr="00641450">
        <w:rPr>
          <w:noProof/>
          <w:lang w:val="en-GB"/>
        </w:rPr>
        <w:t>fi</w:t>
      </w:r>
      <w:r w:rsidR="0011781D" w:rsidRPr="00641450">
        <w:rPr>
          <w:noProof/>
          <w:lang w:val="en-GB"/>
        </w:rPr>
        <w:t>gures</w:t>
      </w:r>
      <w:r w:rsidRPr="00641450">
        <w:rPr>
          <w:noProof/>
          <w:lang w:val="en-GB"/>
        </w:rPr>
        <w:t xml:space="preserve"> </w:t>
      </w:r>
      <w:r w:rsidR="0036375F" w:rsidRPr="00641450">
        <w:rPr>
          <w:noProof/>
          <w:lang w:val="en-GB"/>
        </w:rPr>
        <w:t>hig</w:t>
      </w:r>
      <w:r w:rsidRPr="00641450">
        <w:rPr>
          <w:noProof/>
          <w:lang w:val="en-GB"/>
        </w:rPr>
        <w:t>h</w:t>
      </w:r>
      <w:r w:rsidR="0036375F" w:rsidRPr="00641450">
        <w:rPr>
          <w:noProof/>
          <w:lang w:val="en-GB"/>
        </w:rPr>
        <w:t>lig</w:t>
      </w:r>
      <w:r w:rsidRPr="00641450">
        <w:rPr>
          <w:noProof/>
          <w:lang w:val="en-GB"/>
        </w:rPr>
        <w:t>ht the importance of the genetic</w:t>
      </w:r>
      <w:r w:rsidR="0036375F" w:rsidRPr="00641450">
        <w:rPr>
          <w:noProof/>
          <w:lang w:val="en-GB"/>
        </w:rPr>
        <w:t xml:space="preserve"> characterization of these patients, </w:t>
      </w:r>
      <w:r w:rsidRPr="00641450">
        <w:rPr>
          <w:noProof/>
          <w:lang w:val="en-GB"/>
        </w:rPr>
        <w:t>both at the chromosomal and molecular level. This will contribute to a better understanding of</w:t>
      </w:r>
      <w:r w:rsidR="0036375F" w:rsidRPr="00641450">
        <w:rPr>
          <w:noProof/>
          <w:lang w:val="en-GB"/>
        </w:rPr>
        <w:t xml:space="preserve"> the biological mechanisms associated </w:t>
      </w:r>
      <w:r w:rsidRPr="00641450">
        <w:rPr>
          <w:noProof/>
          <w:lang w:val="en-GB"/>
        </w:rPr>
        <w:t>with POI</w:t>
      </w:r>
      <w:r w:rsidR="00BC095E">
        <w:rPr>
          <w:noProof/>
          <w:lang w:val="en-GB"/>
        </w:rPr>
        <w:t>. Also, this knowledge will allow for an evaluation of</w:t>
      </w:r>
      <w:r w:rsidRPr="00641450">
        <w:rPr>
          <w:noProof/>
          <w:lang w:val="en-GB"/>
        </w:rPr>
        <w:t xml:space="preserve"> their</w:t>
      </w:r>
      <w:r w:rsidR="0036375F" w:rsidRPr="00641450">
        <w:rPr>
          <w:noProof/>
          <w:lang w:val="en-GB"/>
        </w:rPr>
        <w:t xml:space="preserve"> family risk of developing POI or having a </w:t>
      </w:r>
      <w:r w:rsidRPr="00641450">
        <w:rPr>
          <w:noProof/>
          <w:lang w:val="en-GB"/>
        </w:rPr>
        <w:t>fragile X</w:t>
      </w:r>
      <w:r w:rsidR="00641450">
        <w:rPr>
          <w:noProof/>
          <w:lang w:val="en-GB"/>
        </w:rPr>
        <w:t xml:space="preserve"> or</w:t>
      </w:r>
      <w:r w:rsidR="0011781D" w:rsidRPr="00641450">
        <w:rPr>
          <w:noProof/>
          <w:lang w:val="en-GB"/>
        </w:rPr>
        <w:t xml:space="preserve"> FXTAS</w:t>
      </w:r>
      <w:r w:rsidRPr="00641450">
        <w:rPr>
          <w:noProof/>
          <w:lang w:val="en-GB"/>
        </w:rPr>
        <w:t xml:space="preserve"> descendent,</w:t>
      </w:r>
      <w:r w:rsidR="0036375F" w:rsidRPr="00641450">
        <w:rPr>
          <w:noProof/>
          <w:lang w:val="en-GB"/>
        </w:rPr>
        <w:t xml:space="preserve"> identifying family members candidates to genetic ev</w:t>
      </w:r>
      <w:r w:rsidR="00641450">
        <w:rPr>
          <w:noProof/>
          <w:lang w:val="en-GB"/>
        </w:rPr>
        <w:t>aluation, genetic counseling or</w:t>
      </w:r>
      <w:r w:rsidR="0036375F" w:rsidRPr="00641450">
        <w:rPr>
          <w:noProof/>
          <w:lang w:val="en-GB"/>
        </w:rPr>
        <w:t xml:space="preserve"> prenatal diagnosis.</w:t>
      </w:r>
      <w:r w:rsidR="0011781D" w:rsidRPr="00641450">
        <w:rPr>
          <w:noProof/>
          <w:lang w:val="en-GB"/>
        </w:rPr>
        <w:t xml:space="preserve"> In this regard, a multidisciplinary approach envolving gynecologists, obstetricians, geneticists and neurologists is of paramount importance in the correct counselling of these patients.</w:t>
      </w:r>
    </w:p>
    <w:p w14:paraId="72DAE121" w14:textId="3FDB363D" w:rsidR="00623529" w:rsidRPr="00641450" w:rsidRDefault="00915E17" w:rsidP="00662A7A">
      <w:pPr>
        <w:widowControl w:val="0"/>
        <w:autoSpaceDE w:val="0"/>
        <w:autoSpaceDN w:val="0"/>
        <w:adjustRightInd w:val="0"/>
        <w:spacing w:after="160" w:line="360" w:lineRule="auto"/>
        <w:jc w:val="both"/>
        <w:rPr>
          <w:noProof/>
          <w:lang w:val="en-GB"/>
        </w:rPr>
      </w:pPr>
      <w:r w:rsidRPr="00641450">
        <w:rPr>
          <w:noProof/>
          <w:lang w:val="en-GB"/>
        </w:rPr>
        <w:t xml:space="preserve">It is known </w:t>
      </w:r>
      <w:r w:rsidR="0028400D" w:rsidRPr="00641450">
        <w:rPr>
          <w:noProof/>
          <w:lang w:val="en-GB"/>
        </w:rPr>
        <w:t>that population characteristics, such as ethnicity, m</w:t>
      </w:r>
      <w:r w:rsidR="004F0E58" w:rsidRPr="00641450">
        <w:rPr>
          <w:noProof/>
          <w:lang w:val="en-GB"/>
        </w:rPr>
        <w:t>ay affect POI prevalence and it</w:t>
      </w:r>
      <w:r w:rsidR="0028400D" w:rsidRPr="00641450">
        <w:rPr>
          <w:noProof/>
          <w:lang w:val="en-GB"/>
        </w:rPr>
        <w:t xml:space="preserve">s genetic contribution </w:t>
      </w:r>
      <w:r w:rsidR="0028400D" w:rsidRPr="00641450">
        <w:rPr>
          <w:noProof/>
          <w:lang w:val="en-GB"/>
        </w:rPr>
        <w:fldChar w:fldCharType="begin" w:fldLock="1"/>
      </w:r>
      <w:r w:rsidR="00A36498">
        <w:rPr>
          <w:noProof/>
          <w:lang w:val="en-GB"/>
        </w:rPr>
        <w:instrText>ADDIN CSL_CITATION {"citationItems":[{"id":"ITEM-1","itemData":{"DOI":"10.1093/humrep/dew027","ISSN":"1460-2350","PMID":"27008889","abstract":"SUMMARY Guideline of the European Society of Human Reproduction and Embryology 2 Disclaimer The European Society of Human Reproduction and Embryology (hereinafter referred to as 'ESHRE') developed the current clinical practice guideline, to provide clinical recommendations to improve the quality of healthcare delivery within the European field of human reproduction and embryology. This guideline represents the views of ESHRE, which were achieved after careful consideration of the scientific evidence available at the time of preparation. In the absence of scientific evidence on certain aspects, a consensus between the relevant ESHRE stakeholders has been obtained. The aim of clinical practice guidelines is to aid healthcare professionals in everyday clinical decisions about appropriate and effective care of their patients. However, adherence to these clinical practice guidelines does not guarantee a successful or specific outcome, nor does it establish a standard of care. Clinical practice guidelines do not override the healthcare professional's clinical judgment in diagnosis and treatment of particular patients. Ultimately, healthcare professionals must make their own clinical decisions on a case-by-case basis, using their clinical judgment, knowledge, and expertise, and taking into account the condition, circumstances, and wishes of the individual patient, in consultation with that patient and/or the guardian or carer.","author":[{"dropping-particle":"","family":"European Society for Human Reproduction and Embryology (ESHRE) Guideline Group on POI","given":"","non-dropping-particle":"","parse-names":false,"suffix":""},{"dropping-particle":"","family":"Webber","given":"L","non-dropping-particle":"","parse-names":false,"suffix":""},{"dropping-particle":"","family":"Davies","given":"M","non-dropping-particle":"","parse-names":false,"suffix":""},{"dropping-particle":"","family":"Anderson","given":"R","non-dropping-particle":"","parse-names":false,"suffix":""},{"dropping-particle":"","family":"Bartlett","given":"J","non-dropping-particle":"","parse-names":false,"suffix":""},{"dropping-particle":"","family":"Braat","given":"D","non-dropping-particle":"","parse-names":false,"suffix":""},{"dropping-particle":"","family":"Cartwright","given":"B","non-dropping-particle":"","parse-names":false,"suffix":""},{"dropping-particle":"","family":"Cifkova","given":"R","non-dropping-particle":"","parse-names":false,"suffix":""},{"dropping-particle":"","family":"S","given":"de Muinck Keizer-Schrama","non-dropping-particle":"","parse-names":false,"suffix":""},{"dropping-particle":"","family":"Hogervorst","given":"E","non-dropping-particle":"","parse-names":false,"suffix":""},{"dropping-particle":"","family":"F","given":"Janse","non-dropping-particle":"","parse-names":false,"suffix":""},{"dropping-particle":"","family":"Liao","given":"L","non-dropping-particle":"","parse-names":false,"suffix":""},{"dropping-particle":"","family":"Vlaisavljevic","given":"V","non-dropping-particle":"","parse-names":false,"suffix":""},{"dropping-particle":"","family":"Zillikens","given":"C","non-dropping-particle":"","parse-names":false,"suffix":""},{"dropping-particle":"","family":"Vermeulen","given":"N","non-dropping-particle":"","parse-names":false,"suffix":""}],"container-title":"Hum Reprod.","id":"ITEM-1","issue":"5","issued":{"date-parts":[["2016"]]},"page":"926-37","title":"ESHRE Guideline: management of women with premature ovarian insufficiency.","type":"article-journal","volume":"31"},"uris":["http://www.mendeley.com/documents/?uuid=3bcdf6e0-33e6-408c-92c2-be778f7ddc0a"]}],"mendeley":{"formattedCitation":"&lt;sup&gt;1&lt;/sup&gt;","plainTextFormattedCitation":"1","previouslyFormattedCitation":"&lt;sup&gt;1&lt;/sup&gt;"},"properties":{"noteIndex":0},"schema":"https://github.com/citation-style-language/schema/raw/master/csl-citation.json"}</w:instrText>
      </w:r>
      <w:r w:rsidR="0028400D" w:rsidRPr="00641450">
        <w:rPr>
          <w:noProof/>
          <w:lang w:val="en-GB"/>
        </w:rPr>
        <w:fldChar w:fldCharType="separate"/>
      </w:r>
      <w:r w:rsidR="004D3589" w:rsidRPr="004D3589">
        <w:rPr>
          <w:noProof/>
          <w:vertAlign w:val="superscript"/>
          <w:lang w:val="en-GB"/>
        </w:rPr>
        <w:t>1</w:t>
      </w:r>
      <w:r w:rsidR="0028400D" w:rsidRPr="00641450">
        <w:rPr>
          <w:noProof/>
          <w:lang w:val="en-GB"/>
        </w:rPr>
        <w:fldChar w:fldCharType="end"/>
      </w:r>
      <w:r w:rsidR="00865D1F" w:rsidRPr="00641450">
        <w:rPr>
          <w:noProof/>
          <w:lang w:val="en-GB"/>
        </w:rPr>
        <w:t>.</w:t>
      </w:r>
      <w:r w:rsidR="0028400D" w:rsidRPr="00641450">
        <w:rPr>
          <w:noProof/>
          <w:lang w:val="en-GB"/>
        </w:rPr>
        <w:t xml:space="preserve"> Therefore, our aim was to describe</w:t>
      </w:r>
      <w:r w:rsidR="005C1F8D" w:rsidRPr="00641450">
        <w:rPr>
          <w:noProof/>
          <w:lang w:val="en-GB"/>
        </w:rPr>
        <w:t>,</w:t>
      </w:r>
      <w:r w:rsidR="0028400D" w:rsidRPr="00641450">
        <w:rPr>
          <w:noProof/>
          <w:lang w:val="en-GB"/>
        </w:rPr>
        <w:t xml:space="preserve"> </w:t>
      </w:r>
      <w:r w:rsidR="005C1F8D" w:rsidRPr="00641450">
        <w:rPr>
          <w:noProof/>
          <w:lang w:val="en-GB"/>
        </w:rPr>
        <w:t>for the</w:t>
      </w:r>
      <w:r w:rsidR="004F0E58" w:rsidRPr="00641450">
        <w:rPr>
          <w:noProof/>
          <w:lang w:val="en-GB"/>
        </w:rPr>
        <w:t xml:space="preserve"> first time</w:t>
      </w:r>
      <w:r w:rsidR="005C1F8D" w:rsidRPr="00641450">
        <w:rPr>
          <w:noProof/>
          <w:lang w:val="en-GB"/>
        </w:rPr>
        <w:t>,</w:t>
      </w:r>
      <w:r w:rsidR="004F0E58" w:rsidRPr="00641450">
        <w:rPr>
          <w:noProof/>
          <w:lang w:val="en-GB"/>
        </w:rPr>
        <w:t xml:space="preserve"> </w:t>
      </w:r>
      <w:r w:rsidR="0028400D" w:rsidRPr="00641450">
        <w:rPr>
          <w:noProof/>
          <w:lang w:val="en-GB"/>
        </w:rPr>
        <w:t xml:space="preserve">both cytogenetic </w:t>
      </w:r>
      <w:r w:rsidRPr="00641450">
        <w:rPr>
          <w:noProof/>
          <w:lang w:val="en-GB"/>
        </w:rPr>
        <w:t xml:space="preserve">abnormalities </w:t>
      </w:r>
      <w:r w:rsidR="0028400D" w:rsidRPr="00641450">
        <w:rPr>
          <w:noProof/>
          <w:lang w:val="en-GB"/>
        </w:rPr>
        <w:t xml:space="preserve">and </w:t>
      </w:r>
      <w:r w:rsidR="0028400D" w:rsidRPr="00641450">
        <w:rPr>
          <w:i/>
          <w:noProof/>
          <w:lang w:val="en-GB"/>
        </w:rPr>
        <w:t>FMR1</w:t>
      </w:r>
      <w:r w:rsidR="009E5BFA" w:rsidRPr="00641450">
        <w:rPr>
          <w:noProof/>
          <w:lang w:val="en-GB"/>
        </w:rPr>
        <w:t xml:space="preserve"> analysis in a P</w:t>
      </w:r>
      <w:r w:rsidR="0028400D" w:rsidRPr="00641450">
        <w:rPr>
          <w:noProof/>
          <w:lang w:val="en-GB"/>
        </w:rPr>
        <w:t>ortuguese population with POI.</w:t>
      </w:r>
    </w:p>
    <w:p w14:paraId="641C825D" w14:textId="77777777" w:rsidR="00EA3BAF" w:rsidRPr="00641450" w:rsidRDefault="00EA3BAF" w:rsidP="00185354">
      <w:pPr>
        <w:widowControl w:val="0"/>
        <w:autoSpaceDE w:val="0"/>
        <w:autoSpaceDN w:val="0"/>
        <w:adjustRightInd w:val="0"/>
        <w:spacing w:line="360" w:lineRule="auto"/>
        <w:jc w:val="both"/>
        <w:rPr>
          <w:noProof/>
          <w:lang w:val="en-GB"/>
        </w:rPr>
      </w:pPr>
    </w:p>
    <w:p w14:paraId="34C2257E" w14:textId="77777777" w:rsidR="00EA3BAF" w:rsidRPr="00641450" w:rsidRDefault="00EA3BAF" w:rsidP="00185354">
      <w:pPr>
        <w:widowControl w:val="0"/>
        <w:autoSpaceDE w:val="0"/>
        <w:autoSpaceDN w:val="0"/>
        <w:adjustRightInd w:val="0"/>
        <w:spacing w:line="360" w:lineRule="auto"/>
        <w:jc w:val="both"/>
        <w:rPr>
          <w:noProof/>
          <w:lang w:val="en-GB"/>
        </w:rPr>
      </w:pPr>
    </w:p>
    <w:p w14:paraId="1B957862" w14:textId="77777777" w:rsidR="0013535C" w:rsidRPr="00641450" w:rsidRDefault="0013535C" w:rsidP="00185354">
      <w:pPr>
        <w:widowControl w:val="0"/>
        <w:autoSpaceDE w:val="0"/>
        <w:autoSpaceDN w:val="0"/>
        <w:adjustRightInd w:val="0"/>
        <w:spacing w:line="360" w:lineRule="auto"/>
        <w:jc w:val="both"/>
        <w:rPr>
          <w:noProof/>
          <w:lang w:val="en-GB"/>
        </w:rPr>
      </w:pPr>
    </w:p>
    <w:p w14:paraId="5037F65B" w14:textId="77777777" w:rsidR="0013535C" w:rsidRPr="00641450" w:rsidRDefault="0013535C" w:rsidP="00185354">
      <w:pPr>
        <w:widowControl w:val="0"/>
        <w:autoSpaceDE w:val="0"/>
        <w:autoSpaceDN w:val="0"/>
        <w:adjustRightInd w:val="0"/>
        <w:spacing w:line="360" w:lineRule="auto"/>
        <w:jc w:val="both"/>
        <w:rPr>
          <w:noProof/>
          <w:lang w:val="en-GB"/>
        </w:rPr>
      </w:pPr>
    </w:p>
    <w:p w14:paraId="04A62AC7" w14:textId="77777777" w:rsidR="00EA3BAF" w:rsidRDefault="00EA3BAF" w:rsidP="00185354">
      <w:pPr>
        <w:widowControl w:val="0"/>
        <w:autoSpaceDE w:val="0"/>
        <w:autoSpaceDN w:val="0"/>
        <w:adjustRightInd w:val="0"/>
        <w:spacing w:line="360" w:lineRule="auto"/>
        <w:jc w:val="both"/>
        <w:rPr>
          <w:noProof/>
          <w:lang w:val="en-GB"/>
        </w:rPr>
      </w:pPr>
    </w:p>
    <w:p w14:paraId="799DFA61" w14:textId="77777777" w:rsidR="004D3589" w:rsidRPr="00641450" w:rsidRDefault="004D3589" w:rsidP="00185354">
      <w:pPr>
        <w:widowControl w:val="0"/>
        <w:autoSpaceDE w:val="0"/>
        <w:autoSpaceDN w:val="0"/>
        <w:adjustRightInd w:val="0"/>
        <w:spacing w:line="360" w:lineRule="auto"/>
        <w:jc w:val="both"/>
        <w:rPr>
          <w:noProof/>
          <w:lang w:val="en-GB"/>
        </w:rPr>
      </w:pPr>
    </w:p>
    <w:p w14:paraId="33C35701" w14:textId="22A6D3FF" w:rsidR="0054374D" w:rsidRPr="00641450" w:rsidRDefault="0054374D" w:rsidP="00371C7D">
      <w:pPr>
        <w:spacing w:after="120" w:line="360" w:lineRule="auto"/>
        <w:jc w:val="both"/>
        <w:rPr>
          <w:b/>
          <w:lang w:val="en-GB"/>
        </w:rPr>
      </w:pPr>
      <w:r w:rsidRPr="00641450">
        <w:rPr>
          <w:b/>
          <w:lang w:val="en-GB"/>
        </w:rPr>
        <w:lastRenderedPageBreak/>
        <w:t>Methods</w:t>
      </w:r>
    </w:p>
    <w:p w14:paraId="53669521" w14:textId="2173E4F6" w:rsidR="00820B40" w:rsidRPr="00641450" w:rsidRDefault="00820B40" w:rsidP="003F5A85">
      <w:pPr>
        <w:widowControl w:val="0"/>
        <w:autoSpaceDE w:val="0"/>
        <w:autoSpaceDN w:val="0"/>
        <w:adjustRightInd w:val="0"/>
        <w:spacing w:after="120" w:line="360" w:lineRule="auto"/>
        <w:jc w:val="both"/>
        <w:rPr>
          <w:i/>
          <w:lang w:val="en-GB"/>
        </w:rPr>
      </w:pPr>
      <w:r w:rsidRPr="00641450">
        <w:rPr>
          <w:i/>
          <w:lang w:val="en-GB"/>
        </w:rPr>
        <w:t>Study design</w:t>
      </w:r>
    </w:p>
    <w:p w14:paraId="67ED926F" w14:textId="70E52833" w:rsidR="0054374D" w:rsidRPr="00641450" w:rsidRDefault="009E5BFA" w:rsidP="003F5A85">
      <w:pPr>
        <w:widowControl w:val="0"/>
        <w:autoSpaceDE w:val="0"/>
        <w:autoSpaceDN w:val="0"/>
        <w:adjustRightInd w:val="0"/>
        <w:spacing w:after="120" w:line="360" w:lineRule="auto"/>
        <w:jc w:val="both"/>
        <w:rPr>
          <w:lang w:val="en-GB"/>
        </w:rPr>
      </w:pPr>
      <w:r w:rsidRPr="00641450">
        <w:rPr>
          <w:lang w:val="en-GB"/>
        </w:rPr>
        <w:t>Our group carried out</w:t>
      </w:r>
      <w:r w:rsidR="00FD3A84" w:rsidRPr="00641450">
        <w:rPr>
          <w:lang w:val="en-GB"/>
        </w:rPr>
        <w:t xml:space="preserve"> a</w:t>
      </w:r>
      <w:r w:rsidR="004F0E58" w:rsidRPr="00641450">
        <w:rPr>
          <w:lang w:val="en-GB"/>
        </w:rPr>
        <w:t xml:space="preserve"> </w:t>
      </w:r>
      <w:r w:rsidR="00FD3A84" w:rsidRPr="00641450">
        <w:rPr>
          <w:lang w:val="en-GB"/>
        </w:rPr>
        <w:t xml:space="preserve">retrospective study regarding patients </w:t>
      </w:r>
      <w:r w:rsidR="00CF7D04" w:rsidRPr="00641450">
        <w:rPr>
          <w:lang w:val="en-GB"/>
        </w:rPr>
        <w:t xml:space="preserve">with the diagnosis of </w:t>
      </w:r>
      <w:r w:rsidR="00865D1F" w:rsidRPr="00641450">
        <w:rPr>
          <w:lang w:val="en-GB"/>
        </w:rPr>
        <w:t>POI</w:t>
      </w:r>
      <w:r w:rsidR="00CF7D04" w:rsidRPr="00641450">
        <w:rPr>
          <w:lang w:val="en-GB"/>
        </w:rPr>
        <w:t xml:space="preserve"> who attended their first visit in</w:t>
      </w:r>
      <w:r w:rsidR="00FD3A84" w:rsidRPr="00641450">
        <w:rPr>
          <w:lang w:val="en-GB"/>
        </w:rPr>
        <w:t xml:space="preserve"> </w:t>
      </w:r>
      <w:r w:rsidR="00865D1F" w:rsidRPr="00641450">
        <w:rPr>
          <w:lang w:val="en-GB"/>
        </w:rPr>
        <w:t xml:space="preserve">a tertiary university-affiliated hospital </w:t>
      </w:r>
      <w:r w:rsidR="00FD3A84" w:rsidRPr="00641450">
        <w:rPr>
          <w:lang w:val="en-GB"/>
        </w:rPr>
        <w:t>between</w:t>
      </w:r>
      <w:r w:rsidR="00CF7D04" w:rsidRPr="00641450">
        <w:rPr>
          <w:lang w:val="en-GB"/>
        </w:rPr>
        <w:t xml:space="preserve"> January 2010 and December 2018. The study</w:t>
      </w:r>
      <w:r w:rsidR="00EF7767" w:rsidRPr="00641450">
        <w:rPr>
          <w:lang w:val="en-GB"/>
        </w:rPr>
        <w:t xml:space="preserve"> </w:t>
      </w:r>
      <w:r w:rsidR="00CF7D04" w:rsidRPr="00641450">
        <w:rPr>
          <w:lang w:val="en-GB"/>
        </w:rPr>
        <w:t>was performed in accordance with the Helsinki Declaration</w:t>
      </w:r>
      <w:r w:rsidR="00EE521F">
        <w:rPr>
          <w:lang w:val="en-GB"/>
        </w:rPr>
        <w:t xml:space="preserve"> </w:t>
      </w:r>
      <w:r w:rsidR="00EE521F" w:rsidRPr="00641450">
        <w:rPr>
          <w:lang w:val="en-GB"/>
        </w:rPr>
        <w:t>and with approval of the Institutional Ethics Committee</w:t>
      </w:r>
      <w:r w:rsidR="00EE521F">
        <w:rPr>
          <w:lang w:val="en-GB"/>
        </w:rPr>
        <w:t xml:space="preserve"> (re</w:t>
      </w:r>
      <w:r w:rsidR="00097BD4">
        <w:rPr>
          <w:lang w:val="en-GB"/>
        </w:rPr>
        <w:t>g 010-2020)</w:t>
      </w:r>
      <w:r w:rsidR="001B7B44">
        <w:rPr>
          <w:lang w:val="en-GB"/>
        </w:rPr>
        <w:t>.</w:t>
      </w:r>
      <w:r w:rsidR="00865D1F" w:rsidRPr="00641450">
        <w:rPr>
          <w:lang w:val="en-GB"/>
        </w:rPr>
        <w:t xml:space="preserve"> </w:t>
      </w:r>
      <w:r w:rsidRPr="00641450">
        <w:rPr>
          <w:lang w:val="en-GB"/>
        </w:rPr>
        <w:t>Since</w:t>
      </w:r>
      <w:r w:rsidR="00EF7767" w:rsidRPr="00641450">
        <w:rPr>
          <w:lang w:val="en-GB"/>
        </w:rPr>
        <w:t xml:space="preserve"> the study involved completely </w:t>
      </w:r>
      <w:r w:rsidR="00807FB7" w:rsidRPr="00641450">
        <w:rPr>
          <w:lang w:val="en-GB"/>
        </w:rPr>
        <w:t xml:space="preserve">anonymous </w:t>
      </w:r>
      <w:r w:rsidR="00EF7767" w:rsidRPr="00641450">
        <w:rPr>
          <w:lang w:val="en-GB"/>
        </w:rPr>
        <w:t>data extraction from electronic</w:t>
      </w:r>
      <w:r w:rsidR="004F0E58" w:rsidRPr="00641450">
        <w:rPr>
          <w:lang w:val="en-GB"/>
        </w:rPr>
        <w:t xml:space="preserve"> medical</w:t>
      </w:r>
      <w:r w:rsidR="00EF7767" w:rsidRPr="00641450">
        <w:rPr>
          <w:lang w:val="en-GB"/>
        </w:rPr>
        <w:t xml:space="preserve"> records, patient consent was not required. </w:t>
      </w:r>
      <w:r w:rsidR="004F0E58" w:rsidRPr="00641450">
        <w:rPr>
          <w:lang w:val="en-GB"/>
        </w:rPr>
        <w:t xml:space="preserve">Inclusion criteria were: </w:t>
      </w:r>
      <w:r w:rsidR="00124CA8" w:rsidRPr="00641450">
        <w:rPr>
          <w:lang w:val="en-GB"/>
        </w:rPr>
        <w:t xml:space="preserve">primary or secondary </w:t>
      </w:r>
      <w:r w:rsidR="0019138A" w:rsidRPr="00641450">
        <w:rPr>
          <w:lang w:val="en-GB"/>
        </w:rPr>
        <w:t xml:space="preserve">idiopathic </w:t>
      </w:r>
      <w:r w:rsidR="00CF7D04" w:rsidRPr="00641450">
        <w:rPr>
          <w:lang w:val="en-GB"/>
        </w:rPr>
        <w:t xml:space="preserve">amenorrhea for at least 4 months in women </w:t>
      </w:r>
      <w:r w:rsidR="00623529" w:rsidRPr="00641450">
        <w:rPr>
          <w:lang w:val="en-GB"/>
        </w:rPr>
        <w:t>&lt;</w:t>
      </w:r>
      <w:r w:rsidR="00CF7D04" w:rsidRPr="00641450">
        <w:rPr>
          <w:lang w:val="en-GB"/>
        </w:rPr>
        <w:t xml:space="preserve"> 40 years and </w:t>
      </w:r>
      <w:r w:rsidR="00EF7767" w:rsidRPr="00641450">
        <w:rPr>
          <w:lang w:val="en-GB"/>
        </w:rPr>
        <w:t xml:space="preserve">two serum </w:t>
      </w:r>
      <w:r w:rsidR="00CF7D04" w:rsidRPr="00641450">
        <w:rPr>
          <w:lang w:val="en-GB"/>
        </w:rPr>
        <w:t>FSH</w:t>
      </w:r>
      <w:r w:rsidR="00EF7767" w:rsidRPr="00641450">
        <w:rPr>
          <w:lang w:val="en-GB"/>
        </w:rPr>
        <w:t xml:space="preserve"> m</w:t>
      </w:r>
      <w:r w:rsidRPr="00641450">
        <w:rPr>
          <w:lang w:val="en-GB"/>
        </w:rPr>
        <w:t>easurements</w:t>
      </w:r>
      <w:r w:rsidR="00CF7D04" w:rsidRPr="00641450">
        <w:rPr>
          <w:lang w:val="en-GB"/>
        </w:rPr>
        <w:t xml:space="preserve"> &gt; 25</w:t>
      </w:r>
      <w:r w:rsidR="00EF7767" w:rsidRPr="00641450">
        <w:rPr>
          <w:lang w:val="en-GB"/>
        </w:rPr>
        <w:t>mUI/mL obtained at least 1 month apart. Patients with conditions known to induce POI (previous chemo</w:t>
      </w:r>
      <w:r w:rsidR="008E087A">
        <w:rPr>
          <w:lang w:val="en-GB"/>
        </w:rPr>
        <w:t>-</w:t>
      </w:r>
      <w:r w:rsidR="00EF7767" w:rsidRPr="00641450">
        <w:rPr>
          <w:lang w:val="en-GB"/>
        </w:rPr>
        <w:t xml:space="preserve"> or radiotherapy, ovarian surgery and autoimmune diseases) were excluded. Patients with typical </w:t>
      </w:r>
      <w:r w:rsidR="004F0E58" w:rsidRPr="00641450">
        <w:rPr>
          <w:lang w:val="en-GB"/>
        </w:rPr>
        <w:t>Turner syndrome stigmata</w:t>
      </w:r>
      <w:r w:rsidR="00E8329E" w:rsidRPr="00641450">
        <w:rPr>
          <w:lang w:val="en-GB"/>
        </w:rPr>
        <w:t xml:space="preserve"> were also </w:t>
      </w:r>
      <w:r w:rsidRPr="00641450">
        <w:rPr>
          <w:lang w:val="en-GB"/>
        </w:rPr>
        <w:t>ruled out</w:t>
      </w:r>
      <w:r w:rsidR="00E8329E" w:rsidRPr="00641450">
        <w:rPr>
          <w:lang w:val="en-GB"/>
        </w:rPr>
        <w:t xml:space="preserve">. </w:t>
      </w:r>
      <w:r w:rsidR="00EF7767" w:rsidRPr="00641450">
        <w:rPr>
          <w:lang w:val="en-GB"/>
        </w:rPr>
        <w:t xml:space="preserve">Family history of POI was considered when </w:t>
      </w:r>
      <w:r w:rsidR="00E8329E" w:rsidRPr="00641450">
        <w:rPr>
          <w:lang w:val="en-GB"/>
        </w:rPr>
        <w:t xml:space="preserve">a history of </w:t>
      </w:r>
      <w:r w:rsidR="00EF7767" w:rsidRPr="00641450">
        <w:rPr>
          <w:lang w:val="en-GB"/>
        </w:rPr>
        <w:t>first or sec</w:t>
      </w:r>
      <w:r w:rsidR="00E8329E" w:rsidRPr="00641450">
        <w:rPr>
          <w:lang w:val="en-GB"/>
        </w:rPr>
        <w:t xml:space="preserve">ond-degree relatives </w:t>
      </w:r>
      <w:r w:rsidR="00A22910" w:rsidRPr="00641450">
        <w:rPr>
          <w:lang w:val="en-GB"/>
        </w:rPr>
        <w:t xml:space="preserve">with </w:t>
      </w:r>
      <w:r w:rsidR="00E8329E" w:rsidRPr="00641450">
        <w:rPr>
          <w:lang w:val="en-GB"/>
        </w:rPr>
        <w:t xml:space="preserve">POI was present. </w:t>
      </w:r>
      <w:r w:rsidR="00185354" w:rsidRPr="00641450">
        <w:rPr>
          <w:lang w:val="en-GB"/>
        </w:rPr>
        <w:t xml:space="preserve">Family history of Fragile X syndrome was </w:t>
      </w:r>
      <w:r w:rsidRPr="00641450">
        <w:rPr>
          <w:lang w:val="en-GB"/>
        </w:rPr>
        <w:t>validated</w:t>
      </w:r>
      <w:r w:rsidR="00185354" w:rsidRPr="00641450">
        <w:rPr>
          <w:lang w:val="en-GB"/>
        </w:rPr>
        <w:t xml:space="preserve"> when a medical report confirming the diagnosis was available.</w:t>
      </w:r>
    </w:p>
    <w:p w14:paraId="2F960B73" w14:textId="2D817072" w:rsidR="00A61D84" w:rsidRPr="00641450" w:rsidRDefault="009E5BFA" w:rsidP="003F5A85">
      <w:pPr>
        <w:widowControl w:val="0"/>
        <w:autoSpaceDE w:val="0"/>
        <w:autoSpaceDN w:val="0"/>
        <w:adjustRightInd w:val="0"/>
        <w:spacing w:after="120" w:line="360" w:lineRule="auto"/>
        <w:jc w:val="both"/>
        <w:rPr>
          <w:lang w:val="en-GB"/>
        </w:rPr>
      </w:pPr>
      <w:r w:rsidRPr="00641450">
        <w:rPr>
          <w:lang w:val="en-GB"/>
        </w:rPr>
        <w:t>Electronic</w:t>
      </w:r>
      <w:r w:rsidR="00A61D84" w:rsidRPr="00641450">
        <w:rPr>
          <w:lang w:val="en-GB"/>
        </w:rPr>
        <w:t xml:space="preserve"> </w:t>
      </w:r>
      <w:r w:rsidR="00BC095E">
        <w:rPr>
          <w:lang w:val="en-GB"/>
        </w:rPr>
        <w:t>medical</w:t>
      </w:r>
      <w:r w:rsidR="00BC095E" w:rsidRPr="00641450">
        <w:rPr>
          <w:lang w:val="en-GB"/>
        </w:rPr>
        <w:t xml:space="preserve"> </w:t>
      </w:r>
      <w:r w:rsidR="00A61D84" w:rsidRPr="00641450">
        <w:rPr>
          <w:lang w:val="en-GB"/>
        </w:rPr>
        <w:t>files wer</w:t>
      </w:r>
      <w:r w:rsidR="006E4791" w:rsidRPr="00641450">
        <w:rPr>
          <w:lang w:val="en-GB"/>
        </w:rPr>
        <w:t>e reviewed for gynecological and obstetric history (age at menarche and menopause, gravidity and parity, previous miscarriages</w:t>
      </w:r>
      <w:r w:rsidR="00CC7B26" w:rsidRPr="00641450">
        <w:rPr>
          <w:lang w:val="en-GB"/>
        </w:rPr>
        <w:t xml:space="preserve"> and menstrual pattern</w:t>
      </w:r>
      <w:r w:rsidR="006E4791" w:rsidRPr="00641450">
        <w:rPr>
          <w:lang w:val="en-GB"/>
        </w:rPr>
        <w:t>), family history of POI and Fragile X Syndrome and laboratorial results (plasma serum FSH and estradiol levels at diagnosis, cytogenetic analysis and FMR1 analysis).</w:t>
      </w:r>
      <w:r w:rsidR="00A61D84" w:rsidRPr="00641450">
        <w:rPr>
          <w:lang w:val="en-GB"/>
        </w:rPr>
        <w:t xml:space="preserve"> </w:t>
      </w:r>
    </w:p>
    <w:p w14:paraId="4C69F344" w14:textId="65BDC5B3" w:rsidR="00020E8C" w:rsidRPr="00641450" w:rsidRDefault="00020E8C" w:rsidP="003F5A85">
      <w:pPr>
        <w:widowControl w:val="0"/>
        <w:autoSpaceDE w:val="0"/>
        <w:autoSpaceDN w:val="0"/>
        <w:adjustRightInd w:val="0"/>
        <w:spacing w:after="120" w:line="360" w:lineRule="auto"/>
        <w:jc w:val="both"/>
        <w:rPr>
          <w:i/>
          <w:lang w:val="en-GB"/>
        </w:rPr>
      </w:pPr>
      <w:r w:rsidRPr="00641450">
        <w:rPr>
          <w:i/>
          <w:lang w:val="en-GB"/>
        </w:rPr>
        <w:t>FSH and estradiol measurements</w:t>
      </w:r>
    </w:p>
    <w:p w14:paraId="7B1DE81A" w14:textId="59C3980F" w:rsidR="008753CE" w:rsidRPr="00641450" w:rsidRDefault="00D745AC" w:rsidP="003F5A85">
      <w:pPr>
        <w:spacing w:after="120" w:line="360" w:lineRule="auto"/>
        <w:jc w:val="both"/>
        <w:rPr>
          <w:lang w:val="en-GB"/>
        </w:rPr>
      </w:pPr>
      <w:r w:rsidRPr="00641450">
        <w:rPr>
          <w:lang w:val="en-GB"/>
        </w:rPr>
        <w:t xml:space="preserve">Plasma serum levels of </w:t>
      </w:r>
      <w:r w:rsidR="006E4791" w:rsidRPr="00641450">
        <w:rPr>
          <w:lang w:val="en-GB"/>
        </w:rPr>
        <w:t xml:space="preserve">estradiol and </w:t>
      </w:r>
      <w:r w:rsidRPr="00641450">
        <w:rPr>
          <w:lang w:val="en-GB"/>
        </w:rPr>
        <w:t xml:space="preserve">FSH were measured using a commercial chemiluminiscence array (CMIA) using the </w:t>
      </w:r>
      <w:r w:rsidR="008753CE" w:rsidRPr="00641450">
        <w:rPr>
          <w:lang w:val="en-GB"/>
        </w:rPr>
        <w:t xml:space="preserve">Architect </w:t>
      </w:r>
      <w:r w:rsidR="00BC095E" w:rsidRPr="00641450">
        <w:rPr>
          <w:lang w:val="en-GB"/>
        </w:rPr>
        <w:t>analyser</w:t>
      </w:r>
      <w:r w:rsidR="008753CE" w:rsidRPr="00641450">
        <w:rPr>
          <w:lang w:val="en-GB"/>
        </w:rPr>
        <w:t xml:space="preserve"> (Abbot Diagnostics, Spain).</w:t>
      </w:r>
    </w:p>
    <w:p w14:paraId="20179AB2" w14:textId="455E2315" w:rsidR="0054374D" w:rsidRPr="00641450" w:rsidRDefault="00BD0F06" w:rsidP="003F5A85">
      <w:pPr>
        <w:spacing w:after="120" w:line="360" w:lineRule="auto"/>
        <w:jc w:val="both"/>
        <w:rPr>
          <w:i/>
          <w:lang w:val="en-GB"/>
        </w:rPr>
      </w:pPr>
      <w:r w:rsidRPr="00641450">
        <w:rPr>
          <w:i/>
          <w:lang w:val="en-GB"/>
        </w:rPr>
        <w:t xml:space="preserve">Cytogenetic analysis </w:t>
      </w:r>
    </w:p>
    <w:p w14:paraId="1840F3E3" w14:textId="1B60F5E4" w:rsidR="00AF430B" w:rsidRPr="00641450" w:rsidRDefault="00AF430B" w:rsidP="00A22910">
      <w:pPr>
        <w:spacing w:after="120" w:line="360" w:lineRule="auto"/>
        <w:jc w:val="both"/>
        <w:rPr>
          <w:rFonts w:eastAsia="Times New Roman" w:cs="Times New Roman"/>
          <w:lang w:val="en-GB"/>
        </w:rPr>
      </w:pPr>
      <w:r w:rsidRPr="00641450">
        <w:rPr>
          <w:lang w:val="en-GB"/>
        </w:rPr>
        <w:t xml:space="preserve">Chromosomal analysis was performed on metaphases obtained from 72 h </w:t>
      </w:r>
      <w:r w:rsidR="00A22910" w:rsidRPr="00641450">
        <w:rPr>
          <w:lang w:val="en-GB"/>
        </w:rPr>
        <w:t>p</w:t>
      </w:r>
      <w:r w:rsidR="00BA50BF" w:rsidRPr="00641450">
        <w:rPr>
          <w:lang w:val="en-GB"/>
        </w:rPr>
        <w:t>hytohemagglutinin (</w:t>
      </w:r>
      <w:r w:rsidRPr="00641450">
        <w:rPr>
          <w:lang w:val="en-GB"/>
        </w:rPr>
        <w:t>PHA</w:t>
      </w:r>
      <w:r w:rsidR="00BA50BF" w:rsidRPr="00641450">
        <w:rPr>
          <w:lang w:val="en-GB"/>
        </w:rPr>
        <w:t>)</w:t>
      </w:r>
      <w:r w:rsidRPr="00641450">
        <w:rPr>
          <w:lang w:val="en-GB"/>
        </w:rPr>
        <w:t xml:space="preserve"> stimulated peripheral blood lymphocyte cultures according to standard procedures. Analysis of GTG-banded chromosomes was done at a resolution of 700 bands per haploid genome, according to the </w:t>
      </w:r>
      <w:r w:rsidRPr="00641450">
        <w:rPr>
          <w:lang w:val="en-GB"/>
        </w:rPr>
        <w:lastRenderedPageBreak/>
        <w:t>International System for Human Cytogenetic Nomenclature (ISCN) 2016</w:t>
      </w:r>
      <w:r w:rsidR="00865D1F" w:rsidRPr="00641450">
        <w:rPr>
          <w:lang w:val="en-GB"/>
        </w:rPr>
        <w:t xml:space="preserve"> </w:t>
      </w:r>
      <w:r w:rsidRPr="00641450">
        <w:rPr>
          <w:lang w:val="en-GB"/>
        </w:rPr>
        <w:fldChar w:fldCharType="begin" w:fldLock="1"/>
      </w:r>
      <w:r w:rsidR="002C44A2">
        <w:rPr>
          <w:lang w:val="en-GB"/>
        </w:rPr>
        <w:instrText>ADDIN CSL_CITATION {"citationItems":[{"id":"ITEM-1","itemData":{"author":[{"dropping-particle":"","family":"McGowan-Jordan","given":"J","non-dropping-particle":"","parse-names":false,"suffix":""},{"dropping-particle":"","family":"Simons","given":"A","non-dropping-particle":"","parse-names":false,"suffix":""},{"dropping-particle":"","family":"Schmid","given":"M (eds)","non-dropping-particle":"","parse-names":false,"suffix":""}],"id":"ITEM-1","issued":{"date-parts":[["2016"]]},"publisher":"S. Karger","publisher-place":"Basel","title":"An international system for human cytogenomic nomenclature.","type":"book"},"uris":["http://www.mendeley.com/documents/?uuid=6df76dcb-6a2d-429e-a329-4f9f4d480b46"]}],"mendeley":{"formattedCitation":"&lt;sup&gt;21&lt;/sup&gt;","plainTextFormattedCitation":"21","previouslyFormattedCitation":"&lt;sup&gt;21&lt;/sup&gt;"},"properties":{"noteIndex":0},"schema":"https://github.com/citation-style-language/schema/raw/master/csl-citation.json"}</w:instrText>
      </w:r>
      <w:r w:rsidRPr="00641450">
        <w:rPr>
          <w:lang w:val="en-GB"/>
        </w:rPr>
        <w:fldChar w:fldCharType="separate"/>
      </w:r>
      <w:r w:rsidR="00D57FDE" w:rsidRPr="00D57FDE">
        <w:rPr>
          <w:noProof/>
          <w:vertAlign w:val="superscript"/>
          <w:lang w:val="en-GB"/>
        </w:rPr>
        <w:t>21</w:t>
      </w:r>
      <w:r w:rsidRPr="00641450">
        <w:rPr>
          <w:lang w:val="en-GB"/>
        </w:rPr>
        <w:fldChar w:fldCharType="end"/>
      </w:r>
      <w:r w:rsidR="00865D1F" w:rsidRPr="00641450">
        <w:rPr>
          <w:lang w:val="en-GB"/>
        </w:rPr>
        <w:t>.</w:t>
      </w:r>
      <w:r w:rsidRPr="00641450">
        <w:rPr>
          <w:lang w:val="en-GB"/>
        </w:rPr>
        <w:t xml:space="preserve"> A minimum of 30 cells were counted to rule out mosaicism, the common occurrence of age related sex chromosome losses and/or gains was considered before reporting sex chromosome mosaicism </w:t>
      </w:r>
      <w:r w:rsidRPr="00641450">
        <w:rPr>
          <w:lang w:val="en-GB"/>
        </w:rPr>
        <w:fldChar w:fldCharType="begin" w:fldLock="1"/>
      </w:r>
      <w:r w:rsidR="002C44A2">
        <w:rPr>
          <w:lang w:val="en-GB"/>
        </w:rPr>
        <w:instrText>ADDIN CSL_CITATION {"citationItems":[{"id":"ITEM-1","itemData":{"author":[{"dropping-particle":"","family":"Gardner","given":"RJM","non-dropping-particle":"","parse-names":false,"suffix":""},{"dropping-particle":"","family":"Sutherland","given":"GR","non-dropping-particle":"","parse-names":false,"suffix":""},{"dropping-particle":"","family":"Shaffer","given":"LG","non-dropping-particle":"","parse-names":false,"suffix":""}],"edition":"Fourth Ed","id":"ITEM-1","issued":{"date-parts":[["2012"]]},"publisher":"Oxford University Press","title":"Chromosome abnormalities and genetic counselling.","type":"book"},"uris":["http://www.mendeley.com/documents/?uuid=5b599561-0be8-4afc-8f04-474993a8b791"]},{"id":"ITEM-2","itemData":{"author":[{"dropping-particle":"","family":"Guttenbach","given":"M","non-dropping-particle":"","parse-names":false,"suffix":""},{"dropping-particle":"","family":"Koschorz","given":"B","non-dropping-particle":"","parse-names":false,"suffix":""},{"dropping-particle":"","family":"Bernthaler","given":"U","non-dropping-particle":"","parse-names":false,"suffix":""},{"dropping-particle":"","family":"Grimm","given":"T","non-dropping-particle":"","parse-names":false,"suffix":""},{"dropping-particle":"","family":"Schmid","given":"M","non-dropping-particle":"","parse-names":false,"suffix":""}],"container-title":"Am J Hum Genet","id":"ITEM-2","issued":{"date-parts":[["1995"]]},"page":"1143-1150","title":"Sex chromosome loss and aging: in situ hybridisation studies on human interphase nuclei","type":"article-journal","volume":"57"},"uris":["http://www.mendeley.com/documents/?uuid=00dc27fb-0260-4555-b0fd-54f9ed0668ee"]}],"mendeley":{"formattedCitation":"&lt;sup&gt;22,23&lt;/sup&gt;","plainTextFormattedCitation":"22,23","previouslyFormattedCitation":"&lt;sup&gt;22,23&lt;/sup&gt;"},"properties":{"noteIndex":0},"schema":"https://github.com/citation-style-language/schema/raw/master/csl-citation.json"}</w:instrText>
      </w:r>
      <w:r w:rsidRPr="00641450">
        <w:rPr>
          <w:lang w:val="en-GB"/>
        </w:rPr>
        <w:fldChar w:fldCharType="separate"/>
      </w:r>
      <w:r w:rsidR="00D57FDE" w:rsidRPr="00D57FDE">
        <w:rPr>
          <w:noProof/>
          <w:vertAlign w:val="superscript"/>
          <w:lang w:val="en-GB"/>
        </w:rPr>
        <w:t>22,23</w:t>
      </w:r>
      <w:r w:rsidRPr="00641450">
        <w:rPr>
          <w:lang w:val="en-GB"/>
        </w:rPr>
        <w:fldChar w:fldCharType="end"/>
      </w:r>
      <w:r w:rsidR="00865D1F" w:rsidRPr="00641450">
        <w:rPr>
          <w:lang w:val="en-GB"/>
        </w:rPr>
        <w:t>.</w:t>
      </w:r>
    </w:p>
    <w:p w14:paraId="1AD2C4E8" w14:textId="591DD977" w:rsidR="00BD0F06" w:rsidRPr="00641450" w:rsidRDefault="00BD0F06" w:rsidP="003F5A85">
      <w:pPr>
        <w:spacing w:after="120" w:line="360" w:lineRule="auto"/>
        <w:jc w:val="both"/>
        <w:rPr>
          <w:lang w:val="en-GB"/>
        </w:rPr>
      </w:pPr>
      <w:r w:rsidRPr="00641450">
        <w:rPr>
          <w:i/>
          <w:lang w:val="en-GB"/>
        </w:rPr>
        <w:t>FMR1 analysis</w:t>
      </w:r>
      <w:r w:rsidRPr="00641450">
        <w:rPr>
          <w:lang w:val="en-GB"/>
        </w:rPr>
        <w:t xml:space="preserve"> </w:t>
      </w:r>
    </w:p>
    <w:p w14:paraId="75253603" w14:textId="28C4EFAD" w:rsidR="00A61D84" w:rsidRPr="00641450" w:rsidRDefault="00020E8C" w:rsidP="003F5A85">
      <w:pPr>
        <w:widowControl w:val="0"/>
        <w:autoSpaceDE w:val="0"/>
        <w:autoSpaceDN w:val="0"/>
        <w:adjustRightInd w:val="0"/>
        <w:spacing w:after="120" w:line="360" w:lineRule="auto"/>
        <w:jc w:val="both"/>
        <w:rPr>
          <w:lang w:val="en-GB"/>
        </w:rPr>
      </w:pPr>
      <w:r w:rsidRPr="00641450">
        <w:rPr>
          <w:lang w:val="en-GB"/>
        </w:rPr>
        <w:t>Genomic DNA was extracted from peripheral blood lymphocytes using Jetquick blood and cell culture DNA Midi Spin kit (Genomed, Löhne, Germany) and DNA concentration and purity were evaluated using a NanoDrop1000 Spectrophotometer (Thermo Scientific, Waltham, USA). </w:t>
      </w:r>
      <w:r w:rsidRPr="00641450">
        <w:rPr>
          <w:i/>
          <w:lang w:val="en-GB"/>
        </w:rPr>
        <w:t>FMR1</w:t>
      </w:r>
      <w:r w:rsidRPr="00641450">
        <w:rPr>
          <w:lang w:val="en-GB"/>
        </w:rPr>
        <w:t xml:space="preserve"> gene CGG repeat number was determined by conventional PCR using primers C and F described by Fu et al. and by Triplet Repeat Primed PCR (TP PCR) using Asuragen AmplideX® </w:t>
      </w:r>
      <w:r w:rsidRPr="00641450">
        <w:rPr>
          <w:i/>
          <w:lang w:val="en-GB"/>
        </w:rPr>
        <w:t xml:space="preserve">FMR1 </w:t>
      </w:r>
      <w:r w:rsidRPr="00641450">
        <w:rPr>
          <w:lang w:val="en-GB"/>
        </w:rPr>
        <w:t xml:space="preserve">PCR Kit (Asuragen, Austin, USA), as previously described by Ferreira </w:t>
      </w:r>
      <w:r w:rsidRPr="00641450">
        <w:rPr>
          <w:i/>
          <w:lang w:val="en-GB"/>
        </w:rPr>
        <w:t>et al</w:t>
      </w:r>
      <w:r w:rsidR="000603B0" w:rsidRPr="00641450">
        <w:rPr>
          <w:lang w:val="en-GB"/>
        </w:rPr>
        <w:t xml:space="preserve"> </w:t>
      </w:r>
      <w:r w:rsidRPr="00641450">
        <w:rPr>
          <w:lang w:val="en-GB"/>
        </w:rPr>
        <w:fldChar w:fldCharType="begin" w:fldLock="1"/>
      </w:r>
      <w:r w:rsidR="002C44A2">
        <w:rPr>
          <w:lang w:val="en-GB"/>
        </w:rPr>
        <w:instrText>ADDIN CSL_CITATION {"citationItems":[{"id":"ITEM-1","itemData":{"author":[{"dropping-particle":"","family":"Fu","given":"YH","non-dropping-particle":"","parse-names":false,"suffix":""},{"dropping-particle":"","family":"Kuhl","given":"DP","non-dropping-particle":"","parse-names":false,"suffix":""},{"dropping-particle":"","family":"Pizzuti","given":"A","non-dropping-particle":"","parse-names":false,"suffix":""},{"dropping-particle":"","family":"Pieretti","given":"M","non-dropping-particle":"","parse-names":false,"suffix":""},{"dropping-particle":"","family":"Sutcliffe","given":"JS","non-dropping-particle":"","parse-names":false,"suffix":""},{"dropping-particle":"","family":"Richards","given":"S","non-dropping-particle":"","parse-names":false,"suffix":""},{"dropping-particle":"","family":"Verkerk","given":"AJ","non-dropping-particle":"","parse-names":false,"suffix":""},{"dropping-particle":"","family":"Holden","given":"JJ","non-dropping-particle":"","parse-names":false,"suffix":""},{"dropping-particle":"","family":"Fenwick RG","given":"Jr","non-dropping-particle":"","parse-names":false,"suffix":""},{"dropping-particle":"","family":"Warren","given":"ST","non-dropping-particle":"","parse-names":false,"suffix":""},{"dropping-particle":"","family":"et al","given":"","non-dropping-particle":"","parse-names":false,"suffix":""}],"container-title":"Cell","id":"ITEM-1","issue":"6","issued":{"date-parts":[["1991"]]},"page":"1047-58","title":"Variation of the CGG repeat at the fragile X site results in genetic instability: resolution of the Sherman paradox","type":"article-journal","volume":"67"},"uris":["http://www.mendeley.com/documents/?uuid=381bb4e9-0c10-4ca6-8552-6314d6a3a5ec"]},{"id":"ITEM-2","itemData":{"DOI":"10.1016/j.gene.2013.05.079","ISBN":"1879-0038 (Electronic)\\r0378-1119 (Linking)","ISSN":"03781119","PMID":"23792063","abstract":"Fragile X syndrome is caused by the expansion of an unstable CGG repeat in the 5'UTR of FMR1 gene. The occurrence of mosaicism is not uncommon, especially in male patients, whereas in females it is not so often reported. Here we report a female foetus that was subject to prenatal diagnosis, because of her mother being a premutation carrier. The foetus was identified as being a mosaic for an intermediate allele and a full mutation of FMR1 gene, in the presence of a normal allele. The mosaic status was confirmed in three different tissues of the foetus - amniotic fluid, skin biopsy and blood - the last two obtained after pregnancy termination. Karyotype analysis and X-chromosome STR markers analysis do not support the mosaicism as inheritance of both maternal alleles. Oligonucleotide array-CGH excluded an imbalance that could contain the primer binding site with a different repeat size. The obtained results give compelling evidence for a postzygotic expansion mechanism where the foetus mosaic pattern originated from expansion of the mother's premutation into a full mutation and consequent regression to an intermediate allele in a proportion of cells. These events occurred in early embryogenesis before the commitment of cells into the different tissues, as the three tested tissues of the foetus have the same mosaic pattern. The couple has a son with Fragile X mental retardation syndrome and choose to terminate this pregnancy after genetic counselling. © 2013 Elsevier B.V.","author":[{"dropping-particle":"","family":"Ferreira","given":"Susana Isabel","non-dropping-particle":"","parse-names":false,"suffix":""},{"dropping-particle":"","family":"Pires","given":"Luís Miguel","non-dropping-particle":"","parse-names":false,"suffix":""},{"dropping-particle":"","family":"Ferrão","given":"José","non-dropping-particle":"","parse-names":false,"suffix":""},{"dropping-particle":"","family":"Sá","given":"Joaquim","non-dropping-particle":"","parse-names":false,"suffix":""},{"dropping-particle":"","family":"Serra","given":"Armando","non-dropping-particle":"","parse-names":false,"suffix":""},{"dropping-particle":"","family":"Carreira","given":"Isabel Marques","non-dropping-particle":"","parse-names":false,"suffix":""}],"container-title":"Gene","id":"ITEM-2","issue":"1","issued":{"date-parts":[["2013"]]},"page":"421-425","publisher":"Elsevier B.V.","title":"Mosaicism for FMR1 gene full mutation and intermediate allele in a female foetus: A postzygotic retraction event","type":"article-journal","volume":"527"},"uris":["http://www.mendeley.com/documents/?uuid=cfe45915-6c5c-4c01-9b65-fc3ed6f9fe40"]}],"mendeley":{"formattedCitation":"&lt;sup&gt;24,25&lt;/sup&gt;","plainTextFormattedCitation":"24,25","previouslyFormattedCitation":"&lt;sup&gt;24,25&lt;/sup&gt;"},"properties":{"noteIndex":0},"schema":"https://github.com/citation-style-language/schema/raw/master/csl-citation.json"}</w:instrText>
      </w:r>
      <w:r w:rsidRPr="00641450">
        <w:rPr>
          <w:lang w:val="en-GB"/>
        </w:rPr>
        <w:fldChar w:fldCharType="separate"/>
      </w:r>
      <w:r w:rsidR="00D57FDE" w:rsidRPr="00D57FDE">
        <w:rPr>
          <w:noProof/>
          <w:vertAlign w:val="superscript"/>
          <w:lang w:val="en-GB"/>
        </w:rPr>
        <w:t>24,25</w:t>
      </w:r>
      <w:r w:rsidRPr="00641450">
        <w:rPr>
          <w:lang w:val="en-GB"/>
        </w:rPr>
        <w:fldChar w:fldCharType="end"/>
      </w:r>
      <w:r w:rsidR="00843E8C">
        <w:rPr>
          <w:lang w:val="en-GB"/>
        </w:rPr>
        <w:t>.</w:t>
      </w:r>
    </w:p>
    <w:p w14:paraId="3D308551" w14:textId="76238044" w:rsidR="00572C8F" w:rsidRPr="00641450" w:rsidRDefault="00820B40" w:rsidP="003F5A85">
      <w:pPr>
        <w:spacing w:after="120" w:line="360" w:lineRule="auto"/>
        <w:jc w:val="both"/>
        <w:rPr>
          <w:i/>
          <w:lang w:val="en-GB"/>
        </w:rPr>
      </w:pPr>
      <w:r w:rsidRPr="00641450">
        <w:rPr>
          <w:i/>
          <w:lang w:val="en-GB"/>
        </w:rPr>
        <w:t>Statistical analysis</w:t>
      </w:r>
    </w:p>
    <w:p w14:paraId="4AFC94CF" w14:textId="7D5F0C67" w:rsidR="00820B40" w:rsidRPr="00641450" w:rsidRDefault="00820B40" w:rsidP="003F5A85">
      <w:pPr>
        <w:widowControl w:val="0"/>
        <w:autoSpaceDE w:val="0"/>
        <w:autoSpaceDN w:val="0"/>
        <w:adjustRightInd w:val="0"/>
        <w:spacing w:after="120" w:line="360" w:lineRule="auto"/>
        <w:jc w:val="both"/>
        <w:rPr>
          <w:lang w:val="en-GB"/>
        </w:rPr>
      </w:pPr>
      <w:r w:rsidRPr="00641450">
        <w:rPr>
          <w:lang w:val="en-GB"/>
        </w:rPr>
        <w:t>Statistical analysis was performed using SPSS Statistics, Version 23.0 (IBM Corp., Armonk, NY</w:t>
      </w:r>
      <w:r w:rsidR="006E4791" w:rsidRPr="00641450">
        <w:rPr>
          <w:lang w:val="en-GB"/>
        </w:rPr>
        <w:t>, USA</w:t>
      </w:r>
      <w:r w:rsidRPr="00641450">
        <w:rPr>
          <w:lang w:val="en-GB"/>
        </w:rPr>
        <w:t xml:space="preserve">). </w:t>
      </w:r>
      <w:r w:rsidR="009E5BFA" w:rsidRPr="00641450">
        <w:rPr>
          <w:lang w:val="en-GB"/>
        </w:rPr>
        <w:t>Categorical</w:t>
      </w:r>
      <w:r w:rsidRPr="00641450">
        <w:rPr>
          <w:lang w:val="en-GB"/>
        </w:rPr>
        <w:t xml:space="preserve"> variables were compared using the Fisher</w:t>
      </w:r>
      <w:r w:rsidR="00A15D92">
        <w:rPr>
          <w:lang w:val="en-GB"/>
        </w:rPr>
        <w:t>’s</w:t>
      </w:r>
      <w:r w:rsidRPr="00641450">
        <w:rPr>
          <w:lang w:val="en-GB"/>
        </w:rPr>
        <w:t xml:space="preserve"> exact test according to the Cochrane rules. </w:t>
      </w:r>
      <w:r w:rsidR="00A22910" w:rsidRPr="00641450">
        <w:rPr>
          <w:lang w:val="en-GB"/>
        </w:rPr>
        <w:t xml:space="preserve">Quantitative </w:t>
      </w:r>
      <w:r w:rsidR="009E5BFA" w:rsidRPr="00641450">
        <w:rPr>
          <w:lang w:val="en-GB"/>
        </w:rPr>
        <w:t>non-normal</w:t>
      </w:r>
      <w:r w:rsidR="00A22910" w:rsidRPr="00641450">
        <w:rPr>
          <w:lang w:val="en-GB"/>
        </w:rPr>
        <w:t xml:space="preserve"> variables were</w:t>
      </w:r>
      <w:r w:rsidR="007D15D8" w:rsidRPr="00641450">
        <w:rPr>
          <w:lang w:val="en-GB"/>
        </w:rPr>
        <w:t xml:space="preserve"> </w:t>
      </w:r>
      <w:r w:rsidR="00A22910" w:rsidRPr="00641450">
        <w:rPr>
          <w:lang w:val="en-GB"/>
        </w:rPr>
        <w:t>expressed as median (</w:t>
      </w:r>
      <w:r w:rsidR="00860ED1" w:rsidRPr="00641450">
        <w:rPr>
          <w:lang w:val="en-GB"/>
        </w:rPr>
        <w:t>interquartile range</w:t>
      </w:r>
      <w:r w:rsidR="00A22910" w:rsidRPr="00641450">
        <w:rPr>
          <w:lang w:val="en-GB"/>
        </w:rPr>
        <w:t>)</w:t>
      </w:r>
      <w:r w:rsidRPr="00641450">
        <w:rPr>
          <w:lang w:val="en-GB"/>
        </w:rPr>
        <w:t xml:space="preserve"> and the </w:t>
      </w:r>
      <w:r w:rsidR="009E5BFA" w:rsidRPr="00641450">
        <w:rPr>
          <w:lang w:val="en-GB"/>
        </w:rPr>
        <w:t>non-parametric</w:t>
      </w:r>
      <w:r w:rsidR="00BD0F06" w:rsidRPr="00641450">
        <w:rPr>
          <w:lang w:val="en-GB"/>
        </w:rPr>
        <w:t xml:space="preserve"> </w:t>
      </w:r>
      <w:r w:rsidRPr="00641450">
        <w:rPr>
          <w:lang w:val="en-GB"/>
        </w:rPr>
        <w:t xml:space="preserve">Mann-Whitney </w:t>
      </w:r>
      <w:r w:rsidR="009E5BFA" w:rsidRPr="00641450">
        <w:rPr>
          <w:lang w:val="en-GB"/>
        </w:rPr>
        <w:t>U test</w:t>
      </w:r>
      <w:r w:rsidRPr="00641450">
        <w:rPr>
          <w:lang w:val="en-GB"/>
        </w:rPr>
        <w:t xml:space="preserve"> </w:t>
      </w:r>
      <w:r w:rsidR="00BD0F06" w:rsidRPr="00641450">
        <w:rPr>
          <w:lang w:val="en-GB"/>
        </w:rPr>
        <w:t xml:space="preserve">was used </w:t>
      </w:r>
      <w:r w:rsidRPr="00641450">
        <w:rPr>
          <w:lang w:val="en-GB"/>
        </w:rPr>
        <w:t>for</w:t>
      </w:r>
      <w:r w:rsidR="00391A67">
        <w:rPr>
          <w:lang w:val="en-GB"/>
        </w:rPr>
        <w:t xml:space="preserve"> distribution</w:t>
      </w:r>
      <w:r w:rsidRPr="00641450">
        <w:rPr>
          <w:lang w:val="en-GB"/>
        </w:rPr>
        <w:t xml:space="preserve"> comparisons. All tests were 2 tailed, and p &lt; .05 was considered statistically significant.</w:t>
      </w:r>
    </w:p>
    <w:p w14:paraId="2CD88C8A" w14:textId="77777777" w:rsidR="002D5DB2" w:rsidRPr="00641450" w:rsidRDefault="002D5DB2" w:rsidP="00583EAD">
      <w:pPr>
        <w:spacing w:after="120" w:line="360" w:lineRule="auto"/>
        <w:ind w:firstLine="720"/>
        <w:jc w:val="both"/>
        <w:rPr>
          <w:b/>
          <w:lang w:val="en-GB"/>
        </w:rPr>
      </w:pPr>
    </w:p>
    <w:p w14:paraId="7DCD9383" w14:textId="77777777" w:rsidR="00583EAD" w:rsidRPr="00641450" w:rsidRDefault="00583EAD" w:rsidP="00A94DBE">
      <w:pPr>
        <w:spacing w:after="120" w:line="360" w:lineRule="auto"/>
        <w:jc w:val="both"/>
        <w:rPr>
          <w:b/>
          <w:lang w:val="en-GB"/>
        </w:rPr>
      </w:pPr>
    </w:p>
    <w:p w14:paraId="130167D1" w14:textId="77777777" w:rsidR="0013535C" w:rsidRPr="00641450" w:rsidRDefault="0013535C" w:rsidP="00A94DBE">
      <w:pPr>
        <w:spacing w:after="120" w:line="360" w:lineRule="auto"/>
        <w:jc w:val="both"/>
        <w:rPr>
          <w:b/>
          <w:lang w:val="en-GB"/>
        </w:rPr>
      </w:pPr>
    </w:p>
    <w:p w14:paraId="37F87AAB" w14:textId="77777777" w:rsidR="0013535C" w:rsidRPr="00641450" w:rsidRDefault="0013535C" w:rsidP="00A94DBE">
      <w:pPr>
        <w:spacing w:after="120" w:line="360" w:lineRule="auto"/>
        <w:jc w:val="both"/>
        <w:rPr>
          <w:b/>
          <w:lang w:val="en-GB"/>
        </w:rPr>
      </w:pPr>
    </w:p>
    <w:p w14:paraId="5286BF5F" w14:textId="77777777" w:rsidR="0013535C" w:rsidRPr="00641450" w:rsidRDefault="0013535C" w:rsidP="00A94DBE">
      <w:pPr>
        <w:spacing w:after="120" w:line="360" w:lineRule="auto"/>
        <w:jc w:val="both"/>
        <w:rPr>
          <w:b/>
          <w:lang w:val="en-GB"/>
        </w:rPr>
      </w:pPr>
    </w:p>
    <w:p w14:paraId="166883C5" w14:textId="77777777" w:rsidR="0013535C" w:rsidRPr="00641450" w:rsidRDefault="0013535C" w:rsidP="00A94DBE">
      <w:pPr>
        <w:spacing w:after="120" w:line="360" w:lineRule="auto"/>
        <w:jc w:val="both"/>
        <w:rPr>
          <w:b/>
          <w:lang w:val="en-GB"/>
        </w:rPr>
      </w:pPr>
    </w:p>
    <w:p w14:paraId="56078777" w14:textId="77777777" w:rsidR="0013535C" w:rsidRDefault="0013535C" w:rsidP="00A94DBE">
      <w:pPr>
        <w:spacing w:after="120" w:line="360" w:lineRule="auto"/>
        <w:jc w:val="both"/>
        <w:rPr>
          <w:b/>
          <w:lang w:val="en-GB"/>
        </w:rPr>
      </w:pPr>
    </w:p>
    <w:p w14:paraId="3C9B4DF4" w14:textId="77777777" w:rsidR="004D3589" w:rsidRDefault="004D3589" w:rsidP="00A94DBE">
      <w:pPr>
        <w:spacing w:after="120" w:line="360" w:lineRule="auto"/>
        <w:jc w:val="both"/>
        <w:rPr>
          <w:b/>
          <w:lang w:val="en-GB"/>
        </w:rPr>
      </w:pPr>
    </w:p>
    <w:p w14:paraId="2D0A6714" w14:textId="77777777" w:rsidR="004D3589" w:rsidRDefault="004D3589" w:rsidP="00A94DBE">
      <w:pPr>
        <w:spacing w:after="120" w:line="360" w:lineRule="auto"/>
        <w:jc w:val="both"/>
        <w:rPr>
          <w:b/>
          <w:lang w:val="en-GB"/>
        </w:rPr>
      </w:pPr>
    </w:p>
    <w:p w14:paraId="3718BA55" w14:textId="77777777" w:rsidR="00496411" w:rsidRPr="00641450" w:rsidRDefault="00496411" w:rsidP="00A94DBE">
      <w:pPr>
        <w:spacing w:after="120" w:line="360" w:lineRule="auto"/>
        <w:jc w:val="both"/>
        <w:rPr>
          <w:b/>
          <w:lang w:val="en-GB"/>
        </w:rPr>
      </w:pPr>
    </w:p>
    <w:p w14:paraId="2F69B05B" w14:textId="751F9AC6" w:rsidR="008B6706" w:rsidRPr="00641450" w:rsidRDefault="005D2624" w:rsidP="00371C7D">
      <w:pPr>
        <w:spacing w:after="120" w:line="360" w:lineRule="auto"/>
        <w:jc w:val="both"/>
        <w:rPr>
          <w:b/>
          <w:lang w:val="en-GB"/>
        </w:rPr>
      </w:pPr>
      <w:r w:rsidRPr="00641450">
        <w:rPr>
          <w:b/>
          <w:lang w:val="en-GB"/>
        </w:rPr>
        <w:t>Results</w:t>
      </w:r>
    </w:p>
    <w:p w14:paraId="4EE1FE82" w14:textId="420E524B" w:rsidR="007246EE" w:rsidRPr="00641450" w:rsidRDefault="00BD0F06" w:rsidP="00371C7D">
      <w:pPr>
        <w:spacing w:after="120" w:line="360" w:lineRule="auto"/>
        <w:jc w:val="both"/>
        <w:rPr>
          <w:i/>
          <w:lang w:val="en-GB"/>
        </w:rPr>
      </w:pPr>
      <w:r w:rsidRPr="00641450">
        <w:rPr>
          <w:i/>
          <w:lang w:val="en-GB"/>
        </w:rPr>
        <w:t xml:space="preserve">3.1 </w:t>
      </w:r>
      <w:r w:rsidR="007246EE" w:rsidRPr="00641450">
        <w:rPr>
          <w:i/>
          <w:lang w:val="en-GB"/>
        </w:rPr>
        <w:t>Clinical characteristics</w:t>
      </w:r>
    </w:p>
    <w:p w14:paraId="6F794A6D" w14:textId="77777777" w:rsidR="006B4085" w:rsidRDefault="00877594" w:rsidP="00371C7D">
      <w:pPr>
        <w:spacing w:after="120" w:line="360" w:lineRule="auto"/>
        <w:jc w:val="both"/>
        <w:rPr>
          <w:lang w:val="en-GB"/>
        </w:rPr>
      </w:pPr>
      <w:r w:rsidRPr="00641450">
        <w:rPr>
          <w:lang w:val="en-GB"/>
        </w:rPr>
        <w:t xml:space="preserve">A total of 94 patients enrolled the study. </w:t>
      </w:r>
      <w:r w:rsidR="005D2624" w:rsidRPr="00641450">
        <w:rPr>
          <w:lang w:val="en-GB"/>
        </w:rPr>
        <w:t>Patient</w:t>
      </w:r>
      <w:r w:rsidR="000F1631" w:rsidRPr="00641450">
        <w:rPr>
          <w:lang w:val="en-GB"/>
        </w:rPr>
        <w:t>s’</w:t>
      </w:r>
      <w:r w:rsidR="005D2624" w:rsidRPr="00641450">
        <w:rPr>
          <w:lang w:val="en-GB"/>
        </w:rPr>
        <w:t xml:space="preserve"> gyn</w:t>
      </w:r>
      <w:r w:rsidR="00865D1F" w:rsidRPr="00641450">
        <w:rPr>
          <w:lang w:val="en-GB"/>
        </w:rPr>
        <w:t>ecological and family history is</w:t>
      </w:r>
      <w:r w:rsidR="005D2624" w:rsidRPr="00641450">
        <w:rPr>
          <w:lang w:val="en-GB"/>
        </w:rPr>
        <w:t xml:space="preserve"> </w:t>
      </w:r>
      <w:r w:rsidR="009E5BFA" w:rsidRPr="00641450">
        <w:rPr>
          <w:lang w:val="en-GB"/>
        </w:rPr>
        <w:t>shown</w:t>
      </w:r>
      <w:r w:rsidR="005D2624" w:rsidRPr="00641450">
        <w:rPr>
          <w:lang w:val="en-GB"/>
        </w:rPr>
        <w:t xml:space="preserve"> in Table 1. </w:t>
      </w:r>
      <w:r w:rsidR="00027564" w:rsidRPr="00641450">
        <w:rPr>
          <w:lang w:val="en-GB"/>
        </w:rPr>
        <w:t>Median</w:t>
      </w:r>
      <w:r w:rsidR="005D2624" w:rsidRPr="00641450">
        <w:rPr>
          <w:lang w:val="en-GB"/>
        </w:rPr>
        <w:t xml:space="preserve"> age </w:t>
      </w:r>
      <w:r w:rsidR="00303E95" w:rsidRPr="00641450">
        <w:rPr>
          <w:lang w:val="en-GB"/>
        </w:rPr>
        <w:t xml:space="preserve">at menopause was </w:t>
      </w:r>
      <w:r w:rsidR="00027564" w:rsidRPr="00641450">
        <w:rPr>
          <w:lang w:val="en-GB"/>
        </w:rPr>
        <w:t>36</w:t>
      </w:r>
      <w:r w:rsidRPr="00641450">
        <w:rPr>
          <w:lang w:val="en-GB"/>
        </w:rPr>
        <w:t>.0</w:t>
      </w:r>
      <w:r w:rsidR="00027564" w:rsidRPr="00641450">
        <w:rPr>
          <w:lang w:val="en-GB"/>
        </w:rPr>
        <w:t xml:space="preserve"> (</w:t>
      </w:r>
      <w:r w:rsidR="005869D6" w:rsidRPr="00641450">
        <w:rPr>
          <w:lang w:val="en-GB"/>
        </w:rPr>
        <w:t>6.</w:t>
      </w:r>
      <w:r w:rsidRPr="00641450">
        <w:rPr>
          <w:lang w:val="en-GB"/>
        </w:rPr>
        <w:t>0</w:t>
      </w:r>
      <w:r w:rsidR="00027564" w:rsidRPr="00641450">
        <w:rPr>
          <w:lang w:val="en-GB"/>
        </w:rPr>
        <w:t>)</w:t>
      </w:r>
      <w:r w:rsidR="00303E95" w:rsidRPr="00641450">
        <w:rPr>
          <w:lang w:val="en-GB"/>
        </w:rPr>
        <w:t xml:space="preserve"> years. The majority of patients reported secondary </w:t>
      </w:r>
      <w:r w:rsidR="00E9020A" w:rsidRPr="00641450">
        <w:rPr>
          <w:lang w:val="en-GB"/>
        </w:rPr>
        <w:t>amenorrhea (95.7</w:t>
      </w:r>
      <w:r w:rsidR="00303E95" w:rsidRPr="00641450">
        <w:rPr>
          <w:lang w:val="en-GB"/>
        </w:rPr>
        <w:t>%</w:t>
      </w:r>
      <w:r w:rsidR="0019138A" w:rsidRPr="00641450">
        <w:rPr>
          <w:lang w:val="en-GB"/>
        </w:rPr>
        <w:t>, n=90</w:t>
      </w:r>
      <w:r w:rsidR="00303E95" w:rsidRPr="00641450">
        <w:rPr>
          <w:lang w:val="en-GB"/>
        </w:rPr>
        <w:t xml:space="preserve">). </w:t>
      </w:r>
    </w:p>
    <w:p w14:paraId="2E979CEC" w14:textId="78C731CF" w:rsidR="006B4085" w:rsidRDefault="006B4085" w:rsidP="00371C7D">
      <w:pPr>
        <w:spacing w:after="120" w:line="360" w:lineRule="auto"/>
        <w:jc w:val="both"/>
        <w:rPr>
          <w:lang w:val="en-GB"/>
        </w:rPr>
      </w:pPr>
      <w:r>
        <w:rPr>
          <w:lang w:val="en-GB"/>
        </w:rPr>
        <w:t xml:space="preserve">Obstetric history was unavailable in 4 patients. </w:t>
      </w:r>
      <w:r w:rsidR="001A21BB" w:rsidRPr="00641450">
        <w:rPr>
          <w:lang w:val="en-GB"/>
        </w:rPr>
        <w:t xml:space="preserve">Overall, the nulliparity rate was </w:t>
      </w:r>
      <w:r w:rsidR="000C426F">
        <w:rPr>
          <w:lang w:val="en-GB"/>
        </w:rPr>
        <w:t>40.0</w:t>
      </w:r>
      <w:r w:rsidR="001A21BB" w:rsidRPr="00641450">
        <w:rPr>
          <w:lang w:val="en-GB"/>
        </w:rPr>
        <w:t>%</w:t>
      </w:r>
      <w:r w:rsidR="0019138A" w:rsidRPr="00641450">
        <w:rPr>
          <w:lang w:val="en-GB"/>
        </w:rPr>
        <w:t xml:space="preserve"> (</w:t>
      </w:r>
      <w:r w:rsidR="007E1AA6">
        <w:rPr>
          <w:lang w:val="en-GB"/>
        </w:rPr>
        <w:t>36</w:t>
      </w:r>
      <w:r>
        <w:rPr>
          <w:lang w:val="en-GB"/>
        </w:rPr>
        <w:t>/</w:t>
      </w:r>
      <w:r w:rsidR="00D5116A">
        <w:rPr>
          <w:lang w:val="en-GB"/>
        </w:rPr>
        <w:t>9</w:t>
      </w:r>
      <w:r w:rsidR="000C426F">
        <w:rPr>
          <w:lang w:val="en-GB"/>
        </w:rPr>
        <w:t>0</w:t>
      </w:r>
      <w:r w:rsidR="0019138A" w:rsidRPr="00641450">
        <w:rPr>
          <w:lang w:val="en-GB"/>
        </w:rPr>
        <w:t>)</w:t>
      </w:r>
      <w:r w:rsidR="001A21BB" w:rsidRPr="00641450">
        <w:rPr>
          <w:lang w:val="en-GB"/>
        </w:rPr>
        <w:t xml:space="preserve"> and </w:t>
      </w:r>
      <w:r w:rsidR="007E1AA6" w:rsidRPr="00641450">
        <w:rPr>
          <w:lang w:val="en-GB"/>
        </w:rPr>
        <w:t>1</w:t>
      </w:r>
      <w:r w:rsidR="007E1AA6">
        <w:rPr>
          <w:lang w:val="en-GB"/>
        </w:rPr>
        <w:t>8</w:t>
      </w:r>
      <w:r w:rsidR="001A21BB" w:rsidRPr="00641450">
        <w:rPr>
          <w:lang w:val="en-GB"/>
        </w:rPr>
        <w:t>.</w:t>
      </w:r>
      <w:r w:rsidR="000C426F">
        <w:rPr>
          <w:lang w:val="en-GB"/>
        </w:rPr>
        <w:t>9</w:t>
      </w:r>
      <w:r w:rsidR="001A21BB" w:rsidRPr="00641450">
        <w:rPr>
          <w:lang w:val="en-GB"/>
        </w:rPr>
        <w:t xml:space="preserve">% </w:t>
      </w:r>
      <w:r w:rsidR="0019138A" w:rsidRPr="00641450">
        <w:rPr>
          <w:lang w:val="en-GB"/>
        </w:rPr>
        <w:t>(17</w:t>
      </w:r>
      <w:r>
        <w:rPr>
          <w:lang w:val="en-GB"/>
        </w:rPr>
        <w:t>/</w:t>
      </w:r>
      <w:r w:rsidR="00D5116A">
        <w:rPr>
          <w:lang w:val="en-GB"/>
        </w:rPr>
        <w:t>9</w:t>
      </w:r>
      <w:r w:rsidR="000C426F">
        <w:rPr>
          <w:lang w:val="en-GB"/>
        </w:rPr>
        <w:t>0</w:t>
      </w:r>
      <w:r w:rsidR="0019138A" w:rsidRPr="00641450">
        <w:rPr>
          <w:lang w:val="en-GB"/>
        </w:rPr>
        <w:t xml:space="preserve">) </w:t>
      </w:r>
      <w:r w:rsidR="000C7ECD">
        <w:rPr>
          <w:lang w:val="en-GB"/>
        </w:rPr>
        <w:t xml:space="preserve">of the </w:t>
      </w:r>
      <w:r w:rsidR="001A21BB" w:rsidRPr="00641450">
        <w:rPr>
          <w:lang w:val="en-GB"/>
        </w:rPr>
        <w:t xml:space="preserve">patients had a history of previous spontaneous miscarriage. </w:t>
      </w:r>
    </w:p>
    <w:p w14:paraId="46C62785" w14:textId="7FB66268" w:rsidR="005D2624" w:rsidRPr="00641450" w:rsidRDefault="006B4085" w:rsidP="00371C7D">
      <w:pPr>
        <w:spacing w:after="120" w:line="360" w:lineRule="auto"/>
        <w:jc w:val="both"/>
        <w:rPr>
          <w:lang w:val="en-GB"/>
        </w:rPr>
      </w:pPr>
      <w:r>
        <w:rPr>
          <w:lang w:val="en-GB"/>
        </w:rPr>
        <w:t xml:space="preserve">Twenty-three patients presented a family history of POI. </w:t>
      </w:r>
      <w:r w:rsidR="007F53C9" w:rsidRPr="00641450">
        <w:rPr>
          <w:lang w:val="en-GB"/>
        </w:rPr>
        <w:t xml:space="preserve">The prevalence of primary amenorrhea was </w:t>
      </w:r>
      <w:r w:rsidR="00BE175F">
        <w:rPr>
          <w:lang w:val="en-GB"/>
        </w:rPr>
        <w:t>4.3% (</w:t>
      </w:r>
      <w:r w:rsidR="00746257">
        <w:rPr>
          <w:lang w:val="en-GB"/>
        </w:rPr>
        <w:t>1/23</w:t>
      </w:r>
      <w:r w:rsidR="00F46FB2" w:rsidRPr="00641450">
        <w:rPr>
          <w:lang w:val="en-GB"/>
        </w:rPr>
        <w:t>)</w:t>
      </w:r>
      <w:r w:rsidR="0019138A" w:rsidRPr="00641450">
        <w:rPr>
          <w:lang w:val="en-GB"/>
        </w:rPr>
        <w:t xml:space="preserve"> </w:t>
      </w:r>
      <w:r w:rsidR="007E1AA6">
        <w:rPr>
          <w:lang w:val="en-GB"/>
        </w:rPr>
        <w:t xml:space="preserve">in familial cases </w:t>
      </w:r>
      <w:r w:rsidR="00A94DBE" w:rsidRPr="00641450">
        <w:rPr>
          <w:lang w:val="en-GB"/>
        </w:rPr>
        <w:t xml:space="preserve">and </w:t>
      </w:r>
      <w:r w:rsidR="007E1AA6">
        <w:rPr>
          <w:lang w:val="en-GB"/>
        </w:rPr>
        <w:t xml:space="preserve">4.2% (3/71) in </w:t>
      </w:r>
      <w:r w:rsidR="00A94DBE" w:rsidRPr="00641450">
        <w:rPr>
          <w:lang w:val="en-GB"/>
        </w:rPr>
        <w:t>sporadic POI patients</w:t>
      </w:r>
      <w:r w:rsidR="00D5116A">
        <w:rPr>
          <w:lang w:val="en-GB"/>
        </w:rPr>
        <w:t xml:space="preserve">. A family history of Fragile X Syndrome was present in 2 patients. </w:t>
      </w:r>
      <w:r w:rsidR="007E1AA6">
        <w:rPr>
          <w:lang w:val="en-GB"/>
        </w:rPr>
        <w:t>None of the cases with family history of Fragile X Syndrome presented with primary amenorrhea.</w:t>
      </w:r>
      <w:r w:rsidR="001A21BB" w:rsidRPr="00641450">
        <w:rPr>
          <w:lang w:val="en-GB"/>
        </w:rPr>
        <w:t xml:space="preserve"> </w:t>
      </w:r>
    </w:p>
    <w:p w14:paraId="357B64D5" w14:textId="506266FD" w:rsidR="007246EE" w:rsidRPr="00641450" w:rsidRDefault="0019138A" w:rsidP="00371C7D">
      <w:pPr>
        <w:spacing w:after="120" w:line="360" w:lineRule="auto"/>
        <w:jc w:val="both"/>
        <w:rPr>
          <w:lang w:val="en-GB"/>
        </w:rPr>
      </w:pPr>
      <w:r w:rsidRPr="00641450">
        <w:rPr>
          <w:lang w:val="en-GB"/>
        </w:rPr>
        <w:t>No statistically significant difference was found between the m</w:t>
      </w:r>
      <w:r w:rsidR="00955E97" w:rsidRPr="00641450">
        <w:rPr>
          <w:lang w:val="en-GB"/>
        </w:rPr>
        <w:t xml:space="preserve">edian FSH at diagnosis in patients with primary </w:t>
      </w:r>
      <w:r w:rsidRPr="00641450">
        <w:rPr>
          <w:lang w:val="en-GB"/>
        </w:rPr>
        <w:t xml:space="preserve">vs. secondary amenorrhea </w:t>
      </w:r>
      <w:r w:rsidR="00955E97" w:rsidRPr="00641450">
        <w:rPr>
          <w:lang w:val="en-GB"/>
        </w:rPr>
        <w:t>[6</w:t>
      </w:r>
      <w:r w:rsidR="005869D6" w:rsidRPr="00641450">
        <w:rPr>
          <w:lang w:val="en-GB"/>
        </w:rPr>
        <w:t>4</w:t>
      </w:r>
      <w:r w:rsidR="00955E97" w:rsidRPr="00641450">
        <w:rPr>
          <w:lang w:val="en-GB"/>
        </w:rPr>
        <w:t>.</w:t>
      </w:r>
      <w:r w:rsidR="00877594" w:rsidRPr="00641450">
        <w:rPr>
          <w:lang w:val="en-GB"/>
        </w:rPr>
        <w:t>9</w:t>
      </w:r>
      <w:r w:rsidR="00371C7D" w:rsidRPr="00641450">
        <w:rPr>
          <w:lang w:val="en-GB"/>
        </w:rPr>
        <w:t xml:space="preserve"> (</w:t>
      </w:r>
      <w:r w:rsidR="005869D6" w:rsidRPr="00641450">
        <w:rPr>
          <w:lang w:val="en-GB"/>
        </w:rPr>
        <w:t>56</w:t>
      </w:r>
      <w:r w:rsidR="00877594" w:rsidRPr="00641450">
        <w:rPr>
          <w:lang w:val="en-GB"/>
        </w:rPr>
        <w:t>.0</w:t>
      </w:r>
      <w:r w:rsidR="00371C7D" w:rsidRPr="00641450">
        <w:rPr>
          <w:lang w:val="en-GB"/>
        </w:rPr>
        <w:t>) vs 80</w:t>
      </w:r>
      <w:r w:rsidR="00877594" w:rsidRPr="00641450">
        <w:rPr>
          <w:lang w:val="en-GB"/>
        </w:rPr>
        <w:t>.0</w:t>
      </w:r>
      <w:r w:rsidR="00371C7D" w:rsidRPr="00641450">
        <w:rPr>
          <w:lang w:val="en-GB"/>
        </w:rPr>
        <w:t xml:space="preserve"> (</w:t>
      </w:r>
      <w:r w:rsidR="005869D6" w:rsidRPr="00641450">
        <w:rPr>
          <w:lang w:val="en-GB"/>
        </w:rPr>
        <w:t>39</w:t>
      </w:r>
      <w:r w:rsidR="00877594" w:rsidRPr="00641450">
        <w:rPr>
          <w:lang w:val="en-GB"/>
        </w:rPr>
        <w:t>.0</w:t>
      </w:r>
      <w:r w:rsidR="00371C7D" w:rsidRPr="00641450">
        <w:rPr>
          <w:lang w:val="en-GB"/>
        </w:rPr>
        <w:t>)</w:t>
      </w:r>
      <w:r w:rsidR="00BC06D5" w:rsidRPr="00641450">
        <w:rPr>
          <w:lang w:val="en-GB"/>
        </w:rPr>
        <w:t xml:space="preserve"> IU/l</w:t>
      </w:r>
      <w:r w:rsidR="00A53C20" w:rsidRPr="00641450">
        <w:rPr>
          <w:lang w:val="en-GB"/>
        </w:rPr>
        <w:t>, p=0.3</w:t>
      </w:r>
      <w:r w:rsidR="00652039" w:rsidRPr="00641450">
        <w:rPr>
          <w:lang w:val="en-GB"/>
        </w:rPr>
        <w:t>92</w:t>
      </w:r>
      <w:r w:rsidR="00AD3B1F">
        <w:rPr>
          <w:lang w:val="en-GB"/>
        </w:rPr>
        <w:t>, Mann Whitney test</w:t>
      </w:r>
      <w:r w:rsidR="00027564" w:rsidRPr="00641450">
        <w:rPr>
          <w:lang w:val="en-GB"/>
        </w:rPr>
        <w:t>]</w:t>
      </w:r>
      <w:r w:rsidR="00176C14" w:rsidRPr="00641450">
        <w:rPr>
          <w:lang w:val="en-GB"/>
        </w:rPr>
        <w:t>.</w:t>
      </w:r>
    </w:p>
    <w:p w14:paraId="63BECF1A" w14:textId="77777777" w:rsidR="00915E17" w:rsidRPr="00641450" w:rsidRDefault="00915E17" w:rsidP="00371C7D">
      <w:pPr>
        <w:spacing w:after="120" w:line="360" w:lineRule="auto"/>
        <w:jc w:val="both"/>
        <w:rPr>
          <w:lang w:val="en-GB"/>
        </w:rPr>
      </w:pPr>
    </w:p>
    <w:p w14:paraId="0B295AF3" w14:textId="3A77CF7A" w:rsidR="007246EE" w:rsidRPr="00641450" w:rsidRDefault="00BD0F06" w:rsidP="00371C7D">
      <w:pPr>
        <w:spacing w:after="120" w:line="360" w:lineRule="auto"/>
        <w:jc w:val="both"/>
        <w:rPr>
          <w:i/>
          <w:lang w:val="en-GB"/>
        </w:rPr>
      </w:pPr>
      <w:r w:rsidRPr="00641450">
        <w:rPr>
          <w:i/>
          <w:lang w:val="en-GB"/>
        </w:rPr>
        <w:t xml:space="preserve">3.2 </w:t>
      </w:r>
      <w:r w:rsidR="007246EE" w:rsidRPr="00641450">
        <w:rPr>
          <w:i/>
          <w:lang w:val="en-GB"/>
        </w:rPr>
        <w:t>Chromosomal abnormalities</w:t>
      </w:r>
    </w:p>
    <w:p w14:paraId="73EF2E5B" w14:textId="12EA2D5D" w:rsidR="002F3BCC" w:rsidRDefault="00BC095E" w:rsidP="00371C7D">
      <w:pPr>
        <w:spacing w:after="120" w:line="360" w:lineRule="auto"/>
        <w:jc w:val="both"/>
        <w:rPr>
          <w:lang w:val="en-GB"/>
        </w:rPr>
      </w:pPr>
      <w:r>
        <w:rPr>
          <w:lang w:val="en-GB"/>
        </w:rPr>
        <w:t>Due to missing data</w:t>
      </w:r>
      <w:r w:rsidR="00B0083D">
        <w:rPr>
          <w:lang w:val="en-GB"/>
        </w:rPr>
        <w:t>, t</w:t>
      </w:r>
      <w:r w:rsidR="00B0083D" w:rsidRPr="00641450">
        <w:rPr>
          <w:lang w:val="en-GB"/>
        </w:rPr>
        <w:t xml:space="preserve">he </w:t>
      </w:r>
      <w:r w:rsidR="00176C14" w:rsidRPr="00641450">
        <w:rPr>
          <w:lang w:val="en-GB"/>
        </w:rPr>
        <w:t xml:space="preserve">karyotype was analysed in </w:t>
      </w:r>
      <w:r w:rsidR="00A94DBE" w:rsidRPr="00641450">
        <w:rPr>
          <w:lang w:val="en-GB"/>
        </w:rPr>
        <w:t>8</w:t>
      </w:r>
      <w:r w:rsidR="00865D1F" w:rsidRPr="00641450">
        <w:rPr>
          <w:lang w:val="en-GB"/>
        </w:rPr>
        <w:t>5</w:t>
      </w:r>
      <w:r w:rsidR="00176C14" w:rsidRPr="00641450">
        <w:rPr>
          <w:lang w:val="en-GB"/>
        </w:rPr>
        <w:t xml:space="preserve"> patients</w:t>
      </w:r>
      <w:r w:rsidR="00796CAB" w:rsidRPr="00641450">
        <w:rPr>
          <w:lang w:val="en-GB"/>
        </w:rPr>
        <w:t xml:space="preserve"> (Table 2)</w:t>
      </w:r>
      <w:r w:rsidR="00176C14" w:rsidRPr="00641450">
        <w:rPr>
          <w:lang w:val="en-GB"/>
        </w:rPr>
        <w:t xml:space="preserve">. </w:t>
      </w:r>
    </w:p>
    <w:p w14:paraId="54753F92" w14:textId="1382146E" w:rsidR="002F3BCC" w:rsidRDefault="00176C14" w:rsidP="00371C7D">
      <w:pPr>
        <w:spacing w:after="120" w:line="360" w:lineRule="auto"/>
        <w:jc w:val="both"/>
        <w:rPr>
          <w:lang w:val="en-GB"/>
        </w:rPr>
      </w:pPr>
      <w:r w:rsidRPr="00641450">
        <w:rPr>
          <w:lang w:val="en-GB"/>
        </w:rPr>
        <w:t xml:space="preserve">An abnormal karyotype was observed in </w:t>
      </w:r>
      <w:r w:rsidR="00A94DBE" w:rsidRPr="00641450">
        <w:rPr>
          <w:lang w:val="en-GB"/>
        </w:rPr>
        <w:t>1</w:t>
      </w:r>
      <w:r w:rsidR="002675D0" w:rsidRPr="00641450">
        <w:rPr>
          <w:lang w:val="en-GB"/>
        </w:rPr>
        <w:t>6.5</w:t>
      </w:r>
      <w:r w:rsidRPr="00641450">
        <w:rPr>
          <w:lang w:val="en-GB"/>
        </w:rPr>
        <w:t>% (n=</w:t>
      </w:r>
      <w:r w:rsidR="002675D0" w:rsidRPr="00641450">
        <w:rPr>
          <w:lang w:val="en-GB"/>
        </w:rPr>
        <w:t>14</w:t>
      </w:r>
      <w:r w:rsidRPr="00641450">
        <w:rPr>
          <w:lang w:val="en-GB"/>
        </w:rPr>
        <w:t xml:space="preserve">), of which </w:t>
      </w:r>
      <w:r w:rsidR="002675D0" w:rsidRPr="00641450">
        <w:rPr>
          <w:lang w:val="en-GB"/>
        </w:rPr>
        <w:t>78.6</w:t>
      </w:r>
      <w:r w:rsidR="00796CAB" w:rsidRPr="00641450">
        <w:rPr>
          <w:lang w:val="en-GB"/>
        </w:rPr>
        <w:t>% (n=1</w:t>
      </w:r>
      <w:r w:rsidR="002675D0" w:rsidRPr="00641450">
        <w:rPr>
          <w:lang w:val="en-GB"/>
        </w:rPr>
        <w:t>1</w:t>
      </w:r>
      <w:r w:rsidR="00796CAB" w:rsidRPr="00641450">
        <w:rPr>
          <w:lang w:val="en-GB"/>
        </w:rPr>
        <w:t xml:space="preserve">) </w:t>
      </w:r>
      <w:r w:rsidR="006363FE" w:rsidRPr="00641450">
        <w:rPr>
          <w:lang w:val="en-GB"/>
        </w:rPr>
        <w:t>involved the</w:t>
      </w:r>
      <w:r w:rsidR="00796CAB" w:rsidRPr="00641450">
        <w:rPr>
          <w:lang w:val="en-GB"/>
        </w:rPr>
        <w:t xml:space="preserve"> X chromosome. </w:t>
      </w:r>
      <w:r w:rsidR="000C6BBE" w:rsidRPr="00641450">
        <w:rPr>
          <w:lang w:val="en-GB"/>
        </w:rPr>
        <w:t xml:space="preserve">The most common abnormality was X chromosome mosaicism, which was found in </w:t>
      </w:r>
      <w:r w:rsidR="00C26D88">
        <w:rPr>
          <w:lang w:val="en-GB"/>
        </w:rPr>
        <w:t>50.0% of our cohort (</w:t>
      </w:r>
      <w:r w:rsidR="002675D0" w:rsidRPr="00641450">
        <w:rPr>
          <w:lang w:val="en-GB"/>
        </w:rPr>
        <w:t>7</w:t>
      </w:r>
      <w:r w:rsidR="00877594" w:rsidRPr="00641450">
        <w:rPr>
          <w:lang w:val="en-GB"/>
        </w:rPr>
        <w:t>/14</w:t>
      </w:r>
      <w:r w:rsidR="00C26D88">
        <w:rPr>
          <w:lang w:val="en-GB"/>
        </w:rPr>
        <w:t>)</w:t>
      </w:r>
      <w:r w:rsidR="000C6BBE" w:rsidRPr="00641450">
        <w:rPr>
          <w:lang w:val="en-GB"/>
        </w:rPr>
        <w:t xml:space="preserve">. </w:t>
      </w:r>
      <w:r w:rsidR="00E86FD5" w:rsidRPr="00641450">
        <w:rPr>
          <w:lang w:val="en-GB"/>
        </w:rPr>
        <w:t xml:space="preserve">The 4 patients with primary amenorrhea presented a normal </w:t>
      </w:r>
      <w:r w:rsidR="00877594" w:rsidRPr="00641450">
        <w:rPr>
          <w:lang w:val="en-GB"/>
        </w:rPr>
        <w:t>karyotype</w:t>
      </w:r>
      <w:r w:rsidR="009C4786" w:rsidRPr="00641450">
        <w:rPr>
          <w:lang w:val="en-GB"/>
        </w:rPr>
        <w:t>.</w:t>
      </w:r>
      <w:r w:rsidR="006363FE" w:rsidRPr="00641450">
        <w:rPr>
          <w:lang w:val="en-GB"/>
        </w:rPr>
        <w:t xml:space="preserve"> </w:t>
      </w:r>
    </w:p>
    <w:p w14:paraId="0021A518" w14:textId="670AD511" w:rsidR="002F3BCC" w:rsidRDefault="00E86FD5" w:rsidP="00371C7D">
      <w:pPr>
        <w:spacing w:after="120" w:line="360" w:lineRule="auto"/>
        <w:jc w:val="both"/>
        <w:rPr>
          <w:lang w:val="en-GB"/>
        </w:rPr>
      </w:pPr>
      <w:r w:rsidRPr="00641450">
        <w:rPr>
          <w:lang w:val="en-GB"/>
        </w:rPr>
        <w:t>N</w:t>
      </w:r>
      <w:r w:rsidR="00796CAB" w:rsidRPr="00641450">
        <w:rPr>
          <w:lang w:val="en-GB"/>
        </w:rPr>
        <w:t>o significant difference was found</w:t>
      </w:r>
      <w:r w:rsidR="007014DA" w:rsidRPr="00641450">
        <w:rPr>
          <w:lang w:val="en-GB"/>
        </w:rPr>
        <w:t xml:space="preserve"> regarding</w:t>
      </w:r>
      <w:r w:rsidR="00796CAB" w:rsidRPr="00641450">
        <w:rPr>
          <w:lang w:val="en-GB"/>
        </w:rPr>
        <w:t xml:space="preserve"> age at </w:t>
      </w:r>
      <w:r w:rsidR="000F1127" w:rsidRPr="00641450">
        <w:rPr>
          <w:lang w:val="en-GB"/>
        </w:rPr>
        <w:t>menopause [35.5</w:t>
      </w:r>
      <w:r w:rsidR="007014DA" w:rsidRPr="00641450">
        <w:rPr>
          <w:lang w:val="en-GB"/>
        </w:rPr>
        <w:t xml:space="preserve"> (</w:t>
      </w:r>
      <w:r w:rsidR="00DC73ED" w:rsidRPr="00641450">
        <w:rPr>
          <w:lang w:val="en-GB"/>
        </w:rPr>
        <w:t>7.8</w:t>
      </w:r>
      <w:r w:rsidR="007014DA" w:rsidRPr="00641450">
        <w:rPr>
          <w:lang w:val="en-GB"/>
        </w:rPr>
        <w:t>) vs 36</w:t>
      </w:r>
      <w:r w:rsidRPr="00641450">
        <w:rPr>
          <w:lang w:val="en-GB"/>
        </w:rPr>
        <w:t>.0</w:t>
      </w:r>
      <w:r w:rsidR="007014DA" w:rsidRPr="00641450">
        <w:rPr>
          <w:lang w:val="en-GB"/>
        </w:rPr>
        <w:t xml:space="preserve"> (</w:t>
      </w:r>
      <w:r w:rsidR="00DC73ED" w:rsidRPr="00641450">
        <w:rPr>
          <w:lang w:val="en-GB"/>
        </w:rPr>
        <w:t>6</w:t>
      </w:r>
      <w:r w:rsidR="00877594" w:rsidRPr="00641450">
        <w:rPr>
          <w:lang w:val="en-GB"/>
        </w:rPr>
        <w:t>.0</w:t>
      </w:r>
      <w:r w:rsidR="007014DA" w:rsidRPr="00641450">
        <w:rPr>
          <w:lang w:val="en-GB"/>
        </w:rPr>
        <w:t>)</w:t>
      </w:r>
      <w:r w:rsidR="00877594" w:rsidRPr="00641450">
        <w:rPr>
          <w:lang w:val="en-GB"/>
        </w:rPr>
        <w:t xml:space="preserve"> years</w:t>
      </w:r>
      <w:r w:rsidR="007D15D8" w:rsidRPr="00641450">
        <w:rPr>
          <w:lang w:val="en-GB"/>
        </w:rPr>
        <w:t>, p=0.</w:t>
      </w:r>
      <w:r w:rsidR="000F1127" w:rsidRPr="00641450">
        <w:rPr>
          <w:lang w:val="en-GB"/>
        </w:rPr>
        <w:t>691</w:t>
      </w:r>
      <w:r w:rsidR="00AD3B1F">
        <w:rPr>
          <w:lang w:val="en-GB"/>
        </w:rPr>
        <w:t>, Mann Whitney test</w:t>
      </w:r>
      <w:r w:rsidR="007014DA" w:rsidRPr="00641450">
        <w:rPr>
          <w:lang w:val="en-GB"/>
        </w:rPr>
        <w:t>] or FSH at diagnosis [</w:t>
      </w:r>
      <w:r w:rsidR="00365818" w:rsidRPr="00641450">
        <w:rPr>
          <w:lang w:val="en-GB"/>
        </w:rPr>
        <w:t>83.0</w:t>
      </w:r>
      <w:r w:rsidR="00796CAB" w:rsidRPr="00641450">
        <w:rPr>
          <w:lang w:val="en-GB"/>
        </w:rPr>
        <w:t xml:space="preserve"> (</w:t>
      </w:r>
      <w:r w:rsidR="00836453" w:rsidRPr="00641450">
        <w:rPr>
          <w:lang w:val="en-GB"/>
        </w:rPr>
        <w:t>62.0</w:t>
      </w:r>
      <w:r w:rsidR="00365818" w:rsidRPr="00641450">
        <w:rPr>
          <w:lang w:val="en-GB"/>
        </w:rPr>
        <w:t>) vs 78.1</w:t>
      </w:r>
      <w:r w:rsidR="007014DA" w:rsidRPr="00641450">
        <w:rPr>
          <w:lang w:val="en-GB"/>
        </w:rPr>
        <w:t xml:space="preserve"> (</w:t>
      </w:r>
      <w:r w:rsidR="00836453" w:rsidRPr="00641450">
        <w:rPr>
          <w:lang w:val="en-GB"/>
        </w:rPr>
        <w:t>32.0</w:t>
      </w:r>
      <w:r w:rsidR="007014DA" w:rsidRPr="00641450">
        <w:rPr>
          <w:lang w:val="en-GB"/>
        </w:rPr>
        <w:t>)</w:t>
      </w:r>
      <w:r w:rsidR="00BC06D5" w:rsidRPr="00641450">
        <w:rPr>
          <w:lang w:val="en-GB"/>
        </w:rPr>
        <w:t xml:space="preserve"> IU/l</w:t>
      </w:r>
      <w:r w:rsidR="00652039" w:rsidRPr="00641450">
        <w:rPr>
          <w:lang w:val="en-GB"/>
        </w:rPr>
        <w:t>, p=0.</w:t>
      </w:r>
      <w:r w:rsidR="000F1127" w:rsidRPr="00641450">
        <w:rPr>
          <w:lang w:val="en-GB"/>
        </w:rPr>
        <w:t>415</w:t>
      </w:r>
      <w:r w:rsidR="00AD3B1F">
        <w:rPr>
          <w:lang w:val="en-GB"/>
        </w:rPr>
        <w:t>, Mann Whitney test</w:t>
      </w:r>
      <w:r w:rsidR="007014DA" w:rsidRPr="00641450">
        <w:rPr>
          <w:lang w:val="en-GB"/>
        </w:rPr>
        <w:t xml:space="preserve">] between patients with </w:t>
      </w:r>
      <w:r w:rsidR="000C426F">
        <w:rPr>
          <w:lang w:val="en-GB"/>
        </w:rPr>
        <w:t xml:space="preserve">(n=14) </w:t>
      </w:r>
      <w:r w:rsidR="007014DA" w:rsidRPr="00641450">
        <w:rPr>
          <w:lang w:val="en-GB"/>
        </w:rPr>
        <w:t>or without</w:t>
      </w:r>
      <w:r w:rsidR="000C426F">
        <w:rPr>
          <w:lang w:val="en-GB"/>
        </w:rPr>
        <w:t xml:space="preserve"> (n=71)</w:t>
      </w:r>
      <w:r w:rsidR="007014DA" w:rsidRPr="00641450">
        <w:rPr>
          <w:lang w:val="en-GB"/>
        </w:rPr>
        <w:t xml:space="preserve"> an abnormal karyotype. </w:t>
      </w:r>
    </w:p>
    <w:p w14:paraId="59D80B5B" w14:textId="7F55C6FB" w:rsidR="007246EE" w:rsidRPr="00641450" w:rsidRDefault="002E48B0" w:rsidP="00371C7D">
      <w:pPr>
        <w:spacing w:after="120" w:line="360" w:lineRule="auto"/>
        <w:jc w:val="both"/>
        <w:rPr>
          <w:lang w:val="en-GB"/>
        </w:rPr>
      </w:pPr>
      <w:r w:rsidRPr="00641450">
        <w:rPr>
          <w:lang w:val="en-GB"/>
        </w:rPr>
        <w:lastRenderedPageBreak/>
        <w:t>Also, no statistically significant difference was found regarding the</w:t>
      </w:r>
      <w:r w:rsidR="00371C7D" w:rsidRPr="00641450">
        <w:rPr>
          <w:lang w:val="en-GB"/>
        </w:rPr>
        <w:t xml:space="preserve"> prevalence of </w:t>
      </w:r>
      <w:r w:rsidR="007D15D8" w:rsidRPr="00641450">
        <w:rPr>
          <w:lang w:val="en-GB"/>
        </w:rPr>
        <w:t>karyotypic</w:t>
      </w:r>
      <w:r w:rsidR="00371C7D" w:rsidRPr="00641450">
        <w:rPr>
          <w:lang w:val="en-GB"/>
        </w:rPr>
        <w:t xml:space="preserve"> abnormalities between </w:t>
      </w:r>
      <w:r w:rsidR="002F3BCC">
        <w:rPr>
          <w:lang w:val="en-GB"/>
        </w:rPr>
        <w:t xml:space="preserve">the 23 </w:t>
      </w:r>
      <w:r w:rsidR="00371C7D" w:rsidRPr="00641450">
        <w:rPr>
          <w:lang w:val="en-GB"/>
        </w:rPr>
        <w:t>patients with</w:t>
      </w:r>
      <w:r w:rsidR="002F3BCC">
        <w:rPr>
          <w:lang w:val="en-GB"/>
        </w:rPr>
        <w:t xml:space="preserve"> a family history of POI</w:t>
      </w:r>
      <w:r w:rsidR="00371C7D" w:rsidRPr="00641450">
        <w:rPr>
          <w:lang w:val="en-GB"/>
        </w:rPr>
        <w:t xml:space="preserve"> </w:t>
      </w:r>
      <w:r w:rsidR="00650DF6" w:rsidRPr="00641450">
        <w:rPr>
          <w:lang w:val="en-GB"/>
        </w:rPr>
        <w:t>(</w:t>
      </w:r>
      <w:r w:rsidR="000C426F">
        <w:rPr>
          <w:lang w:val="en-GB"/>
        </w:rPr>
        <w:t>8.7</w:t>
      </w:r>
      <w:r w:rsidR="00650DF6" w:rsidRPr="00641450">
        <w:rPr>
          <w:lang w:val="en-GB"/>
        </w:rPr>
        <w:t xml:space="preserve">%, </w:t>
      </w:r>
      <w:r w:rsidR="002F3BCC">
        <w:rPr>
          <w:lang w:val="en-GB"/>
        </w:rPr>
        <w:t>n=</w:t>
      </w:r>
      <w:r w:rsidR="000C426F">
        <w:rPr>
          <w:lang w:val="en-GB"/>
        </w:rPr>
        <w:t>2</w:t>
      </w:r>
      <w:r w:rsidR="00650DF6" w:rsidRPr="00641450">
        <w:rPr>
          <w:lang w:val="en-GB"/>
        </w:rPr>
        <w:t xml:space="preserve">) </w:t>
      </w:r>
      <w:r w:rsidR="00371C7D" w:rsidRPr="00641450">
        <w:rPr>
          <w:lang w:val="en-GB"/>
        </w:rPr>
        <w:t xml:space="preserve">and </w:t>
      </w:r>
      <w:r w:rsidR="002F3BCC">
        <w:rPr>
          <w:lang w:val="en-GB"/>
        </w:rPr>
        <w:t xml:space="preserve">those </w:t>
      </w:r>
      <w:r w:rsidR="00371C7D" w:rsidRPr="00641450">
        <w:rPr>
          <w:lang w:val="en-GB"/>
        </w:rPr>
        <w:t xml:space="preserve">without </w:t>
      </w:r>
      <w:r w:rsidR="00650DF6" w:rsidRPr="00641450">
        <w:rPr>
          <w:lang w:val="en-GB"/>
        </w:rPr>
        <w:t>(</w:t>
      </w:r>
      <w:r w:rsidR="000C426F">
        <w:rPr>
          <w:lang w:val="en-GB"/>
        </w:rPr>
        <w:t>19</w:t>
      </w:r>
      <w:r w:rsidR="00650DF6" w:rsidRPr="00641450">
        <w:rPr>
          <w:lang w:val="en-GB"/>
        </w:rPr>
        <w:t>.</w:t>
      </w:r>
      <w:r w:rsidR="000C426F">
        <w:rPr>
          <w:lang w:val="en-GB"/>
        </w:rPr>
        <w:t>4</w:t>
      </w:r>
      <w:r w:rsidR="00650DF6" w:rsidRPr="00641450">
        <w:rPr>
          <w:lang w:val="en-GB"/>
        </w:rPr>
        <w:t>%, n=1</w:t>
      </w:r>
      <w:r w:rsidR="000C426F">
        <w:rPr>
          <w:lang w:val="en-GB"/>
        </w:rPr>
        <w:t>2</w:t>
      </w:r>
      <w:r w:rsidR="00650DF6" w:rsidRPr="00641450">
        <w:rPr>
          <w:lang w:val="en-GB"/>
        </w:rPr>
        <w:t xml:space="preserve">) </w:t>
      </w:r>
      <w:r w:rsidR="00371C7D" w:rsidRPr="00641450">
        <w:rPr>
          <w:lang w:val="en-GB"/>
        </w:rPr>
        <w:t>(</w:t>
      </w:r>
      <w:r w:rsidR="000C426F">
        <w:rPr>
          <w:lang w:val="en-GB"/>
        </w:rPr>
        <w:t xml:space="preserve"> </w:t>
      </w:r>
      <w:r w:rsidR="003C707E" w:rsidRPr="00641450">
        <w:rPr>
          <w:lang w:val="en-GB"/>
        </w:rPr>
        <w:t>p=0.</w:t>
      </w:r>
      <w:r w:rsidR="000C426F">
        <w:rPr>
          <w:lang w:val="en-GB"/>
        </w:rPr>
        <w:t>333</w:t>
      </w:r>
      <w:r w:rsidR="00AD3B1F">
        <w:rPr>
          <w:lang w:val="en-GB"/>
        </w:rPr>
        <w:t>, Fisher’s exact test</w:t>
      </w:r>
      <w:r w:rsidR="00371C7D" w:rsidRPr="00641450">
        <w:rPr>
          <w:lang w:val="en-GB"/>
        </w:rPr>
        <w:t xml:space="preserve">). </w:t>
      </w:r>
    </w:p>
    <w:p w14:paraId="503882F1" w14:textId="605937F8" w:rsidR="007246EE" w:rsidRPr="00641450" w:rsidRDefault="00B85FF8" w:rsidP="00371C7D">
      <w:pPr>
        <w:spacing w:after="120" w:line="360" w:lineRule="auto"/>
        <w:jc w:val="both"/>
        <w:rPr>
          <w:i/>
          <w:lang w:val="en-GB"/>
        </w:rPr>
      </w:pPr>
      <w:r w:rsidRPr="00641450">
        <w:rPr>
          <w:i/>
          <w:lang w:val="en-GB"/>
        </w:rPr>
        <w:t xml:space="preserve">3.3 </w:t>
      </w:r>
      <w:r w:rsidR="007246EE" w:rsidRPr="00641450">
        <w:rPr>
          <w:i/>
          <w:lang w:val="en-GB"/>
        </w:rPr>
        <w:t>FMR1 analysis</w:t>
      </w:r>
    </w:p>
    <w:p w14:paraId="3A96CB36" w14:textId="03367C5F" w:rsidR="00E51C6F" w:rsidRDefault="00BC095E" w:rsidP="00371C7D">
      <w:pPr>
        <w:spacing w:after="120" w:line="360" w:lineRule="auto"/>
        <w:jc w:val="both"/>
        <w:rPr>
          <w:lang w:val="en-GB"/>
        </w:rPr>
      </w:pPr>
      <w:r>
        <w:rPr>
          <w:lang w:val="en-GB"/>
        </w:rPr>
        <w:t>Due to missing data</w:t>
      </w:r>
      <w:r w:rsidR="00B0083D" w:rsidRPr="00662A7A">
        <w:rPr>
          <w:lang w:val="en-GB"/>
        </w:rPr>
        <w:t>,</w:t>
      </w:r>
      <w:r w:rsidR="00B0083D">
        <w:rPr>
          <w:i/>
          <w:lang w:val="en-GB"/>
        </w:rPr>
        <w:t xml:space="preserve"> </w:t>
      </w:r>
      <w:r w:rsidR="00371C7D" w:rsidRPr="00641450">
        <w:rPr>
          <w:i/>
          <w:lang w:val="en-GB"/>
        </w:rPr>
        <w:t xml:space="preserve">FMR1 </w:t>
      </w:r>
      <w:r w:rsidR="00371C7D" w:rsidRPr="00641450">
        <w:rPr>
          <w:lang w:val="en-GB"/>
        </w:rPr>
        <w:t xml:space="preserve">analysis was performed in </w:t>
      </w:r>
      <w:r w:rsidR="00F64C67" w:rsidRPr="00641450">
        <w:rPr>
          <w:lang w:val="en-GB"/>
        </w:rPr>
        <w:t>90</w:t>
      </w:r>
      <w:r w:rsidR="00371C7D" w:rsidRPr="00641450">
        <w:rPr>
          <w:lang w:val="en-GB"/>
        </w:rPr>
        <w:t xml:space="preserve"> patients</w:t>
      </w:r>
      <w:r w:rsidR="00B0083D">
        <w:rPr>
          <w:lang w:val="en-GB"/>
        </w:rPr>
        <w:t xml:space="preserve"> </w:t>
      </w:r>
      <w:r w:rsidR="00B0083D" w:rsidRPr="00641450">
        <w:rPr>
          <w:lang w:val="en-GB"/>
        </w:rPr>
        <w:t>(Table 3)</w:t>
      </w:r>
      <w:r w:rsidR="00B0083D">
        <w:rPr>
          <w:lang w:val="en-GB"/>
        </w:rPr>
        <w:t>.</w:t>
      </w:r>
      <w:r w:rsidR="00371C7D" w:rsidRPr="00641450">
        <w:rPr>
          <w:lang w:val="en-GB"/>
        </w:rPr>
        <w:t xml:space="preserve"> </w:t>
      </w:r>
      <w:r w:rsidR="00371C7D" w:rsidRPr="00641450">
        <w:rPr>
          <w:i/>
          <w:lang w:val="en-GB"/>
        </w:rPr>
        <w:t>FMR1</w:t>
      </w:r>
      <w:r w:rsidR="00C30CA2" w:rsidRPr="00641450">
        <w:rPr>
          <w:lang w:val="en-GB"/>
        </w:rPr>
        <w:t>-PM</w:t>
      </w:r>
      <w:r w:rsidR="00371C7D" w:rsidRPr="00641450">
        <w:rPr>
          <w:lang w:val="en-GB"/>
        </w:rPr>
        <w:t xml:space="preserve"> was present</w:t>
      </w:r>
      <w:r w:rsidR="00196F39" w:rsidRPr="00641450">
        <w:rPr>
          <w:lang w:val="en-GB"/>
        </w:rPr>
        <w:t xml:space="preserve"> in 6.</w:t>
      </w:r>
      <w:r w:rsidR="00915B7D" w:rsidRPr="00641450">
        <w:rPr>
          <w:lang w:val="en-GB"/>
        </w:rPr>
        <w:t>7</w:t>
      </w:r>
      <w:r w:rsidR="00196F39" w:rsidRPr="00641450">
        <w:rPr>
          <w:lang w:val="en-GB"/>
        </w:rPr>
        <w:t>%</w:t>
      </w:r>
      <w:r w:rsidR="00915B7D" w:rsidRPr="00641450">
        <w:rPr>
          <w:lang w:val="en-GB"/>
        </w:rPr>
        <w:t xml:space="preserve"> (n=6)</w:t>
      </w:r>
      <w:r w:rsidR="00B0083D">
        <w:rPr>
          <w:lang w:val="en-GB"/>
        </w:rPr>
        <w:t xml:space="preserve">. </w:t>
      </w:r>
      <w:r w:rsidR="00AD1624" w:rsidRPr="00641450">
        <w:rPr>
          <w:lang w:val="en-GB"/>
        </w:rPr>
        <w:t>The most frequent CGG number of repeats was 30 (n=5</w:t>
      </w:r>
      <w:r w:rsidR="00850467" w:rsidRPr="00641450">
        <w:rPr>
          <w:lang w:val="en-GB"/>
        </w:rPr>
        <w:t>3</w:t>
      </w:r>
      <w:r w:rsidR="00AD1624" w:rsidRPr="00641450">
        <w:rPr>
          <w:lang w:val="en-GB"/>
        </w:rPr>
        <w:t>), followed by 31 (n=</w:t>
      </w:r>
      <w:r w:rsidR="00850467" w:rsidRPr="00641450">
        <w:rPr>
          <w:lang w:val="en-GB"/>
        </w:rPr>
        <w:t>19</w:t>
      </w:r>
      <w:r w:rsidR="00AD1624" w:rsidRPr="00641450">
        <w:rPr>
          <w:lang w:val="en-GB"/>
        </w:rPr>
        <w:t>) and 29 (n=1</w:t>
      </w:r>
      <w:r w:rsidR="00850467" w:rsidRPr="00641450">
        <w:rPr>
          <w:lang w:val="en-GB"/>
        </w:rPr>
        <w:t>8</w:t>
      </w:r>
      <w:r w:rsidR="00AD1624" w:rsidRPr="00641450">
        <w:rPr>
          <w:lang w:val="en-GB"/>
        </w:rPr>
        <w:t>).</w:t>
      </w:r>
      <w:r w:rsidR="0002536C" w:rsidRPr="00641450">
        <w:rPr>
          <w:lang w:val="en-GB"/>
        </w:rPr>
        <w:t xml:space="preserve"> </w:t>
      </w:r>
    </w:p>
    <w:p w14:paraId="73B766EB" w14:textId="3DF1E062" w:rsidR="00E51C6F" w:rsidRDefault="00E51C6F" w:rsidP="00371C7D">
      <w:pPr>
        <w:spacing w:after="120" w:line="360" w:lineRule="auto"/>
        <w:jc w:val="both"/>
        <w:rPr>
          <w:lang w:val="en-GB"/>
        </w:rPr>
      </w:pPr>
      <w:r>
        <w:rPr>
          <w:lang w:val="en-GB"/>
        </w:rPr>
        <w:t xml:space="preserve">None of the 4 patients with primary amenorrhea presented the </w:t>
      </w:r>
      <w:r w:rsidRPr="00641450">
        <w:rPr>
          <w:i/>
          <w:lang w:val="en-GB"/>
        </w:rPr>
        <w:t>FMR1</w:t>
      </w:r>
      <w:r w:rsidRPr="00641450">
        <w:rPr>
          <w:lang w:val="en-GB"/>
        </w:rPr>
        <w:t>-PM</w:t>
      </w:r>
      <w:r>
        <w:rPr>
          <w:lang w:val="en-GB"/>
        </w:rPr>
        <w:t>.</w:t>
      </w:r>
    </w:p>
    <w:p w14:paraId="7CB9A5C4" w14:textId="0D020BB5" w:rsidR="00E51C6F" w:rsidRDefault="0002536C" w:rsidP="00371C7D">
      <w:pPr>
        <w:spacing w:after="120" w:line="360" w:lineRule="auto"/>
        <w:jc w:val="both"/>
        <w:rPr>
          <w:lang w:val="en-GB"/>
        </w:rPr>
      </w:pPr>
      <w:r w:rsidRPr="00641450">
        <w:rPr>
          <w:lang w:val="en-GB"/>
        </w:rPr>
        <w:t>No</w:t>
      </w:r>
      <w:r w:rsidR="00AD1624" w:rsidRPr="00641450">
        <w:rPr>
          <w:lang w:val="en-GB"/>
        </w:rPr>
        <w:t xml:space="preserve"> significant</w:t>
      </w:r>
      <w:r w:rsidRPr="00641450">
        <w:rPr>
          <w:lang w:val="en-GB"/>
        </w:rPr>
        <w:t xml:space="preserve"> difference was found between</w:t>
      </w:r>
      <w:r w:rsidR="00C30CA2" w:rsidRPr="00641450">
        <w:rPr>
          <w:lang w:val="en-GB"/>
        </w:rPr>
        <w:t xml:space="preserve"> patients with and without </w:t>
      </w:r>
      <w:r w:rsidR="00C30CA2" w:rsidRPr="00641450">
        <w:rPr>
          <w:i/>
          <w:lang w:val="en-GB"/>
        </w:rPr>
        <w:t>FMR1</w:t>
      </w:r>
      <w:r w:rsidR="00C30CA2" w:rsidRPr="00641450">
        <w:rPr>
          <w:lang w:val="en-GB"/>
        </w:rPr>
        <w:t xml:space="preserve">-PM </w:t>
      </w:r>
      <w:r w:rsidRPr="00641450">
        <w:rPr>
          <w:lang w:val="en-GB"/>
        </w:rPr>
        <w:t>concerning age at menopause [38</w:t>
      </w:r>
      <w:r w:rsidR="00BC06D5" w:rsidRPr="00641450">
        <w:rPr>
          <w:lang w:val="en-GB"/>
        </w:rPr>
        <w:t>.0</w:t>
      </w:r>
      <w:r w:rsidRPr="00641450">
        <w:rPr>
          <w:lang w:val="en-GB"/>
        </w:rPr>
        <w:t xml:space="preserve"> (</w:t>
      </w:r>
      <w:r w:rsidR="00D52E95" w:rsidRPr="00641450">
        <w:rPr>
          <w:lang w:val="en-GB"/>
        </w:rPr>
        <w:t>1.8</w:t>
      </w:r>
      <w:r w:rsidRPr="00641450">
        <w:rPr>
          <w:lang w:val="en-GB"/>
        </w:rPr>
        <w:t>) vs 36</w:t>
      </w:r>
      <w:r w:rsidR="00BC06D5" w:rsidRPr="00641450">
        <w:rPr>
          <w:lang w:val="en-GB"/>
        </w:rPr>
        <w:t>.0</w:t>
      </w:r>
      <w:r w:rsidRPr="00641450">
        <w:rPr>
          <w:lang w:val="en-GB"/>
        </w:rPr>
        <w:t xml:space="preserve"> (</w:t>
      </w:r>
      <w:r w:rsidR="00D52E95" w:rsidRPr="00641450">
        <w:rPr>
          <w:lang w:val="en-GB"/>
        </w:rPr>
        <w:t>6</w:t>
      </w:r>
      <w:r w:rsidR="00BC06D5" w:rsidRPr="00641450">
        <w:rPr>
          <w:lang w:val="en-GB"/>
        </w:rPr>
        <w:t>.0</w:t>
      </w:r>
      <w:r w:rsidRPr="00641450">
        <w:rPr>
          <w:lang w:val="en-GB"/>
        </w:rPr>
        <w:t>)</w:t>
      </w:r>
      <w:r w:rsidR="00877594" w:rsidRPr="00641450">
        <w:rPr>
          <w:lang w:val="en-GB"/>
        </w:rPr>
        <w:t xml:space="preserve"> years</w:t>
      </w:r>
      <w:r w:rsidR="003C707E" w:rsidRPr="00641450">
        <w:rPr>
          <w:lang w:val="en-GB"/>
        </w:rPr>
        <w:t>, p=0.</w:t>
      </w:r>
      <w:r w:rsidR="00915B7D" w:rsidRPr="00641450">
        <w:rPr>
          <w:lang w:val="en-GB"/>
        </w:rPr>
        <w:t>09</w:t>
      </w:r>
      <w:r w:rsidR="00652039" w:rsidRPr="00641450">
        <w:rPr>
          <w:lang w:val="en-GB"/>
        </w:rPr>
        <w:t>2</w:t>
      </w:r>
      <w:r w:rsidR="00A7146D">
        <w:rPr>
          <w:lang w:val="en-GB"/>
        </w:rPr>
        <w:t>, Mann Whitney test</w:t>
      </w:r>
      <w:r w:rsidRPr="00641450">
        <w:rPr>
          <w:lang w:val="en-GB"/>
        </w:rPr>
        <w:t xml:space="preserve">] </w:t>
      </w:r>
      <w:r w:rsidR="006212BE" w:rsidRPr="00641450">
        <w:rPr>
          <w:lang w:val="en-GB"/>
        </w:rPr>
        <w:t>or</w:t>
      </w:r>
      <w:r w:rsidRPr="00641450">
        <w:rPr>
          <w:lang w:val="en-GB"/>
        </w:rPr>
        <w:t xml:space="preserve"> FSH levels at diagnosis [</w:t>
      </w:r>
      <w:r w:rsidR="000F4824" w:rsidRPr="00641450">
        <w:rPr>
          <w:lang w:val="en-GB"/>
        </w:rPr>
        <w:t>84.7</w:t>
      </w:r>
      <w:r w:rsidRPr="00641450">
        <w:rPr>
          <w:lang w:val="en-GB"/>
        </w:rPr>
        <w:t xml:space="preserve"> (</w:t>
      </w:r>
      <w:r w:rsidR="000F4824" w:rsidRPr="00641450">
        <w:rPr>
          <w:lang w:val="en-GB"/>
        </w:rPr>
        <w:t>63.0.</w:t>
      </w:r>
      <w:r w:rsidRPr="00641450">
        <w:rPr>
          <w:lang w:val="en-GB"/>
        </w:rPr>
        <w:t>) vs 77.</w:t>
      </w:r>
      <w:r w:rsidR="00652039" w:rsidRPr="00641450">
        <w:rPr>
          <w:lang w:val="en-GB"/>
        </w:rPr>
        <w:t>7</w:t>
      </w:r>
      <w:r w:rsidRPr="00641450">
        <w:rPr>
          <w:lang w:val="en-GB"/>
        </w:rPr>
        <w:t xml:space="preserve"> (</w:t>
      </w:r>
      <w:r w:rsidR="00D52E95" w:rsidRPr="00641450">
        <w:rPr>
          <w:lang w:val="en-GB"/>
        </w:rPr>
        <w:t>40.0</w:t>
      </w:r>
      <w:r w:rsidRPr="00641450">
        <w:rPr>
          <w:lang w:val="en-GB"/>
        </w:rPr>
        <w:t>)</w:t>
      </w:r>
      <w:r w:rsidR="00BC06D5" w:rsidRPr="00641450">
        <w:rPr>
          <w:lang w:val="en-GB"/>
        </w:rPr>
        <w:t xml:space="preserve"> IU/L</w:t>
      </w:r>
      <w:r w:rsidR="003C707E" w:rsidRPr="00641450">
        <w:rPr>
          <w:lang w:val="en-GB"/>
        </w:rPr>
        <w:t>, p=0.3</w:t>
      </w:r>
      <w:r w:rsidR="00652039" w:rsidRPr="00641450">
        <w:rPr>
          <w:lang w:val="en-GB"/>
        </w:rPr>
        <w:t>40</w:t>
      </w:r>
      <w:r w:rsidR="00A7146D">
        <w:rPr>
          <w:lang w:val="en-GB"/>
        </w:rPr>
        <w:t>, Mann Whitney test</w:t>
      </w:r>
      <w:r w:rsidRPr="00641450">
        <w:rPr>
          <w:lang w:val="en-GB"/>
        </w:rPr>
        <w:t>].</w:t>
      </w:r>
      <w:r w:rsidR="00C30CA2" w:rsidRPr="00641450">
        <w:rPr>
          <w:lang w:val="en-GB"/>
        </w:rPr>
        <w:t xml:space="preserve"> </w:t>
      </w:r>
    </w:p>
    <w:p w14:paraId="41A5B5A0" w14:textId="0339D7E9" w:rsidR="00E51C6F" w:rsidRDefault="00C30CA2" w:rsidP="00371C7D">
      <w:pPr>
        <w:spacing w:after="120" w:line="360" w:lineRule="auto"/>
        <w:jc w:val="both"/>
        <w:rPr>
          <w:lang w:val="en-GB"/>
        </w:rPr>
      </w:pPr>
      <w:r w:rsidRPr="00641450">
        <w:rPr>
          <w:lang w:val="en-GB"/>
        </w:rPr>
        <w:t xml:space="preserve">There was a higher prevalence of </w:t>
      </w:r>
      <w:r w:rsidRPr="00641450">
        <w:rPr>
          <w:i/>
          <w:lang w:val="en-GB"/>
        </w:rPr>
        <w:t>FMR1</w:t>
      </w:r>
      <w:r w:rsidRPr="00641450">
        <w:rPr>
          <w:lang w:val="en-GB"/>
        </w:rPr>
        <w:t xml:space="preserve">-PM in patients with </w:t>
      </w:r>
      <w:r w:rsidR="00C47AAC" w:rsidRPr="00641450">
        <w:rPr>
          <w:lang w:val="en-GB"/>
        </w:rPr>
        <w:t xml:space="preserve">a </w:t>
      </w:r>
      <w:r w:rsidRPr="00641450">
        <w:rPr>
          <w:lang w:val="en-GB"/>
        </w:rPr>
        <w:t>famil</w:t>
      </w:r>
      <w:r w:rsidR="006C6C10" w:rsidRPr="00641450">
        <w:rPr>
          <w:lang w:val="en-GB"/>
        </w:rPr>
        <w:t>y</w:t>
      </w:r>
      <w:r w:rsidRPr="00641450">
        <w:rPr>
          <w:lang w:val="en-GB"/>
        </w:rPr>
        <w:t xml:space="preserve"> history of POI but this difference was not</w:t>
      </w:r>
      <w:r w:rsidR="00915B7D" w:rsidRPr="00641450">
        <w:rPr>
          <w:lang w:val="en-GB"/>
        </w:rPr>
        <w:t xml:space="preserve"> statistically significant </w:t>
      </w:r>
      <w:r w:rsidR="00E51C6F">
        <w:rPr>
          <w:lang w:val="en-GB"/>
        </w:rPr>
        <w:t>[</w:t>
      </w:r>
      <w:r w:rsidR="00915B7D" w:rsidRPr="00641450">
        <w:rPr>
          <w:lang w:val="en-GB"/>
        </w:rPr>
        <w:t>13.0</w:t>
      </w:r>
      <w:r w:rsidRPr="00641450">
        <w:rPr>
          <w:lang w:val="en-GB"/>
        </w:rPr>
        <w:t>%</w:t>
      </w:r>
      <w:r w:rsidR="00E51C6F">
        <w:rPr>
          <w:lang w:val="en-GB"/>
        </w:rPr>
        <w:t xml:space="preserve"> (3/23),</w:t>
      </w:r>
      <w:r w:rsidRPr="00641450">
        <w:rPr>
          <w:lang w:val="en-GB"/>
        </w:rPr>
        <w:t xml:space="preserve"> vs 4.</w:t>
      </w:r>
      <w:r w:rsidR="00652039" w:rsidRPr="00641450">
        <w:rPr>
          <w:lang w:val="en-GB"/>
        </w:rPr>
        <w:t>5</w:t>
      </w:r>
      <w:r w:rsidRPr="00641450">
        <w:rPr>
          <w:lang w:val="en-GB"/>
        </w:rPr>
        <w:t>%</w:t>
      </w:r>
      <w:r w:rsidR="00E51C6F">
        <w:rPr>
          <w:lang w:val="en-GB"/>
        </w:rPr>
        <w:t xml:space="preserve"> (3/67)</w:t>
      </w:r>
      <w:r w:rsidR="003C707E" w:rsidRPr="00641450">
        <w:rPr>
          <w:lang w:val="en-GB"/>
        </w:rPr>
        <w:t>, p=0.1</w:t>
      </w:r>
      <w:r w:rsidR="00915B7D" w:rsidRPr="00641450">
        <w:rPr>
          <w:lang w:val="en-GB"/>
        </w:rPr>
        <w:t>76</w:t>
      </w:r>
      <w:r w:rsidR="00A7146D">
        <w:rPr>
          <w:lang w:val="en-GB"/>
        </w:rPr>
        <w:t>, Fisher’s exact test]</w:t>
      </w:r>
      <w:r w:rsidR="00A7146D" w:rsidRPr="00641450">
        <w:rPr>
          <w:lang w:val="en-GB"/>
        </w:rPr>
        <w:t xml:space="preserve">. </w:t>
      </w:r>
    </w:p>
    <w:p w14:paraId="09FBBA52" w14:textId="0D35909F" w:rsidR="00371C7D" w:rsidRPr="00641450" w:rsidRDefault="00C47AAC" w:rsidP="00371C7D">
      <w:pPr>
        <w:spacing w:after="120" w:line="360" w:lineRule="auto"/>
        <w:jc w:val="both"/>
        <w:rPr>
          <w:lang w:val="en-GB"/>
        </w:rPr>
      </w:pPr>
      <w:r w:rsidRPr="00641450">
        <w:rPr>
          <w:lang w:val="en-GB"/>
        </w:rPr>
        <w:t>B</w:t>
      </w:r>
      <w:r w:rsidR="009928B5" w:rsidRPr="00641450">
        <w:rPr>
          <w:lang w:val="en-GB"/>
        </w:rPr>
        <w:t>oth patients with a family history of X Fragile Syndrome carried premutated alleles</w:t>
      </w:r>
      <w:r w:rsidR="00F54037" w:rsidRPr="00641450">
        <w:rPr>
          <w:lang w:val="en-GB"/>
        </w:rPr>
        <w:t xml:space="preserve"> [(30,60) and (35,58)].</w:t>
      </w:r>
    </w:p>
    <w:p w14:paraId="5A74C5CB" w14:textId="77777777" w:rsidR="00AD1624" w:rsidRPr="00641450" w:rsidRDefault="00AD1624" w:rsidP="00371C7D">
      <w:pPr>
        <w:spacing w:after="120" w:line="360" w:lineRule="auto"/>
        <w:jc w:val="both"/>
        <w:rPr>
          <w:lang w:val="en-GB"/>
        </w:rPr>
      </w:pPr>
    </w:p>
    <w:p w14:paraId="52A11275" w14:textId="77777777" w:rsidR="00583EAD" w:rsidRPr="00641450" w:rsidRDefault="00583EAD" w:rsidP="00371C7D">
      <w:pPr>
        <w:spacing w:after="120" w:line="360" w:lineRule="auto"/>
        <w:jc w:val="both"/>
        <w:rPr>
          <w:lang w:val="en-GB"/>
        </w:rPr>
      </w:pPr>
    </w:p>
    <w:p w14:paraId="084DF4BD" w14:textId="77777777" w:rsidR="00583EAD" w:rsidRPr="00641450" w:rsidRDefault="00583EAD" w:rsidP="00371C7D">
      <w:pPr>
        <w:spacing w:after="120" w:line="360" w:lineRule="auto"/>
        <w:jc w:val="both"/>
        <w:rPr>
          <w:lang w:val="en-GB"/>
        </w:rPr>
      </w:pPr>
    </w:p>
    <w:p w14:paraId="31B2AF28" w14:textId="77777777" w:rsidR="00583EAD" w:rsidRPr="00641450" w:rsidRDefault="00583EAD" w:rsidP="00371C7D">
      <w:pPr>
        <w:spacing w:after="120" w:line="360" w:lineRule="auto"/>
        <w:jc w:val="both"/>
        <w:rPr>
          <w:lang w:val="en-GB"/>
        </w:rPr>
      </w:pPr>
    </w:p>
    <w:p w14:paraId="60F283C8" w14:textId="77777777" w:rsidR="006212BE" w:rsidRPr="00641450" w:rsidRDefault="006212BE" w:rsidP="00371C7D">
      <w:pPr>
        <w:spacing w:after="120" w:line="360" w:lineRule="auto"/>
        <w:jc w:val="both"/>
        <w:rPr>
          <w:lang w:val="en-GB"/>
        </w:rPr>
      </w:pPr>
    </w:p>
    <w:p w14:paraId="2EF669B9" w14:textId="77777777" w:rsidR="00583EAD" w:rsidRPr="00641450" w:rsidRDefault="00583EAD" w:rsidP="00371C7D">
      <w:pPr>
        <w:spacing w:after="120" w:line="360" w:lineRule="auto"/>
        <w:jc w:val="both"/>
        <w:rPr>
          <w:lang w:val="en-GB"/>
        </w:rPr>
      </w:pPr>
    </w:p>
    <w:p w14:paraId="3E42B007" w14:textId="77777777" w:rsidR="00583EAD" w:rsidRPr="00641450" w:rsidRDefault="00583EAD" w:rsidP="00371C7D">
      <w:pPr>
        <w:spacing w:after="120" w:line="360" w:lineRule="auto"/>
        <w:jc w:val="both"/>
        <w:rPr>
          <w:lang w:val="en-GB"/>
        </w:rPr>
      </w:pPr>
    </w:p>
    <w:p w14:paraId="1F67E3DF" w14:textId="77777777" w:rsidR="00583EAD" w:rsidRPr="00641450" w:rsidRDefault="00583EAD" w:rsidP="00371C7D">
      <w:pPr>
        <w:spacing w:after="120" w:line="360" w:lineRule="auto"/>
        <w:jc w:val="both"/>
        <w:rPr>
          <w:lang w:val="en-GB"/>
        </w:rPr>
      </w:pPr>
    </w:p>
    <w:p w14:paraId="6F9DA7FE" w14:textId="77777777" w:rsidR="00583EAD" w:rsidRPr="00641450" w:rsidRDefault="00583EAD" w:rsidP="00371C7D">
      <w:pPr>
        <w:spacing w:after="120" w:line="360" w:lineRule="auto"/>
        <w:jc w:val="both"/>
        <w:rPr>
          <w:lang w:val="en-GB"/>
        </w:rPr>
      </w:pPr>
    </w:p>
    <w:p w14:paraId="0E42AE24" w14:textId="77777777" w:rsidR="00583EAD" w:rsidRPr="00641450" w:rsidRDefault="00583EAD" w:rsidP="00371C7D">
      <w:pPr>
        <w:spacing w:after="120" w:line="360" w:lineRule="auto"/>
        <w:jc w:val="both"/>
        <w:rPr>
          <w:lang w:val="en-GB"/>
        </w:rPr>
      </w:pPr>
    </w:p>
    <w:p w14:paraId="2F1F6017" w14:textId="77777777" w:rsidR="00583EAD" w:rsidRPr="00641450" w:rsidRDefault="00583EAD" w:rsidP="00371C7D">
      <w:pPr>
        <w:spacing w:after="120" w:line="360" w:lineRule="auto"/>
        <w:jc w:val="both"/>
        <w:rPr>
          <w:lang w:val="en-GB"/>
        </w:rPr>
      </w:pPr>
    </w:p>
    <w:p w14:paraId="61B610FE" w14:textId="77777777" w:rsidR="00583EAD" w:rsidRPr="00641450" w:rsidRDefault="00583EAD" w:rsidP="00371C7D">
      <w:pPr>
        <w:spacing w:after="120" w:line="360" w:lineRule="auto"/>
        <w:jc w:val="both"/>
        <w:rPr>
          <w:lang w:val="en-GB"/>
        </w:rPr>
      </w:pPr>
    </w:p>
    <w:p w14:paraId="20B6DAC9" w14:textId="77777777" w:rsidR="00583EAD" w:rsidRPr="00641450" w:rsidRDefault="00583EAD" w:rsidP="00371C7D">
      <w:pPr>
        <w:spacing w:after="120" w:line="360" w:lineRule="auto"/>
        <w:jc w:val="both"/>
        <w:rPr>
          <w:lang w:val="en-GB"/>
        </w:rPr>
      </w:pPr>
    </w:p>
    <w:p w14:paraId="1380251A" w14:textId="77777777" w:rsidR="003C707E" w:rsidRPr="00641450" w:rsidRDefault="003C707E" w:rsidP="00371C7D">
      <w:pPr>
        <w:spacing w:after="120" w:line="360" w:lineRule="auto"/>
        <w:jc w:val="both"/>
        <w:rPr>
          <w:lang w:val="en-GB"/>
        </w:rPr>
      </w:pPr>
    </w:p>
    <w:p w14:paraId="007CBDFB" w14:textId="00DE419E" w:rsidR="00D607D8" w:rsidRPr="00641450" w:rsidRDefault="00D607D8" w:rsidP="00371C7D">
      <w:pPr>
        <w:spacing w:after="120" w:line="360" w:lineRule="auto"/>
        <w:jc w:val="both"/>
        <w:rPr>
          <w:b/>
          <w:lang w:val="en-GB"/>
        </w:rPr>
      </w:pPr>
      <w:r w:rsidRPr="00641450">
        <w:rPr>
          <w:b/>
          <w:lang w:val="en-GB"/>
        </w:rPr>
        <w:t>Discussion</w:t>
      </w:r>
    </w:p>
    <w:p w14:paraId="6EFD8EA1" w14:textId="55615A32" w:rsidR="00D607D8" w:rsidRPr="00641450" w:rsidRDefault="00D607D8" w:rsidP="00371C7D">
      <w:pPr>
        <w:spacing w:after="120" w:line="360" w:lineRule="auto"/>
        <w:jc w:val="both"/>
        <w:rPr>
          <w:lang w:val="en-GB"/>
        </w:rPr>
      </w:pPr>
      <w:r w:rsidRPr="00641450">
        <w:rPr>
          <w:lang w:val="en-GB"/>
        </w:rPr>
        <w:t xml:space="preserve">This is the first study describing the </w:t>
      </w:r>
      <w:r w:rsidR="000848BE" w:rsidRPr="00641450">
        <w:rPr>
          <w:lang w:val="en-GB"/>
        </w:rPr>
        <w:t xml:space="preserve">clinical characteristics and both </w:t>
      </w:r>
      <w:r w:rsidRPr="00641450">
        <w:rPr>
          <w:lang w:val="en-GB"/>
        </w:rPr>
        <w:t>cytogenetic and</w:t>
      </w:r>
      <w:r w:rsidRPr="00641450">
        <w:rPr>
          <w:i/>
          <w:lang w:val="en-GB"/>
        </w:rPr>
        <w:t xml:space="preserve"> FMR1</w:t>
      </w:r>
      <w:r w:rsidRPr="00641450">
        <w:rPr>
          <w:lang w:val="en-GB"/>
        </w:rPr>
        <w:t xml:space="preserve"> analysis in a </w:t>
      </w:r>
      <w:r w:rsidR="009E5BFA" w:rsidRPr="00641450">
        <w:rPr>
          <w:lang w:val="en-GB"/>
        </w:rPr>
        <w:t>Portuguese</w:t>
      </w:r>
      <w:r w:rsidRPr="00641450">
        <w:rPr>
          <w:lang w:val="en-GB"/>
        </w:rPr>
        <w:t xml:space="preserve"> population with POI</w:t>
      </w:r>
      <w:r w:rsidR="002C343C" w:rsidRPr="00641450">
        <w:rPr>
          <w:lang w:val="en-GB"/>
        </w:rPr>
        <w:t>.</w:t>
      </w:r>
      <w:r w:rsidRPr="00641450">
        <w:rPr>
          <w:lang w:val="en-GB"/>
        </w:rPr>
        <w:t xml:space="preserve"> </w:t>
      </w:r>
    </w:p>
    <w:p w14:paraId="00063302" w14:textId="0295F6E8" w:rsidR="00225538" w:rsidRPr="00641450" w:rsidRDefault="00225538" w:rsidP="008B1328">
      <w:pPr>
        <w:pStyle w:val="NormalWeb"/>
        <w:spacing w:before="0" w:beforeAutospacing="0" w:after="0" w:afterAutospacing="0" w:line="360" w:lineRule="auto"/>
        <w:jc w:val="both"/>
        <w:rPr>
          <w:rFonts w:asciiTheme="minorHAnsi" w:hAnsiTheme="minorHAnsi" w:cstheme="minorBidi"/>
          <w:sz w:val="24"/>
          <w:szCs w:val="24"/>
          <w:lang w:val="en-GB"/>
        </w:rPr>
      </w:pPr>
      <w:r w:rsidRPr="00641450">
        <w:rPr>
          <w:rFonts w:asciiTheme="minorHAnsi" w:hAnsiTheme="minorHAnsi" w:cstheme="minorBidi"/>
          <w:sz w:val="24"/>
          <w:szCs w:val="24"/>
          <w:lang w:val="en-GB"/>
        </w:rPr>
        <w:t>The median age at menopause in our population was 3</w:t>
      </w:r>
      <w:r w:rsidR="00915B7D" w:rsidRPr="00641450">
        <w:rPr>
          <w:rFonts w:asciiTheme="minorHAnsi" w:hAnsiTheme="minorHAnsi" w:cstheme="minorBidi"/>
          <w:sz w:val="24"/>
          <w:szCs w:val="24"/>
          <w:lang w:val="en-GB"/>
        </w:rPr>
        <w:t>6</w:t>
      </w:r>
      <w:r w:rsidR="0068588E" w:rsidRPr="00641450">
        <w:rPr>
          <w:rFonts w:asciiTheme="minorHAnsi" w:hAnsiTheme="minorHAnsi" w:cstheme="minorBidi"/>
          <w:sz w:val="24"/>
          <w:szCs w:val="24"/>
          <w:lang w:val="en-GB"/>
        </w:rPr>
        <w:t xml:space="preserve"> years, </w:t>
      </w:r>
      <w:r w:rsidRPr="00641450">
        <w:rPr>
          <w:rFonts w:asciiTheme="minorHAnsi" w:hAnsiTheme="minorHAnsi" w:cstheme="minorBidi"/>
          <w:sz w:val="24"/>
          <w:szCs w:val="24"/>
          <w:lang w:val="en-GB"/>
        </w:rPr>
        <w:t xml:space="preserve">similar to the results published </w:t>
      </w:r>
      <w:r w:rsidR="000F18FD" w:rsidRPr="00641450">
        <w:rPr>
          <w:rFonts w:asciiTheme="minorHAnsi" w:hAnsiTheme="minorHAnsi" w:cstheme="minorBidi"/>
          <w:sz w:val="24"/>
          <w:szCs w:val="24"/>
          <w:lang w:val="en-GB"/>
        </w:rPr>
        <w:t xml:space="preserve">by </w:t>
      </w:r>
      <w:r w:rsidR="00596324" w:rsidRPr="00641450">
        <w:rPr>
          <w:rFonts w:asciiTheme="minorHAnsi" w:hAnsiTheme="minorHAnsi" w:cstheme="minorBidi"/>
          <w:sz w:val="24"/>
          <w:szCs w:val="24"/>
          <w:lang w:val="en-GB"/>
        </w:rPr>
        <w:t xml:space="preserve">Murray </w:t>
      </w:r>
      <w:r w:rsidR="00596324" w:rsidRPr="00641450">
        <w:rPr>
          <w:rFonts w:asciiTheme="minorHAnsi" w:hAnsiTheme="minorHAnsi" w:cstheme="minorBidi"/>
          <w:i/>
          <w:sz w:val="24"/>
          <w:szCs w:val="24"/>
          <w:lang w:val="en-GB"/>
        </w:rPr>
        <w:t>et al</w:t>
      </w:r>
      <w:r w:rsidR="00596324" w:rsidRPr="00641450">
        <w:rPr>
          <w:rFonts w:asciiTheme="minorHAnsi" w:hAnsiTheme="minorHAnsi" w:cstheme="minorBidi"/>
          <w:sz w:val="24"/>
          <w:szCs w:val="24"/>
          <w:lang w:val="en-GB"/>
        </w:rPr>
        <w:t xml:space="preserve"> in a UK population</w:t>
      </w:r>
      <w:r w:rsidR="006212BE" w:rsidRPr="00641450">
        <w:rPr>
          <w:rFonts w:asciiTheme="minorHAnsi" w:hAnsiTheme="minorHAnsi" w:cstheme="minorBidi"/>
          <w:sz w:val="24"/>
          <w:szCs w:val="24"/>
          <w:lang w:val="en-GB"/>
        </w:rPr>
        <w:t xml:space="preserve"> </w:t>
      </w:r>
      <w:r w:rsidR="00596324" w:rsidRPr="00641450">
        <w:rPr>
          <w:rFonts w:asciiTheme="minorHAnsi" w:hAnsiTheme="minorHAnsi" w:cstheme="minorBidi"/>
          <w:sz w:val="24"/>
          <w:szCs w:val="24"/>
          <w:lang w:val="en-GB"/>
        </w:rPr>
        <w:fldChar w:fldCharType="begin" w:fldLock="1"/>
      </w:r>
      <w:r w:rsidR="002C44A2">
        <w:rPr>
          <w:rFonts w:asciiTheme="minorHAnsi" w:hAnsiTheme="minorHAnsi" w:cstheme="minorBidi"/>
          <w:sz w:val="24"/>
          <w:szCs w:val="24"/>
          <w:lang w:val="en-GB"/>
        </w:rPr>
        <w:instrText>ADDIN CSL_CITATION {"citationItems":[{"id":"ITEM-1","itemData":{"DOI":"10.1038/gim.2013.64","ISBN":"1098-3600","ISSN":"10983600","PMID":"23703681","abstract":"PURPOSE: Primary ovarian insufficiency before the age of 40 years affects 1% of the female population and is characterized by permanent cessation of menstruation. Genetic causes include FMR1 expansion mutations. Previous studies have estimated mutation prevalence in clinical referrals for primary ovarian insufficiency, but these are likely to be biased as compared with cases in the general population. The prevalence of FMR1 expansion mutations in early menopause (between the ages of 40 and 45 years) has not been published. METHODS: We studied FMR1 CGG repeat number in more than 2,000 women from the Breakthrough Generations Study who underwent menopause before the age of 46 years. We determined the prevalence of premutation (55-200 CGG repeats) and intermediate (45-54 CGG repeats) alleles in women with primary ovarian insufficiency (n = 254) and early menopause (n = 1,881). RESULTS: The prevalence of the premutation was 2.0% in primary ovarian insufficiency, 0.7% in early menopause, and 0.4% in controls, corresponding to odds ratios of 5.4 (95% confidence interval = 1.7-17.4; P = 0.004) for primary ovarian insufficiency and 2.0 (95% confidence interval = 0.8-5.1; P = 0.12) for early menopause. Combining primary ovarian insufficiency and early menopause gave an odds ratio of 2.4 (95% confidence interval = 1.02-5.8; P = 0.04). Intermediate alleles were not significant risk factors for either early menopause or primary ovarian insufficiency. CONCLUSION: FMR1 premutations are not as prevalent in women with ovarian insufficiency as previous estimates have suggested, but they still represent a substantial cause of primary ovarian insufficiency and early menopause.","author":[{"dropping-particle":"","family":"Murray","given":"Anna","non-dropping-particle":"","parse-names":false,"suffix":""},{"dropping-particle":"","family":"Schoemaker","given":"Minouk J.","non-dropping-particle":"","parse-names":false,"suffix":""},{"dropping-particle":"","family":"Bennett","given":"Claire E.","non-dropping-particle":"","parse-names":false,"suffix":""},{"dropping-particle":"","family":"Ennis","given":"Sarah","non-dropping-particle":"","parse-names":false,"suffix":""},{"dropping-particle":"","family":"MacPherson","given":"James N.","non-dropping-particle":"","parse-names":false,"suffix":""},{"dropping-particle":"","family":"Jones","given":"Michael","non-dropping-particle":"","parse-names":false,"suffix":""},{"dropping-particle":"","family":"Morris","given":"Danielle H.","non-dropping-particle":"","parse-names":false,"suffix":""},{"dropping-particle":"","family":"Orr","given":"Nick","non-dropping-particle":"","parse-names":false,"suffix":""},{"dropping-particle":"","family":"Ashworth","given":"Alan","non-dropping-particle":"","parse-names":false,"suffix":""},{"dropping-particle":"","family":"Jacobs","given":"Patricia A.","non-dropping-particle":"","parse-names":false,"suffix":""},{"dropping-particle":"","family":"Swerdlow","given":"Anthony J.","non-dropping-particle":"","parse-names":false,"suffix":""}],"container-title":"Genetics in Medicine","id":"ITEM-1","issue":"1","issued":{"date-parts":[["2014"]]},"page":"19-24","title":"Population-based estimates of the prevalence of FMR1 expansion mutations in women with early menopause and primary ovarian insufficiency","type":"article-journal","volume":"16"},"uris":["http://www.mendeley.com/documents/?uuid=281a79b2-c8d4-497f-a747-53589c5dc18c"]}],"mendeley":{"formattedCitation":"&lt;sup&gt;26&lt;/sup&gt;","plainTextFormattedCitation":"26","previouslyFormattedCitation":"&lt;sup&gt;26&lt;/sup&gt;"},"properties":{"noteIndex":0},"schema":"https://github.com/citation-style-language/schema/raw/master/csl-citation.json"}</w:instrText>
      </w:r>
      <w:r w:rsidR="00596324" w:rsidRPr="00641450">
        <w:rPr>
          <w:rFonts w:asciiTheme="minorHAnsi" w:hAnsiTheme="minorHAnsi" w:cstheme="minorBidi"/>
          <w:sz w:val="24"/>
          <w:szCs w:val="24"/>
          <w:lang w:val="en-GB"/>
        </w:rPr>
        <w:fldChar w:fldCharType="separate"/>
      </w:r>
      <w:r w:rsidR="00D57FDE" w:rsidRPr="00D57FDE">
        <w:rPr>
          <w:rFonts w:asciiTheme="minorHAnsi" w:hAnsiTheme="minorHAnsi" w:cstheme="minorBidi"/>
          <w:noProof/>
          <w:sz w:val="24"/>
          <w:szCs w:val="24"/>
          <w:vertAlign w:val="superscript"/>
          <w:lang w:val="en-GB"/>
        </w:rPr>
        <w:t>26</w:t>
      </w:r>
      <w:r w:rsidR="00596324" w:rsidRPr="00641450">
        <w:rPr>
          <w:rFonts w:asciiTheme="minorHAnsi" w:hAnsiTheme="minorHAnsi" w:cstheme="minorBidi"/>
          <w:sz w:val="24"/>
          <w:szCs w:val="24"/>
          <w:lang w:val="en-GB"/>
        </w:rPr>
        <w:fldChar w:fldCharType="end"/>
      </w:r>
      <w:r w:rsidR="006212BE" w:rsidRPr="00641450">
        <w:rPr>
          <w:rFonts w:asciiTheme="minorHAnsi" w:hAnsiTheme="minorHAnsi" w:cstheme="minorBidi"/>
          <w:sz w:val="24"/>
          <w:szCs w:val="24"/>
          <w:lang w:val="en-GB"/>
        </w:rPr>
        <w:t>.</w:t>
      </w:r>
      <w:r w:rsidR="00596324" w:rsidRPr="00641450">
        <w:rPr>
          <w:rFonts w:asciiTheme="minorHAnsi" w:hAnsiTheme="minorHAnsi" w:cstheme="minorBidi"/>
          <w:sz w:val="24"/>
          <w:szCs w:val="24"/>
          <w:lang w:val="en-GB"/>
        </w:rPr>
        <w:t xml:space="preserve"> In an </w:t>
      </w:r>
      <w:r w:rsidR="009E5BFA" w:rsidRPr="00641450">
        <w:rPr>
          <w:rFonts w:asciiTheme="minorHAnsi" w:hAnsiTheme="minorHAnsi" w:cstheme="minorBidi"/>
          <w:sz w:val="24"/>
          <w:szCs w:val="24"/>
          <w:lang w:val="en-GB"/>
        </w:rPr>
        <w:t>Italian</w:t>
      </w:r>
      <w:r w:rsidR="00596324" w:rsidRPr="00641450">
        <w:rPr>
          <w:rFonts w:asciiTheme="minorHAnsi" w:hAnsiTheme="minorHAnsi" w:cstheme="minorBidi"/>
          <w:sz w:val="24"/>
          <w:szCs w:val="24"/>
          <w:lang w:val="en-GB"/>
        </w:rPr>
        <w:t xml:space="preserve"> study, </w:t>
      </w:r>
      <w:r w:rsidRPr="00641450">
        <w:rPr>
          <w:rFonts w:asciiTheme="minorHAnsi" w:hAnsiTheme="minorHAnsi" w:cstheme="minorBidi"/>
          <w:sz w:val="24"/>
          <w:szCs w:val="24"/>
          <w:lang w:val="en-GB"/>
        </w:rPr>
        <w:t xml:space="preserve">Baronchelli </w:t>
      </w:r>
      <w:r w:rsidRPr="00641450">
        <w:rPr>
          <w:rFonts w:asciiTheme="minorHAnsi" w:hAnsiTheme="minorHAnsi" w:cstheme="minorBidi"/>
          <w:i/>
          <w:sz w:val="24"/>
          <w:szCs w:val="24"/>
          <w:lang w:val="en-GB"/>
        </w:rPr>
        <w:t xml:space="preserve">et </w:t>
      </w:r>
      <w:r w:rsidR="00596324" w:rsidRPr="00641450">
        <w:rPr>
          <w:rFonts w:asciiTheme="minorHAnsi" w:hAnsiTheme="minorHAnsi" w:cstheme="minorBidi"/>
          <w:i/>
          <w:sz w:val="24"/>
          <w:szCs w:val="24"/>
          <w:lang w:val="en-GB"/>
        </w:rPr>
        <w:t>al</w:t>
      </w:r>
      <w:r w:rsidR="00596324" w:rsidRPr="00641450">
        <w:rPr>
          <w:rFonts w:asciiTheme="minorHAnsi" w:hAnsiTheme="minorHAnsi" w:cstheme="minorBidi"/>
          <w:sz w:val="24"/>
          <w:szCs w:val="24"/>
          <w:lang w:val="en-GB"/>
        </w:rPr>
        <w:t xml:space="preserve"> also reported a mean age at menopause of 34 years</w:t>
      </w:r>
      <w:r w:rsidR="006212BE" w:rsidRPr="00641450">
        <w:rPr>
          <w:rFonts w:asciiTheme="minorHAnsi" w:hAnsiTheme="minorHAnsi" w:cstheme="minorBidi"/>
          <w:sz w:val="24"/>
          <w:szCs w:val="24"/>
          <w:lang w:val="en-GB"/>
        </w:rPr>
        <w:t xml:space="preserve"> </w:t>
      </w:r>
      <w:r w:rsidR="008B1328" w:rsidRPr="00641450">
        <w:rPr>
          <w:rFonts w:asciiTheme="minorHAnsi" w:hAnsiTheme="minorHAnsi" w:cstheme="minorBidi"/>
          <w:sz w:val="24"/>
          <w:szCs w:val="24"/>
          <w:lang w:val="en-GB"/>
        </w:rPr>
        <w:fldChar w:fldCharType="begin" w:fldLock="1"/>
      </w:r>
      <w:r w:rsidR="002C44A2">
        <w:rPr>
          <w:rFonts w:asciiTheme="minorHAnsi" w:hAnsiTheme="minorHAnsi" w:cstheme="minorBidi"/>
          <w:sz w:val="24"/>
          <w:szCs w:val="24"/>
          <w:lang w:val="en-GB"/>
        </w:rPr>
        <w:instrText>ADDIN CSL_CITATION {"citationItems":[{"id":"ITEM-1","itemData":{"DOI":"10.1155/2011/370195","ISBN":"1110-7251 (Electronic)\\n1110-7243 (Linking)","ISSN":"11107243","PMID":"21318170","abstract":"The importance of X chromosome in the aetiology of premature ovarian failure (POF) is well-known but in many cases POF still remains idiopathic. Chromosome aneuploidy increase is a physiological phenomenon related to aging, but the role of low-level sex chromosome mosaicism in ovarian function is still undiscovered. Standard cytogenetic analysis was carried out in a total of 269 patients affected by POF: 27 chromosomal abnormalities were identified, including X chromosome and autosomal structural and numerical abnormalities. In 47 patients with 46,XX karyotype we performed interphase FISH using X alpha-satellite probe in order to identify X chromosome mosaicism rate. Aneuploidy rate in the patient group was significantly higher than the general population group. These findings underline the importance of X chromosome in the aetiology of POF and highlight the potential role of low-level sex chromosome mosaicism in ovarian aging that may lead to a premature onset of menopause.","author":[{"dropping-particle":"","family":"Baronchelli","given":"Simona","non-dropping-particle":"","parse-names":false,"suffix":""},{"dropping-particle":"","family":"Conconi","given":"Donatella","non-dropping-particle":"","parse-names":false,"suffix":""},{"dropping-particle":"","family":"Panzeri","given":"Elena","non-dropping-particle":"","parse-names":false,"suffix":""},{"dropping-particle":"","family":"Bentivegna","given":"Angela","non-dropping-particle":"","parse-names":false,"suffix":""},{"dropping-particle":"","family":"Redaelli","given":"Serena","non-dropping-particle":"","parse-names":false,"suffix":""},{"dropping-particle":"","family":"Lissoni","given":"Sara","non-dropping-particle":"","parse-names":false,"suffix":""},{"dropping-particle":"","family":"Saccheri","given":"Fabiana","non-dropping-particle":"","parse-names":false,"suffix":""},{"dropping-particle":"","family":"Villa","given":"Nicoletta","non-dropping-particle":"","parse-names":false,"suffix":""},{"dropping-particle":"","family":"Crosti","given":"Francesca","non-dropping-particle":"","parse-names":false,"suffix":""},{"dropping-particle":"","family":"Sala","given":"Elena","non-dropping-particle":"","parse-names":false,"suffix":""},{"dropping-particle":"","family":"Martinoli","given":"Emanuela","non-dropping-particle":"","parse-names":false,"suffix":""},{"dropping-particle":"","family":"Volontè","given":"Marinella","non-dropping-particle":"","parse-names":false,"suffix":""},{"dropping-particle":"","family":"Marozzi","given":"Anna","non-dropping-particle":"","parse-names":false,"suffix":""},{"dropping-particle":"","family":"Dalprà","given":"Leda","non-dropping-particle":"","parse-names":false,"suffix":""}],"container-title":"Journal of Biomedicine and Biotechnology","id":"ITEM-1","issued":{"date-parts":[["2011"]]},"page":"20-22","title":"Cytogenetics of premature ovarian failure: An investigation on 269 affected women","type":"article-journal","volume":"2011"},"uris":["http://www.mendeley.com/documents/?uuid=67582a9e-f2db-40c7-830b-30f870ca7fb4"]}],"mendeley":{"formattedCitation":"&lt;sup&gt;27&lt;/sup&gt;","plainTextFormattedCitation":"27","previouslyFormattedCitation":"&lt;sup&gt;27&lt;/sup&gt;"},"properties":{"noteIndex":0},"schema":"https://github.com/citation-style-language/schema/raw/master/csl-citation.json"}</w:instrText>
      </w:r>
      <w:r w:rsidR="008B1328" w:rsidRPr="00641450">
        <w:rPr>
          <w:rFonts w:asciiTheme="minorHAnsi" w:hAnsiTheme="minorHAnsi" w:cstheme="minorBidi"/>
          <w:sz w:val="24"/>
          <w:szCs w:val="24"/>
          <w:lang w:val="en-GB"/>
        </w:rPr>
        <w:fldChar w:fldCharType="separate"/>
      </w:r>
      <w:r w:rsidR="00D57FDE" w:rsidRPr="00D57FDE">
        <w:rPr>
          <w:rFonts w:asciiTheme="minorHAnsi" w:hAnsiTheme="minorHAnsi" w:cstheme="minorBidi"/>
          <w:noProof/>
          <w:sz w:val="24"/>
          <w:szCs w:val="24"/>
          <w:vertAlign w:val="superscript"/>
          <w:lang w:val="en-GB"/>
        </w:rPr>
        <w:t>27</w:t>
      </w:r>
      <w:r w:rsidR="008B1328" w:rsidRPr="00641450">
        <w:rPr>
          <w:rFonts w:asciiTheme="minorHAnsi" w:hAnsiTheme="minorHAnsi" w:cstheme="minorBidi"/>
          <w:sz w:val="24"/>
          <w:szCs w:val="24"/>
          <w:lang w:val="en-GB"/>
        </w:rPr>
        <w:fldChar w:fldCharType="end"/>
      </w:r>
      <w:r w:rsidR="006212BE" w:rsidRPr="00641450">
        <w:rPr>
          <w:rFonts w:asciiTheme="minorHAnsi" w:hAnsiTheme="minorHAnsi" w:cstheme="minorBidi"/>
          <w:sz w:val="24"/>
          <w:szCs w:val="24"/>
          <w:lang w:val="en-GB"/>
        </w:rPr>
        <w:t>.</w:t>
      </w:r>
      <w:r w:rsidR="00791E4C" w:rsidRPr="00641450">
        <w:rPr>
          <w:rFonts w:asciiTheme="minorHAnsi" w:hAnsiTheme="minorHAnsi" w:cstheme="minorBidi"/>
          <w:sz w:val="24"/>
          <w:szCs w:val="24"/>
          <w:lang w:val="en-GB"/>
        </w:rPr>
        <w:t xml:space="preserve"> However, in this </w:t>
      </w:r>
      <w:r w:rsidR="0068588E" w:rsidRPr="00641450">
        <w:rPr>
          <w:rFonts w:asciiTheme="minorHAnsi" w:hAnsiTheme="minorHAnsi" w:cstheme="minorBidi"/>
          <w:sz w:val="24"/>
          <w:szCs w:val="24"/>
          <w:lang w:val="en-GB"/>
        </w:rPr>
        <w:t>study the authors considered patients with menopau</w:t>
      </w:r>
      <w:r w:rsidR="00596324" w:rsidRPr="00641450">
        <w:rPr>
          <w:rFonts w:asciiTheme="minorHAnsi" w:hAnsiTheme="minorHAnsi" w:cstheme="minorBidi"/>
          <w:sz w:val="24"/>
          <w:szCs w:val="24"/>
          <w:lang w:val="en-GB"/>
        </w:rPr>
        <w:t xml:space="preserve">se before the age </w:t>
      </w:r>
      <w:r w:rsidR="009E5BFA" w:rsidRPr="00641450">
        <w:rPr>
          <w:rFonts w:asciiTheme="minorHAnsi" w:hAnsiTheme="minorHAnsi" w:cstheme="minorBidi"/>
          <w:sz w:val="24"/>
          <w:szCs w:val="24"/>
          <w:lang w:val="en-GB"/>
        </w:rPr>
        <w:t>of 45</w:t>
      </w:r>
      <w:r w:rsidR="00596324" w:rsidRPr="00641450">
        <w:rPr>
          <w:rFonts w:asciiTheme="minorHAnsi" w:hAnsiTheme="minorHAnsi" w:cstheme="minorBidi"/>
          <w:sz w:val="24"/>
          <w:szCs w:val="24"/>
          <w:lang w:val="en-GB"/>
        </w:rPr>
        <w:t xml:space="preserve"> years</w:t>
      </w:r>
      <w:r w:rsidR="00F23B2D">
        <w:rPr>
          <w:rFonts w:asciiTheme="minorHAnsi" w:hAnsiTheme="minorHAnsi" w:cstheme="minorBidi"/>
          <w:sz w:val="24"/>
          <w:szCs w:val="24"/>
          <w:lang w:val="en-GB"/>
        </w:rPr>
        <w:t xml:space="preserve"> </w:t>
      </w:r>
      <w:r w:rsidR="00F23B2D">
        <w:rPr>
          <w:rFonts w:asciiTheme="minorHAnsi" w:hAnsiTheme="minorHAnsi" w:cstheme="minorBidi"/>
          <w:sz w:val="24"/>
          <w:szCs w:val="24"/>
          <w:lang w:val="en-GB"/>
        </w:rPr>
        <w:fldChar w:fldCharType="begin" w:fldLock="1"/>
      </w:r>
      <w:r w:rsidR="002C44A2">
        <w:rPr>
          <w:rFonts w:asciiTheme="minorHAnsi" w:hAnsiTheme="minorHAnsi" w:cstheme="minorBidi"/>
          <w:sz w:val="24"/>
          <w:szCs w:val="24"/>
          <w:lang w:val="en-GB"/>
        </w:rPr>
        <w:instrText>ADDIN CSL_CITATION {"citationItems":[{"id":"ITEM-1","itemData":{"DOI":"10.1155/2011/370195","ISBN":"1110-7251 (Electronic)\\n1110-7243 (Linking)","ISSN":"11107243","PMID":"21318170","abstract":"The importance of X chromosome in the aetiology of premature ovarian failure (POF) is well-known but in many cases POF still remains idiopathic. Chromosome aneuploidy increase is a physiological phenomenon related to aging, but the role of low-level sex chromosome mosaicism in ovarian function is still undiscovered. Standard cytogenetic analysis was carried out in a total of 269 patients affected by POF: 27 chromosomal abnormalities were identified, including X chromosome and autosomal structural and numerical abnormalities. In 47 patients with 46,XX karyotype we performed interphase FISH using X alpha-satellite probe in order to identify X chromosome mosaicism rate. Aneuploidy rate in the patient group was significantly higher than the general population group. These findings underline the importance of X chromosome in the aetiology of POF and highlight the potential role of low-level sex chromosome mosaicism in ovarian aging that may lead to a premature onset of menopause.","author":[{"dropping-particle":"","family":"Baronchelli","given":"Simona","non-dropping-particle":"","parse-names":false,"suffix":""},{"dropping-particle":"","family":"Conconi","given":"Donatella","non-dropping-particle":"","parse-names":false,"suffix":""},{"dropping-particle":"","family":"Panzeri","given":"Elena","non-dropping-particle":"","parse-names":false,"suffix":""},{"dropping-particle":"","family":"Bentivegna","given":"Angela","non-dropping-particle":"","parse-names":false,"suffix":""},{"dropping-particle":"","family":"Redaelli","given":"Serena","non-dropping-particle":"","parse-names":false,"suffix":""},{"dropping-particle":"","family":"Lissoni","given":"Sara","non-dropping-particle":"","parse-names":false,"suffix":""},{"dropping-particle":"","family":"Saccheri","given":"Fabiana","non-dropping-particle":"","parse-names":false,"suffix":""},{"dropping-particle":"","family":"Villa","given":"Nicoletta","non-dropping-particle":"","parse-names":false,"suffix":""},{"dropping-particle":"","family":"Crosti","given":"Francesca","non-dropping-particle":"","parse-names":false,"suffix":""},{"dropping-particle":"","family":"Sala","given":"Elena","non-dropping-particle":"","parse-names":false,"suffix":""},{"dropping-particle":"","family":"Martinoli","given":"Emanuela","non-dropping-particle":"","parse-names":false,"suffix":""},{"dropping-particle":"","family":"Volontè","given":"Marinella","non-dropping-particle":"","parse-names":false,"suffix":""},{"dropping-particle":"","family":"Marozzi","given":"Anna","non-dropping-particle":"","parse-names":false,"suffix":""},{"dropping-particle":"","family":"Dalprà","given":"Leda","non-dropping-particle":"","parse-names":false,"suffix":""}],"container-title":"Journal of Biomedicine and Biotechnology","id":"ITEM-1","issued":{"date-parts":[["2011"]]},"page":"20-22","title":"Cytogenetics of premature ovarian failure: An investigation on 269 affected women","type":"article-journal","volume":"2011"},"uris":["http://www.mendeley.com/documents/?uuid=67582a9e-f2db-40c7-830b-30f870ca7fb4"]}],"mendeley":{"formattedCitation":"&lt;sup&gt;27&lt;/sup&gt;","plainTextFormattedCitation":"27","previouslyFormattedCitation":"&lt;sup&gt;27&lt;/sup&gt;"},"properties":{"noteIndex":0},"schema":"https://github.com/citation-style-language/schema/raw/master/csl-citation.json"}</w:instrText>
      </w:r>
      <w:r w:rsidR="00F23B2D">
        <w:rPr>
          <w:rFonts w:asciiTheme="minorHAnsi" w:hAnsiTheme="minorHAnsi" w:cstheme="minorBidi"/>
          <w:sz w:val="24"/>
          <w:szCs w:val="24"/>
          <w:lang w:val="en-GB"/>
        </w:rPr>
        <w:fldChar w:fldCharType="separate"/>
      </w:r>
      <w:r w:rsidR="00D57FDE" w:rsidRPr="00D57FDE">
        <w:rPr>
          <w:rFonts w:asciiTheme="minorHAnsi" w:hAnsiTheme="minorHAnsi" w:cstheme="minorBidi"/>
          <w:noProof/>
          <w:sz w:val="24"/>
          <w:szCs w:val="24"/>
          <w:vertAlign w:val="superscript"/>
          <w:lang w:val="en-GB"/>
        </w:rPr>
        <w:t>27</w:t>
      </w:r>
      <w:r w:rsidR="00F23B2D">
        <w:rPr>
          <w:rFonts w:asciiTheme="minorHAnsi" w:hAnsiTheme="minorHAnsi" w:cstheme="minorBidi"/>
          <w:sz w:val="24"/>
          <w:szCs w:val="24"/>
          <w:lang w:val="en-GB"/>
        </w:rPr>
        <w:fldChar w:fldCharType="end"/>
      </w:r>
      <w:r w:rsidR="00D96776" w:rsidRPr="00641450">
        <w:rPr>
          <w:rFonts w:asciiTheme="minorHAnsi" w:hAnsiTheme="minorHAnsi" w:cstheme="minorBidi"/>
          <w:sz w:val="24"/>
          <w:szCs w:val="24"/>
          <w:lang w:val="en-GB"/>
        </w:rPr>
        <w:t>.</w:t>
      </w:r>
      <w:r w:rsidR="008B1328" w:rsidRPr="00641450">
        <w:rPr>
          <w:rFonts w:asciiTheme="minorHAnsi" w:hAnsiTheme="minorHAnsi" w:cstheme="minorBidi"/>
          <w:sz w:val="24"/>
          <w:szCs w:val="24"/>
          <w:lang w:val="en-GB"/>
        </w:rPr>
        <w:t xml:space="preserve"> </w:t>
      </w:r>
      <w:r w:rsidR="00CF55D1" w:rsidRPr="00641450">
        <w:rPr>
          <w:rFonts w:asciiTheme="minorHAnsi" w:hAnsiTheme="minorHAnsi" w:cstheme="minorBidi"/>
          <w:sz w:val="24"/>
          <w:szCs w:val="24"/>
          <w:lang w:val="en-GB"/>
        </w:rPr>
        <w:t xml:space="preserve">Janse </w:t>
      </w:r>
      <w:r w:rsidR="00CF55D1" w:rsidRPr="00641450">
        <w:rPr>
          <w:rFonts w:asciiTheme="minorHAnsi" w:hAnsiTheme="minorHAnsi" w:cstheme="minorBidi"/>
          <w:i/>
          <w:sz w:val="24"/>
          <w:szCs w:val="24"/>
          <w:lang w:val="en-GB"/>
        </w:rPr>
        <w:t xml:space="preserve">et al </w:t>
      </w:r>
      <w:r w:rsidR="00CF55D1" w:rsidRPr="00641450">
        <w:rPr>
          <w:rFonts w:asciiTheme="minorHAnsi" w:hAnsiTheme="minorHAnsi" w:cstheme="minorBidi"/>
          <w:sz w:val="24"/>
          <w:szCs w:val="24"/>
          <w:lang w:val="en-GB"/>
        </w:rPr>
        <w:t>described a median</w:t>
      </w:r>
      <w:r w:rsidR="00915B7D" w:rsidRPr="00641450">
        <w:rPr>
          <w:rFonts w:asciiTheme="minorHAnsi" w:hAnsiTheme="minorHAnsi" w:cstheme="minorBidi"/>
          <w:sz w:val="24"/>
          <w:szCs w:val="24"/>
          <w:lang w:val="en-GB"/>
        </w:rPr>
        <w:t xml:space="preserve"> age at menopause of 32 years in a </w:t>
      </w:r>
      <w:r w:rsidR="00A3098B" w:rsidRPr="00641450">
        <w:rPr>
          <w:rFonts w:asciiTheme="minorHAnsi" w:hAnsiTheme="minorHAnsi" w:cstheme="minorBidi"/>
          <w:sz w:val="24"/>
          <w:szCs w:val="24"/>
          <w:lang w:val="en-GB"/>
        </w:rPr>
        <w:t xml:space="preserve">POI </w:t>
      </w:r>
      <w:r w:rsidR="00915B7D" w:rsidRPr="00641450">
        <w:rPr>
          <w:rFonts w:asciiTheme="minorHAnsi" w:hAnsiTheme="minorHAnsi" w:cstheme="minorBidi"/>
          <w:sz w:val="24"/>
          <w:szCs w:val="24"/>
          <w:lang w:val="en-GB"/>
        </w:rPr>
        <w:t>Dutch population</w:t>
      </w:r>
      <w:r w:rsidR="006212BE" w:rsidRPr="00641450">
        <w:rPr>
          <w:rFonts w:asciiTheme="minorHAnsi" w:hAnsiTheme="minorHAnsi" w:cstheme="minorBidi"/>
          <w:sz w:val="24"/>
          <w:szCs w:val="24"/>
          <w:lang w:val="en-GB"/>
        </w:rPr>
        <w:t xml:space="preserve"> </w:t>
      </w:r>
      <w:r w:rsidR="00915B7D" w:rsidRPr="00641450">
        <w:rPr>
          <w:rFonts w:asciiTheme="minorHAnsi" w:hAnsiTheme="minorHAnsi" w:cstheme="minorBidi"/>
          <w:sz w:val="24"/>
          <w:szCs w:val="24"/>
          <w:lang w:val="en-GB"/>
        </w:rPr>
        <w:fldChar w:fldCharType="begin" w:fldLock="1"/>
      </w:r>
      <w:r w:rsidR="002C44A2">
        <w:rPr>
          <w:rFonts w:asciiTheme="minorHAnsi" w:hAnsiTheme="minorHAnsi" w:cstheme="minorBidi"/>
          <w:sz w:val="24"/>
          <w:szCs w:val="24"/>
          <w:lang w:val="en-GB"/>
        </w:rPr>
        <w:instrText>ADDIN CSL_CITATION {"citationItems":[{"id":"ITEM-1","itemData":{"author":[{"dropping-particle":"","family":"Janse","given":"F","non-dropping-particle":"","parse-names":false,"suffix":""},{"dropping-particle":"","family":"Knauff","given":"EA","non-dropping-particle":"","parse-names":false,"suffix":""},{"dropping-particle":"","family":"Niermeijer","given":"MF","non-dropping-particle":"","parse-names":false,"suffix":""},{"dropping-particle":"","family":"Eijkemans","given":"MJ","non-dropping-particle":"","parse-names":false,"suffix":""},{"dropping-particle":"","family":"Laven","given":"JS","non-dropping-particle":"","parse-names":false,"suffix":""},{"dropping-particle":"","family":"Lambalk","given":"CB","non-dropping-particle":"","parse-names":false,"suffix":""},{"dropping-particle":"","family":"Fauser","given":"BC","non-dropping-particle":"","parse-names":false,"suffix":""},{"dropping-particle":"","family":"Goverde","given":"AJ","non-dropping-particle":"","parse-names":false,"suffix":""},{"dropping-particle":"","family":"Consortium.","given":"Dutch Premature Ovarian Failure","non-dropping-particle":"","parse-names":false,"suffix":""}],"container-title":"Menopause","id":"ITEM-1","issue":"4","issued":{"date-parts":[["2010"]]},"page":"758-65","title":"Similar phenotype characteristics comparing familial and sporadic premature ovarian failure.","type":"article-journal","volume":"17"},"uris":["http://www.mendeley.com/documents/?uuid=84f64daa-19e4-4ca6-a569-e101d0468c1d"]}],"mendeley":{"formattedCitation":"&lt;sup&gt;28&lt;/sup&gt;","plainTextFormattedCitation":"28","previouslyFormattedCitation":"&lt;sup&gt;28&lt;/sup&gt;"},"properties":{"noteIndex":0},"schema":"https://github.com/citation-style-language/schema/raw/master/csl-citation.json"}</w:instrText>
      </w:r>
      <w:r w:rsidR="00915B7D" w:rsidRPr="00641450">
        <w:rPr>
          <w:rFonts w:asciiTheme="minorHAnsi" w:hAnsiTheme="minorHAnsi" w:cstheme="minorBidi"/>
          <w:sz w:val="24"/>
          <w:szCs w:val="24"/>
          <w:lang w:val="en-GB"/>
        </w:rPr>
        <w:fldChar w:fldCharType="separate"/>
      </w:r>
      <w:r w:rsidR="00D57FDE" w:rsidRPr="00D57FDE">
        <w:rPr>
          <w:rFonts w:asciiTheme="minorHAnsi" w:hAnsiTheme="minorHAnsi" w:cstheme="minorBidi"/>
          <w:noProof/>
          <w:sz w:val="24"/>
          <w:szCs w:val="24"/>
          <w:vertAlign w:val="superscript"/>
          <w:lang w:val="en-GB"/>
        </w:rPr>
        <w:t>28</w:t>
      </w:r>
      <w:r w:rsidR="00915B7D" w:rsidRPr="00641450">
        <w:rPr>
          <w:rFonts w:asciiTheme="minorHAnsi" w:hAnsiTheme="minorHAnsi" w:cstheme="minorBidi"/>
          <w:sz w:val="24"/>
          <w:szCs w:val="24"/>
          <w:lang w:val="en-GB"/>
        </w:rPr>
        <w:fldChar w:fldCharType="end"/>
      </w:r>
      <w:r w:rsidR="006212BE" w:rsidRPr="00641450">
        <w:rPr>
          <w:rFonts w:asciiTheme="minorHAnsi" w:hAnsiTheme="minorHAnsi" w:cstheme="minorBidi"/>
          <w:sz w:val="24"/>
          <w:szCs w:val="24"/>
          <w:lang w:val="en-GB"/>
        </w:rPr>
        <w:t>.</w:t>
      </w:r>
      <w:r w:rsidR="00915B7D" w:rsidRPr="00641450">
        <w:rPr>
          <w:rFonts w:asciiTheme="minorHAnsi" w:hAnsiTheme="minorHAnsi" w:cstheme="minorBidi"/>
          <w:sz w:val="24"/>
          <w:szCs w:val="24"/>
          <w:lang w:val="en-GB"/>
        </w:rPr>
        <w:t xml:space="preserve"> </w:t>
      </w:r>
      <w:r w:rsidR="00732BE9" w:rsidRPr="00641450">
        <w:rPr>
          <w:rFonts w:asciiTheme="minorHAnsi" w:hAnsiTheme="minorHAnsi" w:cstheme="minorBidi"/>
          <w:sz w:val="24"/>
          <w:szCs w:val="24"/>
          <w:lang w:val="en-GB"/>
        </w:rPr>
        <w:t xml:space="preserve">Lower ages at menopause have been reported in </w:t>
      </w:r>
      <w:r w:rsidR="0007362D" w:rsidRPr="00641450">
        <w:rPr>
          <w:rFonts w:asciiTheme="minorHAnsi" w:hAnsiTheme="minorHAnsi" w:cstheme="minorBidi"/>
          <w:sz w:val="24"/>
          <w:szCs w:val="24"/>
          <w:lang w:val="en-GB"/>
        </w:rPr>
        <w:t xml:space="preserve">POI </w:t>
      </w:r>
      <w:r w:rsidR="00732BE9" w:rsidRPr="00641450">
        <w:rPr>
          <w:rFonts w:asciiTheme="minorHAnsi" w:hAnsiTheme="minorHAnsi" w:cstheme="minorBidi"/>
          <w:sz w:val="24"/>
          <w:szCs w:val="24"/>
          <w:lang w:val="en-GB"/>
        </w:rPr>
        <w:t>non-European populations, varying between</w:t>
      </w:r>
      <w:r w:rsidR="00246F74" w:rsidRPr="00641450">
        <w:rPr>
          <w:rFonts w:asciiTheme="minorHAnsi" w:hAnsiTheme="minorHAnsi" w:cstheme="minorBidi"/>
          <w:sz w:val="24"/>
          <w:szCs w:val="24"/>
          <w:lang w:val="en-GB"/>
        </w:rPr>
        <w:t xml:space="preserve"> 24 and 30 years</w:t>
      </w:r>
      <w:r w:rsidR="00190BAE" w:rsidRPr="00641450">
        <w:rPr>
          <w:rFonts w:asciiTheme="minorHAnsi" w:hAnsiTheme="minorHAnsi" w:cstheme="minorBidi"/>
          <w:sz w:val="24"/>
          <w:szCs w:val="24"/>
          <w:lang w:val="en-GB"/>
        </w:rPr>
        <w:t xml:space="preserve"> </w:t>
      </w:r>
      <w:r w:rsidR="00694066" w:rsidRPr="00641450">
        <w:rPr>
          <w:rFonts w:asciiTheme="minorHAnsi" w:hAnsiTheme="minorHAnsi" w:cstheme="minorBidi"/>
          <w:sz w:val="24"/>
          <w:szCs w:val="24"/>
          <w:lang w:val="en-GB"/>
        </w:rPr>
        <w:fldChar w:fldCharType="begin" w:fldLock="1"/>
      </w:r>
      <w:r w:rsidR="002C44A2">
        <w:rPr>
          <w:rFonts w:asciiTheme="minorHAnsi" w:hAnsiTheme="minorHAnsi" w:cstheme="minorBidi"/>
          <w:sz w:val="24"/>
          <w:szCs w:val="24"/>
          <w:lang w:val="en-GB"/>
        </w:rPr>
        <w:instrText>ADDIN CSL_CITATION {"citationItems":[{"id":"ITEM-1","itemData":{"DOI":"10.1093/humrep/des104","ISBN":"0268-1161","ISSN":"02681161","PMID":"22513983","abstract":"BACKGROUND: This retrospective cohort study was to determine the frequency and types of chromosomal abnormalities in Han Chinese women with well-documented premature ovarian failure (POF).\\n\\nMETHODS: Karyotype analysis and correlation to phenotypes were performed on 531 Chinese patients with proven POF (FSH &gt; 40 mIU/ml) attending four reproductive centers in China. G-banded metaphase chromosomes were prepared and analyzed, with mosaicism excluded by counting up to 100 cells from lymphocytes.\\n\\nRESULTS: Chromosomal abnormalities were present in 64 of 531 (12.1%) POF cases, of which 32 were X-structural aberrations (7 mosaic): 15 del(Xq), 2 del(Xp), 11 isochromosomes [6 i(Xp); 5 i(Xq)], 1 ring chromosome (mosaic), 1 inversion (mosaic), 1 isodicentric chromosome and 1 complex arrangement. Nine non-mosaic X-autosome translocations were detected, all but 1 involving Xq. Aneuploidy without a structurally abnormal X was found in 19 cases: 7 non-mosaic 45,X, 9 45,X mosaicisms and 3 47,XXX (1 mosaic with 46,XX line). Karyotypic abnormalities were more frequent in patients with primary amenorrhea (15/70, 21.4%) than those with secondary amenorrhea (49/461, 10.6%; P = 0.01). 45,X and 45,X/46,XX mosaicism were the complements most frequently associated with primary amenorrhea (46.7%). Two of the three cases with 46,XY or 45,X/46,XY karyotype presented with 'secondary amenorrhea'. One balanced autosomal Robertsonian translocation was also detected.\\n\\nCONCLUSIONS: The overall prevalence of chromosomal abnormalities was 12.1% in this first large scale report of chromosomal aberrations in Chinese women with POF. In one of the largest samples of women with POF reported from any population, the prevalence of X-structural abnormalities, X-autosome translocations and X aneuploidy confirms the essential role X chromosomal abnormalities play in POF.","author":[{"dropping-particle":"","family":"Jiao","given":"Xue","non-dropping-particle":"","parse-names":false,"suffix":""},{"dropping-particle":"","family":"Qin","given":"Chunrong","non-dropping-particle":"","parse-names":false,"suffix":""},{"dropping-particle":"","family":"Li","given":"Jie","non-dropping-particle":"","parse-names":false,"suffix":""},{"dropping-particle":"","family":"Qin","given":"Yingying","non-dropping-particle":"","parse-names":false,"suffix":""},{"dropping-particle":"","family":"Gao","given":"Xuan","non-dropping-particle":"","parse-names":false,"suffix":""},{"dropping-particle":"","family":"Zhang","given":"Bo","non-dropping-particle":"","parse-names":false,"suffix":""},{"dropping-particle":"","family":"Zhen","given":"Xiumei","non-dropping-particle":"","parse-names":false,"suffix":""},{"dropping-particle":"","family":"Feng","given":"Yun","non-dropping-particle":"","parse-names":false,"suffix":""},{"dropping-particle":"","family":"Simpson","given":"Joe Leigh","non-dropping-particle":"","parse-names":false,"suffix":""},{"dropping-particle":"","family":"Chen","given":"Zi Jiang","non-dropping-particle":"","parse-names":false,"suffix":""}],"container-title":"Human Reproduction","id":"ITEM-1","issue":"7","issued":{"date-parts":[["2012"]]},"page":"2201-2207","title":"Cytogenetic analysis of 531 Chinese women with premature ovarian failure","type":"article-journal","volume":"27"},"uris":["http://www.mendeley.com/documents/?uuid=a786ae7f-426f-4c82-8b71-db091f55d08f"]},{"id":"ITEM-2","itemData":{"DOI":"10.3109/09513590.2013.788625","ISBN":"1473-0766 (Electronic)\\r0951-3590 (Linking)","ISSN":"09513590","PMID":"23656387","abstract":"The importance of chromosomal abnormalities in etiology of premature ovarian failure (POF) is well known but in many cases, POF still remains idiopathic. We investigated the frequency and type of chromosomal aberrations in Iranian women diagnosed with idiopathic POF. Standard cytogenetic analysis was carried out in a total of 179 patients. Karyotype analysis of these patients revealed that 161 (89.95%) patients had normal female karyotype and 18 (10.05%) patients had abnormal karyotypes. The abnormal karyotypes included sex reverse sex determining region Y (SRY) negative (five Cases), X chromosome mosaicism (five cases), abnormal X chromosomes (three cases), abnormal autosomes (three cases) and X-autosome translocation (two cases). The overall prevalence of chromosomal abnormalities was 10.05% in this first large-scale report of chromosomal aberrations in Iranian women with POF. The results confirm previous observations and emphasis on the critical role of X chromosome abnormalities as one of the possible etiologies for POF.","author":[{"dropping-particle":"","family":"Kalantari","given":"Hamid","non-dropping-particle":"","parse-names":false,"suffix":""},{"dropping-particle":"","family":"Madani","given":"Tahereh","non-dropping-particle":"","parse-names":false,"suffix":""},{"dropping-particle":"","family":"Zari Moradi","given":"Shabnam","non-dropping-particle":"","parse-names":false,"suffix":""},{"dropping-particle":"","family":"Mansouri","given":"Zahra","non-dropping-particle":"","parse-names":false,"suffix":""},{"dropping-particle":"","family":"Almadani","given":"Navid","non-dropping-particle":"","parse-names":false,"suffix":""},{"dropping-particle":"","family":"Gourabi","given":"Hamid","non-dropping-particle":"","parse-names":false,"suffix":""},{"dropping-particle":"","family":"Mohseni Meybodi","given":"Anahita","non-dropping-particle":"","parse-names":false,"suffix":""}],"container-title":"Gynecological Endocrinology","id":"ITEM-2","issue":"6","issued":{"date-parts":[["2013"]]},"page":"588-591","title":"Cytogenetic analysis of 179 Iranian women with premature ovarian failure","type":"article-journal","volume":"29"},"uris":["http://www.mendeley.com/documents/?uuid=4bd0a91e-05a7-4de5-88d4-e408b29a2770"]},{"id":"ITEM-3","itemData":{"DOI":"10.1016/j.ando.2015.10.001","ISBN":"0003-4266 (Print)\\r0003-4266 (Linking)","ISSN":"00034266","PMID":"26593861","abstract":"Objective: To evaluate the prevalence of FMR1 premutations and X chromosome cytogenetic abnormalities in a large cohort of Tunisian women with premature ovarian failure (POF). Patients and methods: The cohort consisted of 127 Tunisian women with POF referred by endocrinologists and gynecologists for genetic investigation in the context of idiopathic POF and altered hormonal profiles. Clinical information concerning the reproductive function in the family, previous hormonal measurements and/or possible fertility treatment were collected. Karyotype, FISH analyses, FMR1 and FMR2 testing were performed for all patients. Results: Fifteen patients (11.81%) presented structural or numerical X chromosomal abnormalities. Moreover, we detected in 12 patients (10.71%) a high level of X mosaicism. Analysis of FMR1 gene in the 100 patients without X chromosomal abnormalities showed that five percent of the patients carried a FMR1 premutation allele. On the other hand, the FMR2 screening did not reveal any deletion. Conclusion: Our study confirms the major role of X chromosome abnormalities in POF and highlights the importance of karyotype analyses and FMR1 screening. These investigations provide valuable information for diagnosis and genetic counseling for these women who still have a 5% chance of spontaneous conception.","author":[{"dropping-particle":"","family":"Bouali","given":"Nouha","non-dropping-particle":"","parse-names":false,"suffix":""},{"dropping-particle":"","family":"Hmida","given":"Dorra","non-dropping-particle":"","parse-names":false,"suffix":""},{"dropping-particle":"","family":"Mougou","given":"Soumaya","non-dropping-particle":"","parse-names":false,"suffix":""},{"dropping-particle":"","family":"Bouligand","given":"Jérôme","non-dropping-particle":"","parse-names":false,"suffix":""},{"dropping-particle":"","family":"Lakhal","given":"Besma","non-dropping-particle":"","parse-names":false,"suffix":""},{"dropping-particle":"","family":"Dimessi","given":"Sarra","non-dropping-particle":"","parse-names":false,"suffix":""},{"dropping-particle":"","family":"Francou","given":"Bruno","non-dropping-particle":"","parse-names":false,"suffix":""},{"dropping-particle":"","family":"Saad","given":"Ghada","non-dropping-particle":"","parse-names":false,"suffix":""},{"dropping-particle":"","family":"Trabelsi","given":"Saoussen","non-dropping-particle":"","parse-names":false,"suffix":""},{"dropping-particle":"","family":"Zaouali","given":"Monia","non-dropping-particle":"","parse-names":false,"suffix":""},{"dropping-particle":"","family":"Gribaa","given":"Moez","non-dropping-particle":"","parse-names":false,"suffix":""},{"dropping-particle":"","family":"Chaieb","given":"Molka","non-dropping-particle":"","parse-names":false,"suffix":""},{"dropping-particle":"","family":"Bibi","given":"Mouhamed","non-dropping-particle":"","parse-names":false,"suffix":""},{"dropping-particle":"","family":"Guiochon-Mantel","given":"Anne","non-dropping-particle":"","parse-names":false,"suffix":""},{"dropping-particle":"","family":"Saad","given":"Ali","non-dropping-particle":"","parse-names":false,"suffix":""}],"container-title":"Annales d'Endocrinologie","id":"ITEM-3","issue":"6","issued":{"date-parts":[["2015"]]},"page":"671-678","publisher":"Elsevier Masson SAS","title":"Analysis of FMR1 gene premutation and X chromosome cytogenetic abnormalities in 100 Tunisian patients presenting premature ovarian failure","type":"article-journal","volume":"76"},"uris":["http://www.mendeley.com/documents/?uuid=9105c899-445c-497f-acf3-78bd2704589b"]},{"id":"ITEM-4","itemData":{"DOI":"10.1371/journal.pone.0103316","ISBN":"1932-6203","ISSN":"19326203","PMID":"25050920","abstract":"BACKGROUND: In premature ovarian failure (POF), cessation of menstruation occurs before the expected age of menopause. Approximately 1% of women are affected. FMR1 premutation was reported to be responsible for up to 3.3%-6.7% of sporadic POF and 13% of familial cases in Caucasians, while the data was absent in Chinese population. Therefore, the impact of FMR1 CGG repeat on ovarian reserve is needed to be investigated in large Chinese cohort.\\n\\nMETHODS: The number of FMR1 CGG repeat was determined in 379 Han Chinese women with well-defined 46, XX non-syndromic sporadic POF and 402 controls. The age of menopause onset in respect to CGG repeats was further analyzed.\\n\\nRESULTS: The frequency of FMR1 premutation in Han Chinese POF was only 0.5% (2/379), although it was higher than that in matched controls (0%, 0/402), it was much lower than that reported in Caucasian with POF (3.3%-6.7%). The prevalence of intermediate FMR1 (41-54) was not increased significantly in sporadic POF than that in controls (2.9% vs. 1.7%, P = 0.343). However, POF patients more often carried a single additional CGG repeat in a single allele than did fertile women (allele-1: 29.7 vs. 28.8, P&lt;0.001; allele-2: 32.6 vs. 31.5, P&lt;0.001). POF patients with both alleles of CGG repeats outside (below or above) the normal range (26-34) showed an earlier age of cessation of menses than those with two alleles within normal range (hom-high/high vs. norm: 20.4±4.8 vs. 24.7±6.4, p&lt;0.01; hom-low/high vs. norm: 18.7±1.7 vs. 24.7±6.4, p&lt;0.01).\\n\\nCONCLUSIONS: FMR1 premutation seems to be an uncommon explanation for POF in Han Chinese. However, having both alleles with CGG repeats outside the normal range might still adversely affect ovarian aging.","author":[{"dropping-particle":"","family":"Guo","given":"Ting","non-dropping-particle":"","parse-names":false,"suffix":""},{"dropping-particle":"","family":"Qin","given":"Yingying","non-dropping-particle":"","parse-names":false,"suffix":""},{"dropping-particle":"","family":"Jiao","given":"Xue","non-dropping-particle":"","parse-names":false,"suffix":""},{"dropping-particle":"","family":"Li","given":"Guangyu","non-dropping-particle":"","parse-names":false,"suffix":""},{"dropping-particle":"","family":"Simpson","given":"Joe Leigh","non-dropping-particle":"","parse-names":false,"suffix":""},{"dropping-particle":"","family":"Chen","given":"Zi Jiang","non-dropping-particle":"","parse-names":false,"suffix":""}],"container-title":"PLoS ONE","id":"ITEM-4","issue":"7","issued":{"date-parts":[["2014"]]},"page":"6-10","title":"FMR1 premutation is an uncommon explanation for premature ovarian failure in Han Chinese","type":"article-journal","volume":"9"},"uris":["http://www.mendeley.com/documents/?uuid=ae062be9-0578-4999-bd97-9db35290fb52"]},{"id":"ITEM-5","itemData":{"DOI":"10.1111/j.1399-0004.2009.01359.x","ISBN":"1399-0004 (Electronic)\\r0009-9163 (Linking)","ISSN":"00099163","PMID":"20345472","abstract":"To evaluate the implication of chromosome abnormalities in the etiology of premature ovarian failure (POF), 1000 patients with POF recruited at the Department of Cytogenetics of Farhat Hached Hospital (Sousse, Tunisia) between January 1996 and December 2008. Chromosome analyses were performed by using karyotyping and interphase fluorescent in situ hybridisation (FISH) using a centromeric probe of the chromosome X to look for low-level mosaicism of X-chromosome monosomy. Hundred and eight chromosomal abnormalities (10.8%) were found using karyotype analysis. Anomalies were detected in 61 cases out of 432 primary amenorrhea patients (14.12%) and 47 cases out of 568 secondary amenorrhea patients (8.27%). In 23 POF patients among 200 (11.5%) with 46,XX normal karyotype and explored using interphase FISH analysis, the percentage of cells with X-chromosome monosomy was significantly higher as compared with controls in the same age. The cytogenetic study of POF patients showed a high prevalence of chromosome anomalies either in primary or in secondary amenorrhoea. Mosaic X-chromosome s aneuploïdy was the most frequent abnormality and some patients with POF may be attributable to low-level 45,X/46,XX mosaicism detectable using FISH analysis.","author":[{"dropping-particle":"","family":"Lakhal","given":"B.","non-dropping-particle":"","parse-names":false,"suffix":""},{"dropping-particle":"","family":"Braham","given":"R.","non-dropping-particle":"","parse-names":false,"suffix":""},{"dropping-particle":"","family":"Berguigua","given":"R.","non-dropping-particle":"","parse-names":false,"suffix":""},{"dropping-particle":"","family":"Bouali","given":"N.","non-dropping-particle":"","parse-names":false,"suffix":""},{"dropping-particle":"","family":"Zaouali","given":"M.","non-dropping-particle":"","parse-names":false,"suffix":""},{"dropping-particle":"","family":"Chaieb","given":"M.","non-dropping-particle":"","parse-names":false,"suffix":""},{"dropping-particle":"","family":"Veitia","given":"R. A.","non-dropping-particle":"","parse-names":false,"suffix":""},{"dropping-particle":"","family":"Saada","given":"A.","non-dropping-particle":"","parse-names":false,"suffix":""},{"dropping-particle":"","family":"Elghezala","given":"H.","non-dropping-particle":"","parse-names":false,"suffix":""}],"container-title":"Clinical Genetics","id":"ITEM-5","issue":"2","issued":{"date-parts":[["2010"]]},"page":"181-185","title":"Cytogenetic analyses of premature ovarian failure using karyotyping and interphase fluorescence in situ hybridization (FISH) in a group of 1000 patients","type":"article-journal","volume":"78"},"uris":["http://www.mendeley.com/documents/?uuid=428fc489-fcaa-460d-b0da-dff877c220d1"]}],"mendeley":{"formattedCitation":"&lt;sup&gt;7,8,29–31&lt;/sup&gt;","plainTextFormattedCitation":"7,8,29–31","previouslyFormattedCitation":"&lt;sup&gt;7,8,29–31&lt;/sup&gt;"},"properties":{"noteIndex":0},"schema":"https://github.com/citation-style-language/schema/raw/master/csl-citation.json"}</w:instrText>
      </w:r>
      <w:r w:rsidR="00694066" w:rsidRPr="00641450">
        <w:rPr>
          <w:rFonts w:asciiTheme="minorHAnsi" w:hAnsiTheme="minorHAnsi" w:cstheme="minorBidi"/>
          <w:sz w:val="24"/>
          <w:szCs w:val="24"/>
          <w:lang w:val="en-GB"/>
        </w:rPr>
        <w:fldChar w:fldCharType="separate"/>
      </w:r>
      <w:r w:rsidR="00D57FDE" w:rsidRPr="00D57FDE">
        <w:rPr>
          <w:rFonts w:asciiTheme="minorHAnsi" w:hAnsiTheme="minorHAnsi" w:cstheme="minorBidi"/>
          <w:noProof/>
          <w:sz w:val="24"/>
          <w:szCs w:val="24"/>
          <w:vertAlign w:val="superscript"/>
          <w:lang w:val="en-GB"/>
        </w:rPr>
        <w:t>7,8,29–31</w:t>
      </w:r>
      <w:r w:rsidR="00694066" w:rsidRPr="00641450">
        <w:rPr>
          <w:rFonts w:asciiTheme="minorHAnsi" w:hAnsiTheme="minorHAnsi" w:cstheme="minorBidi"/>
          <w:sz w:val="24"/>
          <w:szCs w:val="24"/>
          <w:lang w:val="en-GB"/>
        </w:rPr>
        <w:fldChar w:fldCharType="end"/>
      </w:r>
      <w:r w:rsidR="00190BAE" w:rsidRPr="00641450">
        <w:rPr>
          <w:rFonts w:asciiTheme="minorHAnsi" w:hAnsiTheme="minorHAnsi" w:cstheme="minorBidi"/>
          <w:sz w:val="24"/>
          <w:szCs w:val="24"/>
          <w:lang w:val="en-GB"/>
        </w:rPr>
        <w:t>.</w:t>
      </w:r>
      <w:r w:rsidR="00880540" w:rsidRPr="00641450">
        <w:rPr>
          <w:rFonts w:asciiTheme="minorHAnsi" w:hAnsiTheme="minorHAnsi" w:cstheme="minorBidi"/>
          <w:sz w:val="24"/>
          <w:szCs w:val="24"/>
          <w:lang w:val="en-GB"/>
        </w:rPr>
        <w:t xml:space="preserve"> </w:t>
      </w:r>
      <w:r w:rsidR="000F18FD" w:rsidRPr="00641450">
        <w:rPr>
          <w:rFonts w:asciiTheme="minorHAnsi" w:hAnsiTheme="minorHAnsi" w:cstheme="minorBidi"/>
          <w:sz w:val="24"/>
          <w:szCs w:val="24"/>
          <w:lang w:val="en-GB"/>
        </w:rPr>
        <w:t>Although more studies are needed to consolidate this data, the available evidence seems to point towards a higher age at menopause in European populations with POI.</w:t>
      </w:r>
      <w:r w:rsidR="0007362D" w:rsidRPr="00641450">
        <w:rPr>
          <w:rFonts w:asciiTheme="minorHAnsi" w:hAnsiTheme="minorHAnsi" w:cstheme="minorBidi"/>
          <w:sz w:val="24"/>
          <w:szCs w:val="24"/>
          <w:lang w:val="en-GB"/>
        </w:rPr>
        <w:t xml:space="preserve"> This is in line with previo</w:t>
      </w:r>
      <w:r w:rsidR="00A273D9">
        <w:rPr>
          <w:rFonts w:asciiTheme="minorHAnsi" w:hAnsiTheme="minorHAnsi" w:cstheme="minorBidi"/>
          <w:sz w:val="24"/>
          <w:szCs w:val="24"/>
          <w:lang w:val="en-GB"/>
        </w:rPr>
        <w:t xml:space="preserve">us reports </w:t>
      </w:r>
      <w:r w:rsidR="00BC095E">
        <w:rPr>
          <w:rFonts w:asciiTheme="minorHAnsi" w:hAnsiTheme="minorHAnsi" w:cstheme="minorBidi"/>
          <w:sz w:val="24"/>
          <w:szCs w:val="24"/>
          <w:lang w:val="en-GB"/>
        </w:rPr>
        <w:t>which suggest</w:t>
      </w:r>
      <w:r w:rsidR="00A273D9">
        <w:rPr>
          <w:rFonts w:asciiTheme="minorHAnsi" w:hAnsiTheme="minorHAnsi" w:cstheme="minorBidi"/>
          <w:sz w:val="24"/>
          <w:szCs w:val="24"/>
          <w:lang w:val="en-GB"/>
        </w:rPr>
        <w:t xml:space="preserve"> differences regarding</w:t>
      </w:r>
      <w:r w:rsidR="0007362D" w:rsidRPr="00641450">
        <w:rPr>
          <w:rFonts w:asciiTheme="minorHAnsi" w:hAnsiTheme="minorHAnsi" w:cstheme="minorBidi"/>
          <w:sz w:val="24"/>
          <w:szCs w:val="24"/>
          <w:lang w:val="en-GB"/>
        </w:rPr>
        <w:t xml:space="preserve"> age of natural menopause in different ethnic groups</w:t>
      </w:r>
      <w:r w:rsidR="00E356AB" w:rsidRPr="00641450">
        <w:rPr>
          <w:rFonts w:asciiTheme="minorHAnsi" w:hAnsiTheme="minorHAnsi" w:cstheme="minorBidi"/>
          <w:sz w:val="24"/>
          <w:szCs w:val="24"/>
          <w:lang w:val="en-GB"/>
        </w:rPr>
        <w:t xml:space="preserve"> </w:t>
      </w:r>
      <w:r w:rsidR="00E356AB" w:rsidRPr="00641450">
        <w:rPr>
          <w:rFonts w:asciiTheme="minorHAnsi" w:hAnsiTheme="minorHAnsi" w:cstheme="minorBidi"/>
          <w:sz w:val="24"/>
          <w:szCs w:val="24"/>
          <w:lang w:val="en-GB"/>
        </w:rPr>
        <w:fldChar w:fldCharType="begin" w:fldLock="1"/>
      </w:r>
      <w:r w:rsidR="002C44A2">
        <w:rPr>
          <w:rFonts w:asciiTheme="minorHAnsi" w:hAnsiTheme="minorHAnsi" w:cstheme="minorBidi"/>
          <w:sz w:val="24"/>
          <w:szCs w:val="24"/>
          <w:lang w:val="en-GB"/>
        </w:rPr>
        <w:instrText>ADDIN CSL_CITATION {"citationItems":[{"id":"ITEM-1","itemData":{"DOI":"10.1016/j.ogc.2011.05.002","ISSN":"0889-8545","author":[{"dropping-particle":"","family":"Gold","given":"Ellen B","non-dropping-particle":"","parse-names":false,"suffix":""}],"container-title":"Obstet Gynecol Clin N Am","id":"ITEM-1","issue":"3","issued":{"date-parts":[["2011"]]},"page":"425-440","publisher":"Elsevier Inc.","title":"The Timing of the Age at Which Natural Menopause Occurs","type":"article-journal","volume":"38"},"uris":["http://www.mendeley.com/documents/?uuid=5785481d-1864-4e28-aa5d-90e031109884"]}],"mendeley":{"formattedCitation":"&lt;sup&gt;32&lt;/sup&gt;","plainTextFormattedCitation":"32","previouslyFormattedCitation":"&lt;sup&gt;32&lt;/sup&gt;"},"properties":{"noteIndex":0},"schema":"https://github.com/citation-style-language/schema/raw/master/csl-citation.json"}</w:instrText>
      </w:r>
      <w:r w:rsidR="00E356AB" w:rsidRPr="00641450">
        <w:rPr>
          <w:rFonts w:asciiTheme="minorHAnsi" w:hAnsiTheme="minorHAnsi" w:cstheme="minorBidi"/>
          <w:sz w:val="24"/>
          <w:szCs w:val="24"/>
          <w:lang w:val="en-GB"/>
        </w:rPr>
        <w:fldChar w:fldCharType="separate"/>
      </w:r>
      <w:r w:rsidR="00D57FDE" w:rsidRPr="00D57FDE">
        <w:rPr>
          <w:rFonts w:asciiTheme="minorHAnsi" w:hAnsiTheme="minorHAnsi" w:cstheme="minorBidi"/>
          <w:noProof/>
          <w:sz w:val="24"/>
          <w:szCs w:val="24"/>
          <w:vertAlign w:val="superscript"/>
          <w:lang w:val="en-GB"/>
        </w:rPr>
        <w:t>32</w:t>
      </w:r>
      <w:r w:rsidR="00E356AB" w:rsidRPr="00641450">
        <w:rPr>
          <w:rFonts w:asciiTheme="minorHAnsi" w:hAnsiTheme="minorHAnsi" w:cstheme="minorBidi"/>
          <w:sz w:val="24"/>
          <w:szCs w:val="24"/>
          <w:lang w:val="en-GB"/>
        </w:rPr>
        <w:fldChar w:fldCharType="end"/>
      </w:r>
      <w:r w:rsidR="0007362D" w:rsidRPr="00641450">
        <w:rPr>
          <w:rFonts w:asciiTheme="minorHAnsi" w:hAnsiTheme="minorHAnsi" w:cstheme="minorBidi"/>
          <w:sz w:val="24"/>
          <w:szCs w:val="24"/>
          <w:lang w:val="en-GB"/>
        </w:rPr>
        <w:t xml:space="preserve">. Despite </w:t>
      </w:r>
      <w:r w:rsidR="00A273D9">
        <w:rPr>
          <w:rFonts w:asciiTheme="minorHAnsi" w:hAnsiTheme="minorHAnsi" w:cstheme="minorBidi"/>
          <w:sz w:val="24"/>
          <w:szCs w:val="24"/>
          <w:lang w:val="en-GB"/>
        </w:rPr>
        <w:t xml:space="preserve">the </w:t>
      </w:r>
      <w:r w:rsidR="00E356AB" w:rsidRPr="00641450">
        <w:rPr>
          <w:rFonts w:asciiTheme="minorHAnsi" w:hAnsiTheme="minorHAnsi" w:cstheme="minorBidi"/>
          <w:sz w:val="24"/>
          <w:szCs w:val="24"/>
          <w:lang w:val="en-GB"/>
        </w:rPr>
        <w:t xml:space="preserve">controversy regarding </w:t>
      </w:r>
      <w:r w:rsidR="0007362D" w:rsidRPr="00641450">
        <w:rPr>
          <w:rFonts w:asciiTheme="minorHAnsi" w:hAnsiTheme="minorHAnsi" w:cstheme="minorBidi"/>
          <w:sz w:val="24"/>
          <w:szCs w:val="24"/>
          <w:lang w:val="en-GB"/>
        </w:rPr>
        <w:t xml:space="preserve">race/ethnicity </w:t>
      </w:r>
      <w:r w:rsidR="0007362D" w:rsidRPr="00641450">
        <w:rPr>
          <w:rFonts w:asciiTheme="minorHAnsi" w:hAnsiTheme="minorHAnsi" w:cstheme="minorBidi"/>
          <w:i/>
          <w:sz w:val="24"/>
          <w:szCs w:val="24"/>
          <w:lang w:val="en-GB"/>
        </w:rPr>
        <w:t xml:space="preserve">per se </w:t>
      </w:r>
      <w:r w:rsidR="0007362D" w:rsidRPr="00641450">
        <w:rPr>
          <w:rFonts w:asciiTheme="minorHAnsi" w:hAnsiTheme="minorHAnsi" w:cstheme="minorBidi"/>
          <w:sz w:val="24"/>
          <w:szCs w:val="24"/>
          <w:lang w:val="en-GB"/>
        </w:rPr>
        <w:t>as a factor that influences age at menopause</w:t>
      </w:r>
      <w:r w:rsidR="00E356AB" w:rsidRPr="00641450">
        <w:rPr>
          <w:rFonts w:asciiTheme="minorHAnsi" w:hAnsiTheme="minorHAnsi" w:cstheme="minorBidi"/>
          <w:sz w:val="24"/>
          <w:szCs w:val="24"/>
          <w:lang w:val="en-GB"/>
        </w:rPr>
        <w:t>,</w:t>
      </w:r>
      <w:r w:rsidR="0007362D" w:rsidRPr="00641450">
        <w:rPr>
          <w:rFonts w:asciiTheme="minorHAnsi" w:hAnsiTheme="minorHAnsi" w:cstheme="minorBidi"/>
          <w:sz w:val="24"/>
          <w:szCs w:val="24"/>
          <w:lang w:val="en-GB"/>
        </w:rPr>
        <w:t xml:space="preserve"> </w:t>
      </w:r>
      <w:r w:rsidR="00E356AB" w:rsidRPr="00641450">
        <w:rPr>
          <w:rFonts w:asciiTheme="minorHAnsi" w:hAnsiTheme="minorHAnsi" w:cstheme="minorBidi"/>
          <w:sz w:val="24"/>
          <w:szCs w:val="24"/>
          <w:lang w:val="en-GB"/>
        </w:rPr>
        <w:t>a</w:t>
      </w:r>
      <w:r w:rsidR="0007362D" w:rsidRPr="00641450">
        <w:rPr>
          <w:rFonts w:asciiTheme="minorHAnsi" w:hAnsiTheme="minorHAnsi" w:cstheme="minorBidi"/>
          <w:sz w:val="24"/>
          <w:szCs w:val="24"/>
          <w:lang w:val="en-GB"/>
        </w:rPr>
        <w:t xml:space="preserve"> higher </w:t>
      </w:r>
      <w:r w:rsidR="00F01468">
        <w:rPr>
          <w:rFonts w:asciiTheme="minorHAnsi" w:hAnsiTheme="minorHAnsi" w:cstheme="minorBidi"/>
          <w:sz w:val="24"/>
          <w:szCs w:val="24"/>
          <w:lang w:val="en-GB"/>
        </w:rPr>
        <w:t>educational level</w:t>
      </w:r>
      <w:r w:rsidR="0007362D" w:rsidRPr="00641450">
        <w:rPr>
          <w:rFonts w:asciiTheme="minorHAnsi" w:hAnsiTheme="minorHAnsi" w:cstheme="minorBidi"/>
          <w:sz w:val="24"/>
          <w:szCs w:val="24"/>
          <w:lang w:val="en-GB"/>
        </w:rPr>
        <w:t>, the prolonged used of oral contraceptives and a higher baseline weight seem to be associated with a higher age at natural menopause</w:t>
      </w:r>
      <w:r w:rsidR="00592375">
        <w:rPr>
          <w:rFonts w:asciiTheme="minorHAnsi" w:hAnsiTheme="minorHAnsi" w:cstheme="minorBidi"/>
          <w:sz w:val="24"/>
          <w:szCs w:val="24"/>
          <w:lang w:val="en-GB"/>
        </w:rPr>
        <w:t xml:space="preserve"> </w:t>
      </w:r>
      <w:r w:rsidR="00592375">
        <w:rPr>
          <w:rFonts w:asciiTheme="minorHAnsi" w:hAnsiTheme="minorHAnsi" w:cstheme="minorBidi"/>
          <w:sz w:val="24"/>
          <w:szCs w:val="24"/>
          <w:lang w:val="en-GB"/>
        </w:rPr>
        <w:fldChar w:fldCharType="begin" w:fldLock="1"/>
      </w:r>
      <w:r w:rsidR="00C26D88">
        <w:rPr>
          <w:rFonts w:asciiTheme="minorHAnsi" w:hAnsiTheme="minorHAnsi" w:cstheme="minorBidi"/>
          <w:sz w:val="24"/>
          <w:szCs w:val="24"/>
          <w:lang w:val="en-GB"/>
        </w:rPr>
        <w:instrText>ADDIN CSL_CITATION {"citationItems":[{"id":"ITEM-1","itemData":{"DOI":"10.1093/aje/kws421","author":[{"dropping-particle":"","family":"Gold","given":"Ellen B","non-dropping-particle":"","parse-names":false,"suffix":""},{"dropping-particle":"","family":"Crawford","given":"Sybil L","non-dropping-particle":"","parse-names":false,"suffix":""},{"dropping-particle":"","family":"Avis","given":"Nancy E","non-dropping-particle":"","parse-names":false,"suffix":""},{"dropping-particle":"","family":"Crandall","given":"Carolyn J","non-dropping-particle":"","parse-names":false,"suffix":""},{"dropping-particle":"","family":"Matthews","given":"Karen A","non-dropping-particle":"","parse-names":false,"suffix":""},{"dropping-particle":"","family":"Waetjen","given":"L Elaine","non-dropping-particle":"","parse-names":false,"suffix":""},{"dropping-particle":"","family":"Lee","given":"Jennifer S","non-dropping-particle":"","parse-names":false,"suffix":""},{"dropping-particle":"","family":"Thurston","given":"Rebecca","non-dropping-particle":"","parse-names":false,"suffix":""},{"dropping-particle":"","family":"Vuga","given":"Marike","non-dropping-particle":"","parse-names":false,"suffix":""},{"dropping-particle":"","family":"Harlow","given":"Siobán D","non-dropping-particle":"","parse-names":false,"suffix":""}],"container-title":"Am J Epidemiol","id":"ITEM-1","issue":"1","issued":{"date-parts":[["2013"]]},"page":"70-83","title":"Original Contribution Factors Related to Age at Natural Menopause : Longitudinal Analyses From SWAN","type":"article-journal","volume":"178"},"uris":["http://www.mendeley.com/documents/?uuid=85285b32-ab5b-42d7-a4ae-8356a0a1c9e2"]},{"id":"ITEM-2","itemData":{"DOI":"10.1016/j.ogc.2011.05.002","ISSN":"0889-8545","author":[{"dropping-particle":"","family":"Gold","given":"Ellen B","non-dropping-particle":"","parse-names":false,"suffix":""}],"container-title":"Obstet Gynecol Clin N Am","id":"ITEM-2","issue":"3","issued":{"date-parts":[["2011"]]},"page":"425-440","publisher":"Elsevier Inc.","title":"The Timing of the Age at Which Natural Menopause Occurs","type":"article-journal","volume":"38"},"uris":["http://www.mendeley.com/documents/?uuid=5785481d-1864-4e28-aa5d-90e031109884"]}],"mendeley":{"formattedCitation":"&lt;sup&gt;32,33&lt;/sup&gt;","plainTextFormattedCitation":"32,33","previouslyFormattedCitation":"&lt;sup&gt;32,33&lt;/sup&gt;"},"properties":{"noteIndex":0},"schema":"https://github.com/citation-style-language/schema/raw/master/csl-citation.json"}</w:instrText>
      </w:r>
      <w:r w:rsidR="00592375">
        <w:rPr>
          <w:rFonts w:asciiTheme="minorHAnsi" w:hAnsiTheme="minorHAnsi" w:cstheme="minorBidi"/>
          <w:sz w:val="24"/>
          <w:szCs w:val="24"/>
          <w:lang w:val="en-GB"/>
        </w:rPr>
        <w:fldChar w:fldCharType="separate"/>
      </w:r>
      <w:r w:rsidR="00592375" w:rsidRPr="00592375">
        <w:rPr>
          <w:rFonts w:asciiTheme="minorHAnsi" w:hAnsiTheme="minorHAnsi" w:cstheme="minorBidi"/>
          <w:noProof/>
          <w:sz w:val="24"/>
          <w:szCs w:val="24"/>
          <w:vertAlign w:val="superscript"/>
          <w:lang w:val="en-GB"/>
        </w:rPr>
        <w:t>32,33</w:t>
      </w:r>
      <w:r w:rsidR="00592375">
        <w:rPr>
          <w:rFonts w:asciiTheme="minorHAnsi" w:hAnsiTheme="minorHAnsi" w:cstheme="minorBidi"/>
          <w:sz w:val="24"/>
          <w:szCs w:val="24"/>
          <w:lang w:val="en-GB"/>
        </w:rPr>
        <w:fldChar w:fldCharType="end"/>
      </w:r>
      <w:r w:rsidR="0007362D" w:rsidRPr="00641450">
        <w:rPr>
          <w:rFonts w:asciiTheme="minorHAnsi" w:hAnsiTheme="minorHAnsi" w:cstheme="minorBidi"/>
          <w:sz w:val="24"/>
          <w:szCs w:val="24"/>
          <w:lang w:val="en-GB"/>
        </w:rPr>
        <w:t xml:space="preserve">. </w:t>
      </w:r>
      <w:r w:rsidR="00592375">
        <w:rPr>
          <w:rFonts w:asciiTheme="minorHAnsi" w:hAnsiTheme="minorHAnsi" w:cstheme="minorBidi"/>
          <w:sz w:val="24"/>
          <w:szCs w:val="24"/>
          <w:lang w:val="en-GB"/>
        </w:rPr>
        <w:t xml:space="preserve">The exact mechanism behind these associations is not completely understood. </w:t>
      </w:r>
      <w:r w:rsidR="0007362D" w:rsidRPr="00641450">
        <w:rPr>
          <w:rFonts w:asciiTheme="minorHAnsi" w:hAnsiTheme="minorHAnsi" w:cstheme="minorBidi"/>
          <w:sz w:val="24"/>
          <w:szCs w:val="24"/>
          <w:lang w:val="en-GB"/>
        </w:rPr>
        <w:t>Although no epidemiological studies have been performed in POI populations, we hypothesize that these factors may also contribute to our results</w:t>
      </w:r>
      <w:r w:rsidR="00E356AB" w:rsidRPr="00641450">
        <w:rPr>
          <w:rFonts w:asciiTheme="minorHAnsi" w:hAnsiTheme="minorHAnsi" w:cstheme="minorBidi"/>
          <w:sz w:val="24"/>
          <w:szCs w:val="24"/>
          <w:lang w:val="en-GB"/>
        </w:rPr>
        <w:t>.</w:t>
      </w:r>
    </w:p>
    <w:p w14:paraId="5A96EFD4" w14:textId="4E2DE2F2" w:rsidR="00E2624A" w:rsidRPr="00641450" w:rsidRDefault="00E2624A" w:rsidP="008B1328">
      <w:pPr>
        <w:pStyle w:val="NormalWeb"/>
        <w:spacing w:before="0" w:beforeAutospacing="0" w:after="0" w:afterAutospacing="0" w:line="360" w:lineRule="auto"/>
        <w:jc w:val="both"/>
        <w:rPr>
          <w:rFonts w:asciiTheme="minorHAnsi" w:hAnsiTheme="minorHAnsi" w:cstheme="minorBidi"/>
          <w:sz w:val="24"/>
          <w:szCs w:val="24"/>
          <w:lang w:val="en-GB"/>
        </w:rPr>
      </w:pPr>
      <w:r w:rsidRPr="00641450">
        <w:rPr>
          <w:rFonts w:asciiTheme="minorHAnsi" w:hAnsiTheme="minorHAnsi" w:cstheme="minorBidi"/>
          <w:sz w:val="24"/>
          <w:szCs w:val="24"/>
          <w:lang w:val="en-GB"/>
        </w:rPr>
        <w:t>The prevalence of primary amenorrhea in our population was 4.3%</w:t>
      </w:r>
      <w:r w:rsidR="001E44B6">
        <w:rPr>
          <w:rFonts w:asciiTheme="minorHAnsi" w:hAnsiTheme="minorHAnsi" w:cstheme="minorBidi"/>
          <w:sz w:val="24"/>
          <w:szCs w:val="24"/>
          <w:lang w:val="en-GB"/>
        </w:rPr>
        <w:t xml:space="preserve"> (95%</w:t>
      </w:r>
      <w:r w:rsidR="00E81A48">
        <w:rPr>
          <w:rFonts w:asciiTheme="minorHAnsi" w:hAnsiTheme="minorHAnsi" w:cstheme="minorBidi"/>
          <w:sz w:val="24"/>
          <w:szCs w:val="24"/>
          <w:lang w:val="en-GB"/>
        </w:rPr>
        <w:t>CI 1</w:t>
      </w:r>
      <w:r w:rsidR="009A5CB8">
        <w:rPr>
          <w:rFonts w:asciiTheme="minorHAnsi" w:hAnsiTheme="minorHAnsi" w:cstheme="minorBidi"/>
          <w:sz w:val="24"/>
          <w:szCs w:val="24"/>
          <w:lang w:val="en-GB"/>
        </w:rPr>
        <w:t>.</w:t>
      </w:r>
      <w:r w:rsidR="00E81A48">
        <w:rPr>
          <w:rFonts w:asciiTheme="minorHAnsi" w:hAnsiTheme="minorHAnsi" w:cstheme="minorBidi"/>
          <w:sz w:val="24"/>
          <w:szCs w:val="24"/>
          <w:lang w:val="en-GB"/>
        </w:rPr>
        <w:t>6</w:t>
      </w:r>
      <w:r w:rsidR="009A5CB8">
        <w:rPr>
          <w:rFonts w:asciiTheme="minorHAnsi" w:hAnsiTheme="minorHAnsi" w:cstheme="minorBidi"/>
          <w:sz w:val="24"/>
          <w:szCs w:val="24"/>
          <w:lang w:val="en-GB"/>
        </w:rPr>
        <w:t>-</w:t>
      </w:r>
      <w:r w:rsidR="00E81A48">
        <w:rPr>
          <w:rFonts w:asciiTheme="minorHAnsi" w:hAnsiTheme="minorHAnsi" w:cstheme="minorBidi"/>
          <w:sz w:val="24"/>
          <w:szCs w:val="24"/>
          <w:lang w:val="en-GB"/>
        </w:rPr>
        <w:t>11.0</w:t>
      </w:r>
      <w:r w:rsidR="001E44B6">
        <w:rPr>
          <w:rFonts w:asciiTheme="minorHAnsi" w:hAnsiTheme="minorHAnsi" w:cstheme="minorBidi"/>
          <w:sz w:val="24"/>
          <w:szCs w:val="24"/>
          <w:lang w:val="en-GB"/>
        </w:rPr>
        <w:t>%)</w:t>
      </w:r>
      <w:r w:rsidRPr="00641450">
        <w:rPr>
          <w:rFonts w:asciiTheme="minorHAnsi" w:hAnsiTheme="minorHAnsi" w:cstheme="minorBidi"/>
          <w:sz w:val="24"/>
          <w:szCs w:val="24"/>
          <w:lang w:val="en-GB"/>
        </w:rPr>
        <w:t xml:space="preserve">, which is lower than </w:t>
      </w:r>
      <w:r w:rsidR="00732BE9" w:rsidRPr="00641450">
        <w:rPr>
          <w:rFonts w:asciiTheme="minorHAnsi" w:hAnsiTheme="minorHAnsi" w:cstheme="minorBidi"/>
          <w:sz w:val="24"/>
          <w:szCs w:val="24"/>
          <w:lang w:val="en-GB"/>
        </w:rPr>
        <w:t>in previously analysed populations</w:t>
      </w:r>
      <w:r w:rsidRPr="00641450">
        <w:rPr>
          <w:rFonts w:asciiTheme="minorHAnsi" w:hAnsiTheme="minorHAnsi" w:cstheme="minorBidi"/>
          <w:sz w:val="24"/>
          <w:szCs w:val="24"/>
          <w:lang w:val="en-GB"/>
        </w:rPr>
        <w:t xml:space="preserve"> (13.2%-51</w:t>
      </w:r>
      <w:r w:rsidR="008F1681" w:rsidRPr="00641450">
        <w:rPr>
          <w:rFonts w:asciiTheme="minorHAnsi" w:hAnsiTheme="minorHAnsi" w:cstheme="minorBidi"/>
          <w:sz w:val="24"/>
          <w:szCs w:val="24"/>
          <w:lang w:val="en-GB"/>
        </w:rPr>
        <w:t>.0</w:t>
      </w:r>
      <w:r w:rsidRPr="00641450">
        <w:rPr>
          <w:rFonts w:asciiTheme="minorHAnsi" w:hAnsiTheme="minorHAnsi" w:cstheme="minorBidi"/>
          <w:sz w:val="24"/>
          <w:szCs w:val="24"/>
          <w:lang w:val="en-GB"/>
        </w:rPr>
        <w:t>%)</w:t>
      </w:r>
      <w:r w:rsidR="00D96776" w:rsidRPr="00641450">
        <w:rPr>
          <w:rFonts w:asciiTheme="minorHAnsi" w:hAnsiTheme="minorHAnsi" w:cstheme="minorBidi"/>
          <w:sz w:val="24"/>
          <w:szCs w:val="24"/>
          <w:lang w:val="en-GB"/>
        </w:rPr>
        <w:t xml:space="preserve"> </w:t>
      </w:r>
      <w:r w:rsidRPr="00641450">
        <w:rPr>
          <w:rFonts w:asciiTheme="minorHAnsi" w:hAnsiTheme="minorHAnsi" w:cstheme="minorBidi"/>
          <w:sz w:val="24"/>
          <w:szCs w:val="24"/>
          <w:lang w:val="en-GB"/>
        </w:rPr>
        <w:fldChar w:fldCharType="begin" w:fldLock="1"/>
      </w:r>
      <w:r w:rsidR="002C44A2">
        <w:rPr>
          <w:rFonts w:asciiTheme="minorHAnsi" w:hAnsiTheme="minorHAnsi" w:cstheme="minorBidi"/>
          <w:sz w:val="24"/>
          <w:szCs w:val="24"/>
          <w:lang w:val="en-GB"/>
        </w:rPr>
        <w:instrText>ADDIN CSL_CITATION {"citationItems":[{"id":"ITEM-1","itemData":{"DOI":"10.1093/humrep/del174","author":[{"dropping-particle":"","family":"Portnoï","given":"M F","non-dropping-particle":"","parse-names":false,"suffix":""},{"dropping-particle":"","family":"Aboura","given":"A","non-dropping-particle":"","parse-names":false,"suffix":""},{"dropping-particle":"","family":"Tachdjian","given":"G","non-dropping-particle":"","parse-names":false,"suffix":""},{"dropping-particle":"","family":"Bouchard","given":"P","non-dropping-particle":"","parse-names":false,"suffix":""},{"dropping-particle":"","family":"Dewailly","given":"D","non-dropping-particle":"","parse-names":false,"suffix":""},{"dropping-particle":"","family":"Bourcigaux","given":"N","non-dropping-particle":"","parse-names":false,"suffix":""},{"dropping-particle":"","family":"Frydman","given":"R","non-dropping-particle":"","parse-names":false,"suffix":""},{"dropping-particle":"","family":"Reyss","given":"Anne-céline","non-dropping-particle":"","parse-names":false,"suffix":""},{"dropping-particle":"","family":"Brisset","given":"Sophie","non-dropping-particle":"","parse-names":false,"suffix":""}],"container-title":"Hum Reprod","id":"ITEM-1","issue":"9","issued":{"date-parts":[["2006"]]},"page":"2329-2334","title":"Molecular cytogenetic studies of Xq critical regions in premature ovarian failure patients","type":"article-journal","volume":"21"},"uris":["http://www.mendeley.com/documents/?uuid=771c2576-22a3-4eb5-b866-6fb78f3f5beb"]},{"id":"ITEM-2","itemData":{"DOI":"10.1016/j.ando.2015.10.001","ISBN":"0003-4266 (Print)\\r0003-4266 (Linking)","ISSN":"00034266","PMID":"26593861","abstract":"Objective: To evaluate the prevalence of FMR1 premutations and X chromosome cytogenetic abnormalities in a large cohort of Tunisian women with premature ovarian failure (POF). Patients and methods: The cohort consisted of 127 Tunisian women with POF referred by endocrinologists and gynecologists for genetic investigation in the context of idiopathic POF and altered hormonal profiles. Clinical information concerning the reproductive function in the family, previous hormonal measurements and/or possible fertility treatment were collected. Karyotype, FISH analyses, FMR1 and FMR2 testing were performed for all patients. Results: Fifteen patients (11.81%) presented structural or numerical X chromosomal abnormalities. Moreover, we detected in 12 patients (10.71%) a high level of X mosaicism. Analysis of FMR1 gene in the 100 patients without X chromosomal abnormalities showed that five percent of the patients carried a FMR1 premutation allele. On the other hand, the FMR2 screening did not reveal any deletion. Conclusion: Our study confirms the major role of X chromosome abnormalities in POF and highlights the importance of karyotype analyses and FMR1 screening. These investigations provide valuable information for diagnosis and genetic counseling for these women who still have a 5% chance of spontaneous conception.","author":[{"dropping-particle":"","family":"Bouali","given":"Nouha","non-dropping-particle":"","parse-names":false,"suffix":""},{"dropping-particle":"","family":"Hmida","given":"Dorra","non-dropping-particle":"","parse-names":false,"suffix":""},{"dropping-particle":"","family":"Mougou","given":"Soumaya","non-dropping-particle":"","parse-names":false,"suffix":""},{"dropping-particle":"","family":"Bouligand","given":"Jérôme","non-dropping-particle":"","parse-names":false,"suffix":""},{"dropping-particle":"","family":"Lakhal","given":"Besma","non-dropping-particle":"","parse-names":false,"suffix":""},{"dropping-particle":"","family":"Dimessi","given":"Sarra","non-dropping-particle":"","parse-names":false,"suffix":""},{"dropping-particle":"","family":"Francou","given":"Bruno","non-dropping-particle":"","parse-names":false,"suffix":""},{"dropping-particle":"","family":"Saad","given":"Ghada","non-dropping-particle":"","parse-names":false,"suffix":""},{"dropping-particle":"","family":"Trabelsi","given":"Saoussen","non-dropping-particle":"","parse-names":false,"suffix":""},{"dropping-particle":"","family":"Zaouali","given":"Monia","non-dropping-particle":"","parse-names":false,"suffix":""},{"dropping-particle":"","family":"Gribaa","given":"Moez","non-dropping-particle":"","parse-names":false,"suffix":""},{"dropping-particle":"","family":"Chaieb","given":"Molka","non-dropping-particle":"","parse-names":false,"suffix":""},{"dropping-particle":"","family":"Bibi","given":"Mouhamed","non-dropping-particle":"","parse-names":false,"suffix":""},{"dropping-particle":"","family":"Guiochon-Mantel","given":"Anne","non-dropping-particle":"","parse-names":false,"suffix":""},{"dropping-particle":"","family":"Saad","given":"Ali","non-dropping-particle":"","parse-names":false,"suffix":""}],"container-title":"Annales d'Endocrinologie","id":"ITEM-2","issue":"6","issued":{"date-parts":[["2015"]]},"page":"671-678","publisher":"Elsevier Masson SAS","title":"Analysis of FMR1 gene premutation and X chromosome cytogenetic abnormalities in 100 Tunisian patients presenting premature ovarian failure","type":"article-journal","volume":"76"},"uris":["http://www.mendeley.com/documents/?uuid=9105c899-445c-497f-acf3-78bd2704589b"]},{"id":"ITEM-3","itemData":{"DOI":"10.3109/09513590.2013.788625","ISBN":"1473-0766 (Electronic)\\r0951-3590 (Linking)","ISSN":"09513590","PMID":"23656387","abstract":"The importance of chromosomal abnormalities in etiology of premature ovarian failure (POF) is well known but in many cases, POF still remains idiopathic. We investigated the frequency and type of chromosomal aberrations in Iranian women diagnosed with idiopathic POF. Standard cytogenetic analysis was carried out in a total of 179 patients. Karyotype analysis of these patients revealed that 161 (89.95%) patients had normal female karyotype and 18 (10.05%) patients had abnormal karyotypes. The abnormal karyotypes included sex reverse sex determining region Y (SRY) negative (five Cases), X chromosome mosaicism (five cases), abnormal X chromosomes (three cases), abnormal autosomes (three cases) and X-autosome translocation (two cases). The overall prevalence of chromosomal abnormalities was 10.05% in this first large-scale report of chromosomal aberrations in Iranian women with POF. The results confirm previous observations and emphasis on the critical role of X chromosome abnormalities as one of the possible etiologies for POF.","author":[{"dropping-particle":"","family":"Kalantari","given":"Hamid","non-dropping-particle":"","parse-names":false,"suffix":""},{"dropping-particle":"","family":"Madani","given":"Tahereh","non-dropping-particle":"","parse-names":false,"suffix":""},{"dropping-particle":"","family":"Zari Moradi","given":"Shabnam","non-dropping-particle":"","parse-names":false,"suffix":""},{"dropping-particle":"","family":"Mansouri","given":"Zahra","non-dropping-particle":"","parse-names":false,"suffix":""},{"dropping-particle":"","family":"Almadani","given":"Navid","non-dropping-particle":"","parse-names":false,"suffix":""},{"dropping-particle":"","family":"Gourabi","given":"Hamid","non-dropping-particle":"","parse-names":false,"suffix":""},{"dropping-particle":"","family":"Mohseni Meybodi","given":"Anahita","non-dropping-particle":"","parse-names":false,"suffix":""}],"container-title":"Gynecological Endocrinology","id":"ITEM-3","issue":"6","issued":{"date-parts":[["2013"]]},"page":"588-591","title":"Cytogenetic analysis of 179 Iranian women with premature ovarian failure","type":"article-journal","volume":"29"},"uris":["http://www.mendeley.com/documents/?uuid=4bd0a91e-05a7-4de5-88d4-e408b29a2770"]},{"id":"ITEM-4","itemData":{"DOI":"10.1093/humrep/des104","ISBN":"0268-1161","ISSN":"02681161","PMID":"22513983","abstract":"BACKGROUND: This retrospective cohort study was to determine the frequency and types of chromosomal abnormalities in Han Chinese women with well-documented premature ovarian failure (POF).\\n\\nMETHODS: Karyotype analysis and correlation to phenotypes were performed on 531 Chinese patients with proven POF (FSH &gt; 40 mIU/ml) attending four reproductive centers in China. G-banded metaphase chromosomes were prepared and analyzed, with mosaicism excluded by counting up to 100 cells from lymphocytes.\\n\\nRESULTS: Chromosomal abnormalities were present in 64 of 531 (12.1%) POF cases, of which 32 were X-structural aberrations (7 mosaic): 15 del(Xq), 2 del(Xp), 11 isochromosomes [6 i(Xp); 5 i(Xq)], 1 ring chromosome (mosaic), 1 inversion (mosaic), 1 isodicentric chromosome and 1 complex arrangement. Nine non-mosaic X-autosome translocations were detected, all but 1 involving Xq. Aneuploidy without a structurally abnormal X was found in 19 cases: 7 non-mosaic 45,X, 9 45,X mosaicisms and 3 47,XXX (1 mosaic with 46,XX line). Karyotypic abnormalities were more frequent in patients with primary amenorrhea (15/70, 21.4%) than those with secondary amenorrhea (49/461, 10.6%; P = 0.01). 45,X and 45,X/46,XX mosaicism were the complements most frequently associated with primary amenorrhea (46.7%). Two of the three cases with 46,XY or 45,X/46,XY karyotype presented with 'secondary amenorrhea'. One balanced autosomal Robertsonian translocation was also detected.\\n\\nCONCLUSIONS: The overall prevalence of chromosomal abnormalities was 12.1% in this first large scale report of chromosomal aberrations in Chinese women with POF. In one of the largest samples of women with POF reported from any population, the prevalence of X-structural abnormalities, X-autosome translocations and X aneuploidy confirms the essential role X chromosomal abnormalities play in POF.","author":[{"dropping-particle":"","family":"Jiao","given":"Xue","non-dropping-particle":"","parse-names":false,"suffix":""},{"dropping-particle":"","family":"Qin","given":"Chunrong","non-dropping-particle":"","parse-names":false,"suffix":""},{"dropping-particle":"","family":"Li","given":"Jie","non-dropping-particle":"","parse-names":false,"suffix":""},{"dropping-particle":"","family":"Qin","given":"Yingying","non-dropping-particle":"","parse-names":false,"suffix":""},{"dropping-particle":"","family":"Gao","given":"Xuan","non-dropping-particle":"","parse-names":false,"suffix":""},{"dropping-particle":"","family":"Zhang","given":"Bo","non-dropping-particle":"","parse-names":false,"suffix":""},{"dropping-particle":"","family":"Zhen","given":"Xiumei","non-dropping-particle":"","parse-names":false,"suffix":""},{"dropping-particle":"","family":"Feng","given":"Yun","non-dropping-particle":"","parse-names":false,"suffix":""},{"dropping-particle":"","family":"Simpson","given":"Joe Leigh","non-dropping-particle":"","parse-names":false,"suffix":""},{"dropping-particle":"","family":"Chen","given":"Zi Jiang","non-dropping-particle":"","parse-names":false,"suffix":""}],"container-title":"Human Reproduction","id":"ITEM-4","issue":"7","issued":{"date-parts":[["2012"]]},"page":"2201-2207","title":"Cytogenetic analysis of 531 Chinese women with premature ovarian failure","type":"article-journal","volume":"27"},"uris":["http://www.mendeley.com/documents/?uuid=a786ae7f-426f-4c82-8b71-db091f55d08f"]},{"id":"ITEM-5","itemData":{"DOI":"10.1111/j.1399-0004.2009.01359.x","ISBN":"1399-0004 (Electronic)\\r0009-9163 (Linking)","ISSN":"00099163","PMID":"20345472","abstract":"To evaluate the implication of chromosome abnormalities in the etiology of premature ovarian failure (POF), 1000 patients with POF recruited at the Department of Cytogenetics of Farhat Hached Hospital (Sousse, Tunisia) between January 1996 and December 2008. Chromosome analyses were performed by using karyotyping and interphase fluorescent in situ hybridisation (FISH) using a centromeric probe of the chromosome X to look for low-level mosaicism of X-chromosome monosomy. Hundred and eight chromosomal abnormalities (10.8%) were found using karyotype analysis. Anomalies were detected in 61 cases out of 432 primary amenorrhea patients (14.12%) and 47 cases out of 568 secondary amenorrhea patients (8.27%). In 23 POF patients among 200 (11.5%) with 46,XX normal karyotype and explored using interphase FISH analysis, the percentage of cells with X-chromosome monosomy was significantly higher as compared with controls in the same age. The cytogenetic study of POF patients showed a high prevalence of chromosome anomalies either in primary or in secondary amenorrhoea. Mosaic X-chromosome s aneuploïdy was the most frequent abnormality and some patients with POF may be attributable to low-level 45,X/46,XX mosaicism detectable using FISH analysis.","author":[{"dropping-particle":"","family":"Lakhal","given":"B.","non-dropping-particle":"","parse-names":false,"suffix":""},{"dropping-particle":"","family":"Braham","given":"R.","non-dropping-particle":"","parse-names":false,"suffix":""},{"dropping-particle":"","family":"Berguigua","given":"R.","non-dropping-particle":"","parse-names":false,"suffix":""},{"dropping-particle":"","family":"Bouali","given":"N.","non-dropping-particle":"","parse-names":false,"suffix":""},{"dropping-particle":"","family":"Zaouali","given":"M.","non-dropping-particle":"","parse-names":false,"suffix":""},{"dropping-particle":"","family":"Chaieb","given":"M.","non-dropping-particle":"","parse-names":false,"suffix":""},{"dropping-particle":"","family":"Veitia","given":"R. A.","non-dropping-particle":"","parse-names":false,"suffix":""},{"dropping-particle":"","family":"Saada","given":"A.","non-dropping-particle":"","parse-names":false,"suffix":""},{"dropping-particle":"","family":"Elghezala","given":"H.","non-dropping-particle":"","parse-names":false,"suffix":""}],"container-title":"Clinical Genetics","id":"ITEM-5","issue":"2","issued":{"date-parts":[["2010"]]},"page":"181-185","title":"Cytogenetic analyses of premature ovarian failure using karyotyping and interphase fluorescence in situ hybridization (FISH) in a group of 1000 patients","type":"article-journal","volume":"78"},"uris":["http://www.mendeley.com/documents/?uuid=428fc489-fcaa-460d-b0da-dff877c220d1"]},{"id":"ITEM-6","itemData":{"author":[{"dropping-particle":"","family":"Janse","given":"F","non-dropping-particle":"","parse-names":false,"suffix":""},{"dropping-particle":"","family":"Knauff","given":"EA","non-dropping-particle":"","parse-names":false,"suffix":""},{"dropping-particle":"","family":"Niermeijer","given":"MF","non-dropping-particle":"","parse-names":false,"suffix":""},{"dropping-particle":"","family":"Eijkemans","given":"MJ","non-dropping-particle":"","parse-names":false,"suffix":""},{"dropping-particle":"","family":"Laven","given":"JS","non-dropping-particle":"","parse-names":false,"suffix":""},{"dropping-particle":"","family":"Lambalk","given":"CB","non-dropping-particle":"","parse-names":false,"suffix":""},{"dropping-particle":"","family":"Fauser","given":"BC","non-dropping-particle":"","parse-names":false,"suffix":""},{"dropping-particle":"","family":"Goverde","given":"AJ","non-dropping-particle":"","parse-names":false,"suffix":""},{"dropping-particle":"","family":"Consortium.","given":"Dutch Premature Ovarian Failure","non-dropping-particle":"","parse-names":false,"suffix":""}],"container-title":"Menopause","id":"ITEM-6","issue":"4","issued":{"date-parts":[["2010"]]},"page":"758-65","title":"Similar phenotype characteristics comparing familial and sporadic premature ovarian failure.","type":"article-journal","volume":"17"},"uris":["http://www.mendeley.com/documents/?uuid=84f64daa-19e4-4ca6-a569-e101d0468c1d"]}],"mendeley":{"formattedCitation":"&lt;sup&gt;7,8,28,29,31,34&lt;/sup&gt;","plainTextFormattedCitation":"7,8,28,29,31,34","previouslyFormattedCitation":"&lt;sup&gt;7,8,28,29,31,34&lt;/sup&gt;"},"properties":{"noteIndex":0},"schema":"https://github.com/citation-style-language/schema/raw/master/csl-citation.json"}</w:instrText>
      </w:r>
      <w:r w:rsidRPr="00641450">
        <w:rPr>
          <w:rFonts w:asciiTheme="minorHAnsi" w:hAnsiTheme="minorHAnsi" w:cstheme="minorBidi"/>
          <w:sz w:val="24"/>
          <w:szCs w:val="24"/>
          <w:lang w:val="en-GB"/>
        </w:rPr>
        <w:fldChar w:fldCharType="separate"/>
      </w:r>
      <w:r w:rsidR="00D57FDE" w:rsidRPr="00D57FDE">
        <w:rPr>
          <w:rFonts w:asciiTheme="minorHAnsi" w:hAnsiTheme="minorHAnsi" w:cstheme="minorBidi"/>
          <w:noProof/>
          <w:sz w:val="24"/>
          <w:szCs w:val="24"/>
          <w:vertAlign w:val="superscript"/>
          <w:lang w:val="en-GB"/>
        </w:rPr>
        <w:t>7,8,28,29,31,34</w:t>
      </w:r>
      <w:r w:rsidRPr="00641450">
        <w:rPr>
          <w:rFonts w:asciiTheme="minorHAnsi" w:hAnsiTheme="minorHAnsi" w:cstheme="minorBidi"/>
          <w:sz w:val="24"/>
          <w:szCs w:val="24"/>
          <w:lang w:val="en-GB"/>
        </w:rPr>
        <w:fldChar w:fldCharType="end"/>
      </w:r>
      <w:r w:rsidR="00F62DBF">
        <w:rPr>
          <w:rFonts w:asciiTheme="minorHAnsi" w:hAnsiTheme="minorHAnsi" w:cstheme="minorBidi"/>
          <w:sz w:val="24"/>
          <w:szCs w:val="24"/>
          <w:lang w:val="en-GB"/>
        </w:rPr>
        <w:t>.</w:t>
      </w:r>
      <w:r w:rsidR="00596324" w:rsidRPr="00641450">
        <w:rPr>
          <w:rFonts w:asciiTheme="minorHAnsi" w:hAnsiTheme="minorHAnsi" w:cstheme="minorBidi"/>
          <w:sz w:val="24"/>
          <w:szCs w:val="24"/>
          <w:lang w:val="en-GB"/>
        </w:rPr>
        <w:t xml:space="preserve"> </w:t>
      </w:r>
      <w:r w:rsidR="00F62DBF">
        <w:rPr>
          <w:rFonts w:asciiTheme="minorHAnsi" w:hAnsiTheme="minorHAnsi" w:cstheme="minorBidi"/>
          <w:sz w:val="24"/>
          <w:szCs w:val="24"/>
          <w:lang w:val="en-GB"/>
        </w:rPr>
        <w:t xml:space="preserve">We hypothesized that the fact that our department assists predominantly adult patients might have contributed to this bias.    </w:t>
      </w:r>
    </w:p>
    <w:p w14:paraId="66323C07" w14:textId="24C87FF5" w:rsidR="000848BE" w:rsidRPr="00641450" w:rsidRDefault="000848BE" w:rsidP="00371C7D">
      <w:pPr>
        <w:spacing w:after="120" w:line="360" w:lineRule="auto"/>
        <w:jc w:val="both"/>
        <w:rPr>
          <w:lang w:val="en-GB"/>
        </w:rPr>
      </w:pPr>
      <w:r w:rsidRPr="00641450">
        <w:rPr>
          <w:lang w:val="en-GB"/>
        </w:rPr>
        <w:t xml:space="preserve">The rate of previous spontaneous miscarriage was </w:t>
      </w:r>
      <w:r w:rsidR="003328D9" w:rsidRPr="00641450">
        <w:rPr>
          <w:lang w:val="en-GB"/>
        </w:rPr>
        <w:t>1</w:t>
      </w:r>
      <w:r w:rsidR="003328D9">
        <w:rPr>
          <w:lang w:val="en-GB"/>
        </w:rPr>
        <w:t>8</w:t>
      </w:r>
      <w:r w:rsidR="001A21BB" w:rsidRPr="00641450">
        <w:rPr>
          <w:lang w:val="en-GB"/>
        </w:rPr>
        <w:t>.</w:t>
      </w:r>
      <w:r w:rsidR="003328D9">
        <w:rPr>
          <w:lang w:val="en-GB"/>
        </w:rPr>
        <w:t>9</w:t>
      </w:r>
      <w:r w:rsidRPr="00641450">
        <w:rPr>
          <w:lang w:val="en-GB"/>
        </w:rPr>
        <w:t>%</w:t>
      </w:r>
      <w:r w:rsidR="001E44B6">
        <w:rPr>
          <w:lang w:val="en-GB"/>
        </w:rPr>
        <w:t xml:space="preserve"> (95%CI 12</w:t>
      </w:r>
      <w:r w:rsidR="00E81A48">
        <w:rPr>
          <w:lang w:val="en-GB"/>
        </w:rPr>
        <w:t>.0</w:t>
      </w:r>
      <w:r w:rsidR="001E44B6">
        <w:rPr>
          <w:lang w:val="en-GB"/>
        </w:rPr>
        <w:t>-</w:t>
      </w:r>
      <w:r w:rsidR="00E81A48">
        <w:rPr>
          <w:lang w:val="en-GB"/>
        </w:rPr>
        <w:t>28.5</w:t>
      </w:r>
      <w:r w:rsidR="001E44B6">
        <w:rPr>
          <w:lang w:val="en-GB"/>
        </w:rPr>
        <w:t>%)</w:t>
      </w:r>
      <w:r w:rsidRPr="00641450">
        <w:rPr>
          <w:lang w:val="en-GB"/>
        </w:rPr>
        <w:t xml:space="preserve">, higher than reported by Allen </w:t>
      </w:r>
      <w:r w:rsidRPr="00641450">
        <w:rPr>
          <w:i/>
          <w:lang w:val="en-GB"/>
        </w:rPr>
        <w:t>et al</w:t>
      </w:r>
      <w:r w:rsidRPr="00641450">
        <w:rPr>
          <w:lang w:val="en-GB"/>
        </w:rPr>
        <w:t xml:space="preserve"> </w:t>
      </w:r>
      <w:r w:rsidR="00D96776" w:rsidRPr="00641450">
        <w:rPr>
          <w:lang w:val="en-GB"/>
        </w:rPr>
        <w:t xml:space="preserve">and Jansel </w:t>
      </w:r>
      <w:r w:rsidR="00D96776" w:rsidRPr="00641450">
        <w:rPr>
          <w:i/>
          <w:lang w:val="en-GB"/>
        </w:rPr>
        <w:t>et al</w:t>
      </w:r>
      <w:r w:rsidR="00D96776" w:rsidRPr="00641450">
        <w:rPr>
          <w:lang w:val="en-GB"/>
        </w:rPr>
        <w:t xml:space="preserve"> </w:t>
      </w:r>
      <w:r w:rsidRPr="00641450">
        <w:rPr>
          <w:lang w:val="en-GB"/>
        </w:rPr>
        <w:t>in a POI population (</w:t>
      </w:r>
      <w:r w:rsidR="00D96776" w:rsidRPr="00641450">
        <w:rPr>
          <w:lang w:val="en-GB"/>
        </w:rPr>
        <w:t>5</w:t>
      </w:r>
      <w:r w:rsidR="008F1681" w:rsidRPr="00641450">
        <w:rPr>
          <w:lang w:val="en-GB"/>
        </w:rPr>
        <w:t>.0</w:t>
      </w:r>
      <w:r w:rsidRPr="00641450">
        <w:rPr>
          <w:lang w:val="en-GB"/>
        </w:rPr>
        <w:t>-13.9%)</w:t>
      </w:r>
      <w:r w:rsidR="00BD022B" w:rsidRPr="00641450">
        <w:rPr>
          <w:lang w:val="en-GB"/>
        </w:rPr>
        <w:t>, but similar to the expected rate in the general population</w:t>
      </w:r>
      <w:r w:rsidR="008F1681" w:rsidRPr="00641450">
        <w:rPr>
          <w:lang w:val="en-GB"/>
        </w:rPr>
        <w:t xml:space="preserve"> </w:t>
      </w:r>
      <w:r w:rsidRPr="00641450">
        <w:rPr>
          <w:lang w:val="en-GB"/>
        </w:rPr>
        <w:fldChar w:fldCharType="begin" w:fldLock="1"/>
      </w:r>
      <w:r w:rsidR="002C44A2">
        <w:rPr>
          <w:rFonts w:hint="eastAsia"/>
          <w:lang w:val="en-GB"/>
        </w:rPr>
        <w:instrText>ADDIN CSL_CITATION {"citationItems":[{"id":"ITEM-1","itemData":{"DOI":"10.1093/humrep/dem148","abstract":"Background: The fragile X premutation is characterized by a large CGG repeat track (55-199 repeats) in the 5</w:instrText>
      </w:r>
      <w:r w:rsidR="002C44A2">
        <w:rPr>
          <w:rFonts w:hint="eastAsia"/>
          <w:lang w:val="en-GB"/>
        </w:rPr>
        <w:instrText>′</w:instrText>
      </w:r>
      <w:r w:rsidR="002C44A2">
        <w:rPr>
          <w:rFonts w:hint="eastAsia"/>
          <w:lang w:val="en-GB"/>
        </w:rPr>
        <w:instrText xml:space="preserve"> UTR of the FMR1 gene. This X-linked mut</w:instrText>
      </w:r>
      <w:r w:rsidR="002C44A2">
        <w:rPr>
          <w:lang w:val="en-GB"/>
        </w:rPr>
        <w:instrText>ation leads to an increased risk for premature ovarian failure; interestingly, the association of repeat size with risk is non-linear. We hypothesize that the premutation-associated ovarian insufficiency is due to a diminished oocyte pool and examined reproductive aging milestones by repeat size group to determine if the same non-linear association is observed. Methods: We analyzed cross-sectional reproductive history questionnaire data from 948 women with a wide range of repeat sizes. Results: We have confirmed the non-linear relationship among premutation carriers for ovarian insufficiency. The mid-range repeat size group (80-100 repeats), not the highest group, had an increased risk for: altered cycle traits (shortened cycle length, irregular cycles and skipped cycles), subfertility and dizygotic twinning. Smoking, a modifiable risk, decreased the reproductive lifespan of women with the premutation by about 1 year, similar to its effect on non-carriers. As expected, premutation carriers were found to be at an increased risk for osteoporosis. Conclusions: Possible molecular mechanisms to explain the non-linear repeat size risk for ovarian insufficiency are discussed. © The Author 2007. Published by Oxford University Press on behalf of the European Society of Human Reproduction and Embryology. All rights reserved.","author":[{"dropping-particle":"","family":"Allen","given":"EG","non-dropping-particle":"","parse-names":false,"suffix":""},{"dropping-particle":"","family":"Sullivan","given":"AK","non-dropping-particle":"","parse-names":false,"suffix":""},{"dropping-particle":"","family":"Marcus","given":"M","non-dropping-particle":"","parse-names":false,"suffix":""},{"dropping-particle":"","family":"Small","given":"C","non-dropping-particle":"","parse-names":false,"suffix":""},{"dropping-particle":"","family":"Dominguez","given":"C","non-dropping-particle":"","parse-names":false,"suffix":""},{"dropping-particle":"","family":"Epstein","given":"MP","non-dropping-particle":"","parse-names":false,"suffix":""},{"dropping-particle":"","family":"Charen","given":"K","non-dropping-particle":"","parse-names":false,"suffix":""},{"dropping-particle":"","family":"He","given":"W","non-dropping-particle":"","parse-names":false,"suffix":""},{"dropping-particle":"","family":"Taylor","given":"KC","non-dropping-particle":"","parse-names":false,"suffix":""},{"dropping-particle":"","family":"Sherman","given":"S. L.","non-dropping-particle":"","parse-names":false,"suffix":""}],"container-title":"Human Reproduction","id":"ITEM-1","issue":"8","issued":{"date-parts":[["2007"]]},"page":"2142-2152","title":"Examination of reproductive aging milestones among women who carry the FMR1 premutation","type":"article-journal","volume":"22"},"uris":["http://www.mendeley.com/documents/?uuid=406aaf9e-b333-469d-9769-45a52e75e91d"]},{"id":"ITEM-2","itemData":{"author":[{"dropping-particle":"","family":"Janse","given":"F","non-dropping-particle":"","parse-names":false,"suffix":""},{"dropping-particle":"","family":"Knauff","given":"EA","non-dropping-particle":"","parse-names":false,"suffix":""},{"dropping-particle":"","family":"Niermeijer","given":"MF","non-dropping-particle":"","parse-names":false,"suffix":""},{"dropping-particle":"","family":"Eijkemans","given":"MJ","non-dropping-particle":"","parse-names":false,"suffix":""},{"dropping-particle":"","family":"Laven","given":"JS","non-dropping-particle":"","parse-names":false,"suffix":""},{"dropping-particle":"","family":"Lambalk","given":"CB","non-dropping-particle":"","parse-names":false,"suffix":""},{"dropping-particle":"","family":"Fauser","given":"BC","non-dropping-particle":"","parse-names":false,"suffix":""},{"dropping-particle":"","family":"Goverde","given":"AJ","non-dropping-particle":"","parse-names":false,"suffix":""},{"dropping-particle":"","family":"Consortium.","given":"Dutch Premature Ovarian Failure","non-dropping-particle":"","parse-names":false,"suffix":""}],"container-title":"Menopause","id":"ITEM-2","issue":"4","issued":{"date-parts":[["2010"]]},"page":"758-65","title":"Similar phenotype characteristics comparing familial and sporadic premature ovarian failure.","type":"article-journal","volume":"17"},"uris":["http://www.mendeley.com/documents/?uuid=84f64daa-19e4-4ca6-a569-e101d0468c1d"]},{"id":"ITEM-3","itemData":{"URL":"https://www.nice.org.uk/guidance/cg154/","accessed":{"date-parts":[["2019","1","15"]]},"author":[{"dropping-particle":"","family":"National Collaborating Centre for Women's and Children's Health (UK)","given":"","non-dropping-particle":"","parse-names":false,"suffix":""}],"container-title":"Ectopic Pregnancy and Miscarriage: Diagnosis and Initial Management in Early Pregnancy of Ectopic Pregnancy and Miscarriage.","id":"ITEM-3","issued":{"date-parts":[["2012"]]},"title":"Ectopic pregnancy and miscarriage:","type":"webpage"},"uris":["http://www.mendeley.com/documents/?uuid=68a0607c-cf2d-4d28-b79d-e134e0683416"]}],"mendeley":{"formattedCitation":"&lt;sup&gt;15,28,35&lt;/sup&gt;","plainTextFormattedCitation":"15,28,35","previouslyFormattedCitation":"&lt;sup&gt;15,28,35&lt;/sup&gt;"},"properties":{"noteIndex":0},"schema":"https://github.com/citation-style-language/schema/raw/master/csl-citation.json"}</w:instrText>
      </w:r>
      <w:r w:rsidRPr="00641450">
        <w:rPr>
          <w:lang w:val="en-GB"/>
        </w:rPr>
        <w:fldChar w:fldCharType="separate"/>
      </w:r>
      <w:r w:rsidR="00D57FDE" w:rsidRPr="00D57FDE">
        <w:rPr>
          <w:noProof/>
          <w:vertAlign w:val="superscript"/>
          <w:lang w:val="en-GB"/>
        </w:rPr>
        <w:t>15,28,35</w:t>
      </w:r>
      <w:r w:rsidRPr="00641450">
        <w:rPr>
          <w:lang w:val="en-GB"/>
        </w:rPr>
        <w:fldChar w:fldCharType="end"/>
      </w:r>
      <w:r w:rsidR="003328D9">
        <w:rPr>
          <w:lang w:val="en-GB"/>
        </w:rPr>
        <w:t>.</w:t>
      </w:r>
    </w:p>
    <w:p w14:paraId="57143D7E" w14:textId="3AE19460" w:rsidR="00D607D8" w:rsidRPr="00A273D9" w:rsidRDefault="000848BE" w:rsidP="00371C7D">
      <w:pPr>
        <w:spacing w:after="120" w:line="360" w:lineRule="auto"/>
        <w:jc w:val="both"/>
        <w:rPr>
          <w:rFonts w:cs="Times New Roman"/>
          <w:lang w:val="en-GB"/>
        </w:rPr>
      </w:pPr>
      <w:r w:rsidRPr="00641450">
        <w:rPr>
          <w:lang w:val="en-GB"/>
        </w:rPr>
        <w:lastRenderedPageBreak/>
        <w:t xml:space="preserve">The prevalence of chromosomal abnormalities in our population was </w:t>
      </w:r>
      <w:r w:rsidR="00D96776" w:rsidRPr="00641450">
        <w:rPr>
          <w:lang w:val="en-GB"/>
        </w:rPr>
        <w:t>1</w:t>
      </w:r>
      <w:r w:rsidR="009F5E43" w:rsidRPr="00641450">
        <w:rPr>
          <w:lang w:val="en-GB"/>
        </w:rPr>
        <w:t>6.5</w:t>
      </w:r>
      <w:r w:rsidRPr="00641450">
        <w:rPr>
          <w:lang w:val="en-GB"/>
        </w:rPr>
        <w:t>%</w:t>
      </w:r>
      <w:r w:rsidR="001E44B6">
        <w:rPr>
          <w:lang w:val="en-GB"/>
        </w:rPr>
        <w:t xml:space="preserve"> (95%CI </w:t>
      </w:r>
      <w:r w:rsidR="00E81A48">
        <w:rPr>
          <w:lang w:val="en-GB"/>
        </w:rPr>
        <w:t>9.9</w:t>
      </w:r>
      <w:r w:rsidR="001E44B6">
        <w:rPr>
          <w:lang w:val="en-GB"/>
        </w:rPr>
        <w:t>-2</w:t>
      </w:r>
      <w:r w:rsidR="00E81A48">
        <w:rPr>
          <w:lang w:val="en-GB"/>
        </w:rPr>
        <w:t>6</w:t>
      </w:r>
      <w:r w:rsidR="001E44B6">
        <w:rPr>
          <w:lang w:val="en-GB"/>
        </w:rPr>
        <w:t>.</w:t>
      </w:r>
      <w:r w:rsidR="00E81A48">
        <w:rPr>
          <w:lang w:val="en-GB"/>
        </w:rPr>
        <w:t>1</w:t>
      </w:r>
      <w:r w:rsidR="001E44B6">
        <w:rPr>
          <w:lang w:val="en-GB"/>
        </w:rPr>
        <w:t>%)</w:t>
      </w:r>
      <w:r w:rsidRPr="00641450">
        <w:rPr>
          <w:lang w:val="en-GB"/>
        </w:rPr>
        <w:t xml:space="preserve">. </w:t>
      </w:r>
      <w:r w:rsidR="009A0F84" w:rsidRPr="00641450">
        <w:rPr>
          <w:lang w:val="en-GB"/>
        </w:rPr>
        <w:t xml:space="preserve">Most studies report a prevalence of </w:t>
      </w:r>
      <w:r w:rsidR="007D15D8" w:rsidRPr="00641450">
        <w:rPr>
          <w:lang w:val="en-GB"/>
        </w:rPr>
        <w:t>karyotypic</w:t>
      </w:r>
      <w:r w:rsidR="009A0F84" w:rsidRPr="00641450">
        <w:rPr>
          <w:lang w:val="en-GB"/>
        </w:rPr>
        <w:t xml:space="preserve"> abnormalities </w:t>
      </w:r>
      <w:r w:rsidR="00E2624A" w:rsidRPr="00641450">
        <w:rPr>
          <w:lang w:val="en-GB"/>
        </w:rPr>
        <w:t xml:space="preserve">varying </w:t>
      </w:r>
      <w:r w:rsidR="009A0F84" w:rsidRPr="00641450">
        <w:rPr>
          <w:lang w:val="en-GB"/>
        </w:rPr>
        <w:t xml:space="preserve">between </w:t>
      </w:r>
      <w:r w:rsidR="00877829" w:rsidRPr="00641450">
        <w:rPr>
          <w:lang w:val="en-GB"/>
        </w:rPr>
        <w:t>9</w:t>
      </w:r>
      <w:r w:rsidR="004E23DE" w:rsidRPr="00641450">
        <w:rPr>
          <w:lang w:val="en-GB"/>
        </w:rPr>
        <w:t>%</w:t>
      </w:r>
      <w:r w:rsidR="009A0F84" w:rsidRPr="00641450">
        <w:rPr>
          <w:lang w:val="en-GB"/>
        </w:rPr>
        <w:t xml:space="preserve"> and 14%</w:t>
      </w:r>
      <w:r w:rsidR="00190BAE" w:rsidRPr="00641450">
        <w:rPr>
          <w:lang w:val="en-GB"/>
        </w:rPr>
        <w:t xml:space="preserve"> </w:t>
      </w:r>
      <w:r w:rsidR="009A0F84" w:rsidRPr="00641450">
        <w:rPr>
          <w:lang w:val="en-GB"/>
        </w:rPr>
        <w:fldChar w:fldCharType="begin" w:fldLock="1"/>
      </w:r>
      <w:r w:rsidR="002C44A2">
        <w:rPr>
          <w:lang w:val="en-GB"/>
        </w:rPr>
        <w:instrText>ADDIN CSL_CITATION {"citationItems":[{"id":"ITEM-1","itemData":{"DOI":"10.1093/humrep/des104","ISBN":"0268-1161","ISSN":"02681161","PMID":"22513983","abstract":"BACKGROUND: This retrospective cohort study was to determine the frequency and types of chromosomal abnormalities in Han Chinese women with well-documented premature ovarian failure (POF).\\n\\nMETHODS: Karyotype analysis and correlation to phenotypes were performed on 531 Chinese patients with proven POF (FSH &gt; 40 mIU/ml) attending four reproductive centers in China. G-banded metaphase chromosomes were prepared and analyzed, with mosaicism excluded by counting up to 100 cells from lymphocytes.\\n\\nRESULTS: Chromosomal abnormalities were present in 64 of 531 (12.1%) POF cases, of which 32 were X-structural aberrations (7 mosaic): 15 del(Xq), 2 del(Xp), 11 isochromosomes [6 i(Xp); 5 i(Xq)], 1 ring chromosome (mosaic), 1 inversion (mosaic), 1 isodicentric chromosome and 1 complex arrangement. Nine non-mosaic X-autosome translocations were detected, all but 1 involving Xq. Aneuploidy without a structurally abnormal X was found in 19 cases: 7 non-mosaic 45,X, 9 45,X mosaicisms and 3 47,XXX (1 mosaic with 46,XX line). Karyotypic abnormalities were more frequent in patients with primary amenorrhea (15/70, 21.4%) than those with secondary amenorrhea (49/461, 10.6%; P = 0.01). 45,X and 45,X/46,XX mosaicism were the complements most frequently associated with primary amenorrhea (46.7%). Two of the three cases with 46,XY or 45,X/46,XY karyotype presented with 'secondary amenorrhea'. One balanced autosomal Robertsonian translocation was also detected.\\n\\nCONCLUSIONS: The overall prevalence of chromosomal abnormalities was 12.1% in this first large scale report of chromosomal aberrations in Chinese women with POF. In one of the largest samples of women with POF reported from any population, the prevalence of X-structural abnormalities, X-autosome translocations and X aneuploidy confirms the essential role X chromosomal abnormalities play in POF.","author":[{"dropping-particle":"","family":"Jiao","given":"Xue","non-dropping-particle":"","parse-names":false,"suffix":""},{"dropping-particle":"","family":"Qin","given":"Chunrong","non-dropping-particle":"","parse-names":false,"suffix":""},{"dropping-particle":"","family":"Li","given":"Jie","non-dropping-particle":"","parse-names":false,"suffix":""},{"dropping-particle":"","family":"Qin","given":"Yingying","non-dropping-particle":"","parse-names":false,"suffix":""},{"dropping-particle":"","family":"Gao","given":"Xuan","non-dropping-particle":"","parse-names":false,"suffix":""},{"dropping-particle":"","family":"Zhang","given":"Bo","non-dropping-particle":"","parse-names":false,"suffix":""},{"dropping-particle":"","family":"Zhen","given":"Xiumei","non-dropping-particle":"","parse-names":false,"suffix":""},{"dropping-particle":"","family":"Feng","given":"Yun","non-dropping-particle":"","parse-names":false,"suffix":""},{"dropping-particle":"","family":"Simpson","given":"Joe Leigh","non-dropping-particle":"","parse-names":false,"suffix":""},{"dropping-particle":"","family":"Chen","given":"Zi Jiang","non-dropping-particle":"","parse-names":false,"suffix":""}],"container-title":"Human Reproduction","id":"ITEM-1","issue":"7","issued":{"date-parts":[["2012"]]},"page":"2201-2207","title":"Cytogenetic analysis of 531 Chinese women with premature ovarian failure","type":"article-journal","volume":"27"},"uris":["http://www.mendeley.com/documents/?uuid=a786ae7f-426f-4c82-8b71-db091f55d08f"]},{"id":"ITEM-2","itemData":{"DOI":"10.3109/09513590.2013.788625","ISBN":"1473-0766 (Electronic)\\r0951-3590 (Linking)","ISSN":"09513590","PMID":"23656387","abstract":"The importance of chromosomal abnormalities in etiology of premature ovarian failure (POF) is well known but in many cases, POF still remains idiopathic. We investigated the frequency and type of chromosomal aberrations in Iranian women diagnosed with idiopathic POF. Standard cytogenetic analysis was carried out in a total of 179 patients. Karyotype analysis of these patients revealed that 161 (89.95%) patients had normal female karyotype and 18 (10.05%) patients had abnormal karyotypes. The abnormal karyotypes included sex reverse sex determining region Y (SRY) negative (five Cases), X chromosome mosaicism (five cases), abnormal X chromosomes (three cases), abnormal autosomes (three cases) and X-autosome translocation (two cases). The overall prevalence of chromosomal abnormalities was 10.05% in this first large-scale report of chromosomal aberrations in Iranian women with POF. The results confirm previous observations and emphasis on the critical role of X chromosome abnormalities as one of the possible etiologies for POF.","author":[{"dropping-particle":"","family":"Kalantari","given":"Hamid","non-dropping-particle":"","parse-names":false,"suffix":""},{"dropping-particle":"","family":"Madani","given":"Tahereh","non-dropping-particle":"","parse-names":false,"suffix":""},{"dropping-particle":"","family":"Zari Moradi","given":"Shabnam","non-dropping-particle":"","parse-names":false,"suffix":""},{"dropping-particle":"","family":"Mansouri","given":"Zahra","non-dropping-particle":"","parse-names":false,"suffix":""},{"dropping-particle":"","family":"Almadani","given":"Navid","non-dropping-particle":"","parse-names":false,"suffix":""},{"dropping-particle":"","family":"Gourabi","given":"Hamid","non-dropping-particle":"","parse-names":false,"suffix":""},{"dropping-particle":"","family":"Mohseni Meybodi","given":"Anahita","non-dropping-particle":"","parse-names":false,"suffix":""}],"container-title":"Gynecological Endocrinology","id":"ITEM-2","issue":"6","issued":{"date-parts":[["2013"]]},"page":"588-591","title":"Cytogenetic analysis of 179 Iranian women with premature ovarian failure","type":"article-journal","volume":"29"},"uris":["http://www.mendeley.com/documents/?uuid=4bd0a91e-05a7-4de5-88d4-e408b29a2770"]},{"id":"ITEM-3","itemData":{"DOI":"10.1155/2011/370195","ISBN":"1110-7251 (Electronic)\\n1110-7243 (Linking)","ISSN":"11107243","PMID":"21318170","abstract":"The importance of X chromosome in the aetiology of premature ovarian failure (POF) is well-known but in many cases POF still remains idiopathic. Chromosome aneuploidy increase is a physiological phenomenon related to aging, but the role of low-level sex chromosome mosaicism in ovarian function is still undiscovered. Standard cytogenetic analysis was carried out in a total of 269 patients affected by POF: 27 chromosomal abnormalities were identified, including X chromosome and autosomal structural and numerical abnormalities. In 47 patients with 46,XX karyotype we performed interphase FISH using X alpha-satellite probe in order to identify X chromosome mosaicism rate. Aneuploidy rate in the patient group was significantly higher than the general population group. These findings underline the importance of X chromosome in the aetiology of POF and highlight the potential role of low-level sex chromosome mosaicism in ovarian aging that may lead to a premature onset of menopause.","author":[{"dropping-particle":"","family":"Baronchelli","given":"Simona","non-dropping-particle":"","parse-names":false,"suffix":""},{"dropping-particle":"","family":"Conconi","given":"Donatella","non-dropping-particle":"","parse-names":false,"suffix":""},{"dropping-particle":"","family":"Panzeri","given":"Elena","non-dropping-particle":"","parse-names":false,"suffix":""},{"dropping-particle":"","family":"Bentivegna","given":"Angela","non-dropping-particle":"","parse-names":false,"suffix":""},{"dropping-particle":"","family":"Redaelli","given":"Serena","non-dropping-particle":"","parse-names":false,"suffix":""},{"dropping-particle":"","family":"Lissoni","given":"Sara","non-dropping-particle":"","parse-names":false,"suffix":""},{"dropping-particle":"","family":"Saccheri","given":"Fabiana","non-dropping-particle":"","parse-names":false,"suffix":""},{"dropping-particle":"","family":"Villa","given":"Nicoletta","non-dropping-particle":"","parse-names":false,"suffix":""},{"dropping-particle":"","family":"Crosti","given":"Francesca","non-dropping-particle":"","parse-names":false,"suffix":""},{"dropping-particle":"","family":"Sala","given":"Elena","non-dropping-particle":"","parse-names":false,"suffix":""},{"dropping-particle":"","family":"Martinoli","given":"Emanuela","non-dropping-particle":"","parse-names":false,"suffix":""},{"dropping-particle":"","family":"Volontè","given":"Marinella","non-dropping-particle":"","parse-names":false,"suffix":""},{"dropping-particle":"","family":"Marozzi","given":"Anna","non-dropping-particle":"","parse-names":false,"suffix":""},{"dropping-particle":"","family":"Dalprà","given":"Leda","non-dropping-particle":"","parse-names":false,"suffix":""}],"container-title":"Journal of Biomedicine and Biotechnology","id":"ITEM-3","issued":{"date-parts":[["2011"]]},"page":"20-22","title":"Cytogenetics of premature ovarian failure: An investigation on 269 affected women","type":"article-journal","volume":"2011"},"uris":["http://www.mendeley.com/documents/?uuid=67582a9e-f2db-40c7-830b-30f870ca7fb4"]},{"id":"ITEM-4","itemData":{"author":[{"dropping-particle":"","family":"Janse","given":"F","non-dropping-particle":"","parse-names":false,"suffix":""},{"dropping-particle":"","family":"Knauff","given":"EA","non-dropping-particle":"","parse-names":false,"suffix":""},{"dropping-particle":"","family":"Niermeijer","given":"MF","non-dropping-particle":"","parse-names":false,"suffix":""},{"dropping-particle":"","family":"Eijkemans","given":"MJ","non-dropping-particle":"","parse-names":false,"suffix":""},{"dropping-particle":"","family":"Laven","given":"JS","non-dropping-particle":"","parse-names":false,"suffix":""},{"dropping-particle":"","family":"Lambalk","given":"CB","non-dropping-particle":"","parse-names":false,"suffix":""},{"dropping-particle":"","family":"Fauser","given":"BC","non-dropping-particle":"","parse-names":false,"suffix":""},{"dropping-particle":"","family":"Goverde","given":"AJ","non-dropping-particle":"","parse-names":false,"suffix":""},{"dropping-particle":"","family":"Consortium.","given":"Dutch Premature Ovarian Failure","non-dropping-particle":"","parse-names":false,"suffix":""}],"container-title":"Menopause","id":"ITEM-4","issue":"4","issued":{"date-parts":[["2010"]]},"page":"758-65","title":"Similar phenotype characteristics comparing familial and sporadic premature ovarian failure.","type":"article-journal","volume":"17"},"uris":["http://www.mendeley.com/documents/?uuid=84f64daa-19e4-4ca6-a569-e101d0468c1d"]},{"id":"ITEM-5","itemData":{"DOI":"10.1111/j.1399-0004.2009.01359.x","ISBN":"1399-0004 (Electronic)\\r0009-9163 (Linking)","ISSN":"00099163","PMID":"20345472","abstract":"To evaluate the implication of chromosome abnormalities in the etiology of premature ovarian failure (POF), 1000 patients with POF recruited at the Department of Cytogenetics of Farhat Hached Hospital (Sousse, Tunisia) between January 1996 and December 2008. Chromosome analyses were performed by using karyotyping and interphase fluorescent in situ hybridisation (FISH) using a centromeric probe of the chromosome X to look for low-level mosaicism of X-chromosome monosomy. Hundred and eight chromosomal abnormalities (10.8%) were found using karyotype analysis. Anomalies were detected in 61 cases out of 432 primary amenorrhea patients (14.12%) and 47 cases out of 568 secondary amenorrhea patients (8.27%). In 23 POF patients among 200 (11.5%) with 46,XX normal karyotype and explored using interphase FISH analysis, the percentage of cells with X-chromosome monosomy was significantly higher as compared with controls in the same age. The cytogenetic study of POF patients showed a high prevalence of chromosome anomalies either in primary or in secondary amenorrhoea. Mosaic X-chromosome s aneuploïdy was the most frequent abnormality and some patients with POF may be attributable to low-level 45,X/46,XX mosaicism detectable using FISH analysis.","author":[{"dropping-particle":"","family":"Lakhal","given":"B.","non-dropping-particle":"","parse-names":false,"suffix":""},{"dropping-particle":"","family":"Braham","given":"R.","non-dropping-particle":"","parse-names":false,"suffix":""},{"dropping-particle":"","family":"Berguigua","given":"R.","non-dropping-particle":"","parse-names":false,"suffix":""},{"dropping-particle":"","family":"Bouali","given":"N.","non-dropping-particle":"","parse-names":false,"suffix":""},{"dropping-particle":"","family":"Zaouali","given":"M.","non-dropping-particle":"","parse-names":false,"suffix":""},{"dropping-particle":"","family":"Chaieb","given":"M.","non-dropping-particle":"","parse-names":false,"suffix":""},{"dropping-particle":"","family":"Veitia","given":"R. A.","non-dropping-particle":"","parse-names":false,"suffix":""},{"dropping-particle":"","family":"Saada","given":"A.","non-dropping-particle":"","parse-names":false,"suffix":""},{"dropping-particle":"","family":"Elghezala","given":"H.","non-dropping-particle":"","parse-names":false,"suffix":""}],"container-title":"Clinical Genetics","id":"ITEM-5","issue":"2","issued":{"date-parts":[["2010"]]},"page":"181-185","title":"Cytogenetic analyses of premature ovarian failure using karyotyping and interphase fluorescence in situ hybridization (FISH) in a group of 1000 patients","type":"article-journal","volume":"78"},"uris":["http://www.mendeley.com/documents/?uuid=428fc489-fcaa-460d-b0da-dff877c220d1"]},{"id":"ITEM-6","itemData":{"DOI":"10.1093/humrep/del174","author":[{"dropping-particle":"","family":"Portnoï","given":"M F","non-dropping-particle":"","parse-names":false,"suffix":""},{"dropping-particle":"","family":"Aboura","given":"A","non-dropping-particle":"","parse-names":false,"suffix":""},{"dropping-particle":"","family":"Tachdjian","given":"G","non-dropping-particle":"","parse-names":false,"suffix":""},{"dropping-particle":"","family":"Bouchard","given":"P","non-dropping-particle":"","parse-names":false,"suffix":""},{"dropping-particle":"","family":"Dewailly","given":"D","non-dropping-particle":"","parse-names":false,"suffix":""},{"dropping-particle":"","family":"Bourcigaux","given":"N","non-dropping-particle":"","parse-names":false,"suffix":""},{"dropping-particle":"","family":"Frydman","given":"R","non-dropping-particle":"","parse-names":false,"suffix":""},{"dropping-particle":"","family":"Reyss","given":"Anne-céline","non-dropping-particle":"","parse-names":false,"suffix":""},{"dropping-particle":"","family":"Brisset","given":"Sophie","non-dropping-particle":"","parse-names":false,"suffix":""}],"container-title":"Hum Reprod","id":"ITEM-6","issue":"9","issued":{"date-parts":[["2006"]]},"page":"2329-2334","title":"Molecular cytogenetic studies of Xq critical regions in premature ovarian failure patients","type":"article-journal","volume":"21"},"uris":["http://www.mendeley.com/documents/?uuid=771c2576-22a3-4eb5-b866-6fb78f3f5beb"]}],"mendeley":{"formattedCitation":"&lt;sup&gt;7,8,27,28,31,34&lt;/sup&gt;","plainTextFormattedCitation":"7,8,27,28,31,34","previouslyFormattedCitation":"&lt;sup&gt;7,8,27,28,31,34&lt;/sup&gt;"},"properties":{"noteIndex":0},"schema":"https://github.com/citation-style-language/schema/raw/master/csl-citation.json"}</w:instrText>
      </w:r>
      <w:r w:rsidR="009A0F84" w:rsidRPr="00641450">
        <w:rPr>
          <w:lang w:val="en-GB"/>
        </w:rPr>
        <w:fldChar w:fldCharType="separate"/>
      </w:r>
      <w:r w:rsidR="00D57FDE" w:rsidRPr="00D57FDE">
        <w:rPr>
          <w:noProof/>
          <w:vertAlign w:val="superscript"/>
          <w:lang w:val="en-GB"/>
        </w:rPr>
        <w:t>7,8,27,28,31,34</w:t>
      </w:r>
      <w:r w:rsidR="009A0F84" w:rsidRPr="00641450">
        <w:rPr>
          <w:lang w:val="en-GB"/>
        </w:rPr>
        <w:fldChar w:fldCharType="end"/>
      </w:r>
      <w:r w:rsidR="00190BAE" w:rsidRPr="00641450">
        <w:rPr>
          <w:lang w:val="en-GB"/>
        </w:rPr>
        <w:t>.</w:t>
      </w:r>
      <w:r w:rsidR="001D5069" w:rsidRPr="00641450">
        <w:rPr>
          <w:lang w:val="en-GB"/>
        </w:rPr>
        <w:t xml:space="preserve"> </w:t>
      </w:r>
      <w:r w:rsidR="00EE4A1F" w:rsidRPr="00641450">
        <w:rPr>
          <w:lang w:val="en-GB"/>
        </w:rPr>
        <w:t xml:space="preserve">However, </w:t>
      </w:r>
      <w:r w:rsidR="004E23DE" w:rsidRPr="00641450">
        <w:rPr>
          <w:lang w:val="en-GB"/>
        </w:rPr>
        <w:t xml:space="preserve">a </w:t>
      </w:r>
      <w:r w:rsidR="00EE4A1F" w:rsidRPr="00641450">
        <w:rPr>
          <w:lang w:val="en-GB"/>
        </w:rPr>
        <w:t>h</w:t>
      </w:r>
      <w:r w:rsidR="001D5069" w:rsidRPr="00641450">
        <w:rPr>
          <w:lang w:val="en-GB"/>
        </w:rPr>
        <w:t>igher prevalence, between 21</w:t>
      </w:r>
      <w:r w:rsidR="004E23DE" w:rsidRPr="00641450">
        <w:rPr>
          <w:lang w:val="en-GB"/>
        </w:rPr>
        <w:t>%</w:t>
      </w:r>
      <w:r w:rsidR="001D5069" w:rsidRPr="00641450">
        <w:rPr>
          <w:lang w:val="en-GB"/>
        </w:rPr>
        <w:t xml:space="preserve"> and </w:t>
      </w:r>
      <w:r w:rsidR="000C4151" w:rsidRPr="00641450">
        <w:rPr>
          <w:lang w:val="en-GB"/>
        </w:rPr>
        <w:t>3</w:t>
      </w:r>
      <w:r w:rsidR="001D5069" w:rsidRPr="00641450">
        <w:rPr>
          <w:lang w:val="en-GB"/>
        </w:rPr>
        <w:t xml:space="preserve">2%, </w:t>
      </w:r>
      <w:r w:rsidR="00EE4A1F" w:rsidRPr="00641450">
        <w:rPr>
          <w:lang w:val="en-GB"/>
        </w:rPr>
        <w:t>ha</w:t>
      </w:r>
      <w:r w:rsidR="007F7E49">
        <w:rPr>
          <w:lang w:val="en-GB"/>
        </w:rPr>
        <w:t>s</w:t>
      </w:r>
      <w:r w:rsidR="00EE4A1F" w:rsidRPr="00641450">
        <w:rPr>
          <w:lang w:val="en-GB"/>
        </w:rPr>
        <w:t xml:space="preserve"> also been reported </w:t>
      </w:r>
      <w:r w:rsidR="001D5069" w:rsidRPr="00641450">
        <w:rPr>
          <w:lang w:val="en-GB"/>
        </w:rPr>
        <w:t xml:space="preserve">in </w:t>
      </w:r>
      <w:r w:rsidR="001C6D87" w:rsidRPr="00641450">
        <w:rPr>
          <w:lang w:val="en-GB"/>
        </w:rPr>
        <w:t>T</w:t>
      </w:r>
      <w:r w:rsidR="00CD34FE" w:rsidRPr="00641450">
        <w:rPr>
          <w:lang w:val="en-GB"/>
        </w:rPr>
        <w:t xml:space="preserve">unisian, </w:t>
      </w:r>
      <w:r w:rsidR="001C6D87" w:rsidRPr="00641450">
        <w:rPr>
          <w:lang w:val="en-GB"/>
        </w:rPr>
        <w:t>A</w:t>
      </w:r>
      <w:r w:rsidR="001D5069" w:rsidRPr="00641450">
        <w:rPr>
          <w:lang w:val="en-GB"/>
        </w:rPr>
        <w:t xml:space="preserve">merican, </w:t>
      </w:r>
      <w:r w:rsidR="001C6D87" w:rsidRPr="00641450">
        <w:rPr>
          <w:lang w:val="en-GB"/>
        </w:rPr>
        <w:t>C</w:t>
      </w:r>
      <w:r w:rsidR="001D5069" w:rsidRPr="00641450">
        <w:rPr>
          <w:lang w:val="en-GB"/>
        </w:rPr>
        <w:t xml:space="preserve">hilean and </w:t>
      </w:r>
      <w:r w:rsidR="001C6D87" w:rsidRPr="00641450">
        <w:rPr>
          <w:lang w:val="en-GB"/>
        </w:rPr>
        <w:t>T</w:t>
      </w:r>
      <w:r w:rsidR="001D5069" w:rsidRPr="00641450">
        <w:rPr>
          <w:lang w:val="en-GB"/>
        </w:rPr>
        <w:t>urkish populations</w:t>
      </w:r>
      <w:r w:rsidR="00190BAE" w:rsidRPr="00641450">
        <w:rPr>
          <w:lang w:val="en-GB"/>
        </w:rPr>
        <w:t xml:space="preserve"> </w:t>
      </w:r>
      <w:r w:rsidR="001D5069" w:rsidRPr="00641450">
        <w:rPr>
          <w:lang w:val="en-GB"/>
        </w:rPr>
        <w:fldChar w:fldCharType="begin" w:fldLock="1"/>
      </w:r>
      <w:r w:rsidR="002C44A2">
        <w:rPr>
          <w:lang w:val="en-GB"/>
        </w:rPr>
        <w:instrText>ADDIN CSL_CITATION {"citationItems":[{"id":"ITEM-1","itemData":{"author":[{"dropping-particle":"","family":"Ceylaner","given":"G","non-dropping-particle":"","parse-names":false,"suffix":""},{"dropping-particle":"","family":"Altinkaya","given":"SO","non-dropping-particle":"","parse-names":false,"suffix":""},{"dropping-particle":"","family":"Mollamahmutoglu","given":"L","non-dropping-particle":"","parse-names":false,"suffix":""},{"dropping-particle":"","family":"Ceylaner","given":"S","non-dropping-particle":"","parse-names":false,"suffix":""}],"container-title":"Int J Gynaecol Obstet","id":"ITEM-1","issue":"2","issued":{"date-parts":[["2010"]]},"page":"122-4","title":"Genetic abnormalities in Turkish women with premature ovarian failure.","type":"article-journal","volume":"110"},"uris":["http://www.mendeley.com/documents/?uuid=46d16a96-dda4-4fbe-a2f4-b79727e9bdbb"]},{"id":"ITEM-2","itemData":{"author":[{"dropping-particle":"","family":"Castillo","given":"S","non-dropping-particle":"","parse-names":false,"suffix":""},{"dropping-particle":"","family":"López","given":"F","non-dropping-particle":"","parse-names":false,"suffix":""},{"dropping-particle":"","family":"Tobella","given":"L","non-dropping-particle":"","parse-names":false,"suffix":""},{"dropping-particle":"","family":"Salazar","given":"S","non-dropping-particle":"","parse-names":false,"suffix":""},{"dropping-particle":"","family":"Daher","given":"V","non-dropping-particle":"","parse-names":false,"suffix":""}],"container-title":"Rev Chil Obstet Ginecol","id":"ITEM-2","issue":"5","issued":{"date-parts":[["1992"]]},"page":"341-5","title":"The cytogenetics of premature ovarian failure","type":"article-journal","volume":"57"},"uris":["http://www.mendeley.com/documents/?uuid=11da57e5-dcaf-42b0-870d-1925ff555198"]},{"id":"ITEM-3","itemData":{"author":[{"dropping-particle":"","family":"Rebar","given":"RW","non-dropping-particle":"","parse-names":false,"suffix":""},{"dropping-particle":"","family":"Connolly","given":"HV","non-dropping-particle":"","parse-names":false,"suffix":""}],"container-title":"Fertil Steril.","id":"ITEM-3","issue":"5","issued":{"date-parts":[["1990"]]},"page":"804-10","title":"Clinical features of young women with hypergonadotropic amenorrhea.","type":"article-journal","volume":"53"},"uris":["http://www.mendeley.com/documents/?uuid=b6ed6bd8-f428-424a-926a-8600e720cec5"]},{"id":"ITEM-4","itemData":{"DOI":"10.1016/j.ando.2015.10.001","ISBN":"0003-4266 (Print)\\r0003-4266 (Linking)","ISSN":"00034266","PMID":"26593861","abstract":"Objective: To evaluate the prevalence of FMR1 premutations and X chromosome cytogenetic abnormalities in a large cohort of Tunisian women with premature ovarian failure (POF). Patients and methods: The cohort consisted of 127 Tunisian women with POF referred by endocrinologists and gynecologists for genetic investigation in the context of idiopathic POF and altered hormonal profiles. Clinical information concerning the reproductive function in the family, previous hormonal measurements and/or possible fertility treatment were collected. Karyotype, FISH analyses, FMR1 and FMR2 testing were performed for all patients. Results: Fifteen patients (11.81%) presented structural or numerical X chromosomal abnormalities. Moreover, we detected in 12 patients (10.71%) a high level of X mosaicism. Analysis of FMR1 gene in the 100 patients without X chromosomal abnormalities showed that five percent of the patients carried a FMR1 premutation allele. On the other hand, the FMR2 screening did not reveal any deletion. Conclusion: Our study confirms the major role of X chromosome abnormalities in POF and highlights the importance of karyotype analyses and FMR1 screening. These investigations provide valuable information for diagnosis and genetic counseling for these women who still have a 5% chance of spontaneous conception.","author":[{"dropping-particle":"","family":"Bouali","given":"Nouha","non-dropping-particle":"","parse-names":false,"suffix":""},{"dropping-particle":"","family":"Hmida","given":"Dorra","non-dropping-particle":"","parse-names":false,"suffix":""},{"dropping-particle":"","family":"Mougou","given":"Soumaya","non-dropping-particle":"","parse-names":false,"suffix":""},{"dropping-particle":"","family":"Bouligand","given":"Jérôme","non-dropping-particle":"","parse-names":false,"suffix":""},{"dropping-particle":"","family":"Lakhal","given":"Besma","non-dropping-particle":"","parse-names":false,"suffix":""},{"dropping-particle":"","family":"Dimessi","given":"Sarra","non-dropping-particle":"","parse-names":false,"suffix":""},{"dropping-particle":"","family":"Francou","given":"Bruno","non-dropping-particle":"","parse-names":false,"suffix":""},{"dropping-particle":"","family":"Saad","given":"Ghada","non-dropping-particle":"","parse-names":false,"suffix":""},{"dropping-particle":"","family":"Trabelsi","given":"Saoussen","non-dropping-particle":"","parse-names":false,"suffix":""},{"dropping-particle":"","family":"Zaouali","given":"Monia","non-dropping-particle":"","parse-names":false,"suffix":""},{"dropping-particle":"","family":"Gribaa","given":"Moez","non-dropping-particle":"","parse-names":false,"suffix":""},{"dropping-particle":"","family":"Chaieb","given":"Molka","non-dropping-particle":"","parse-names":false,"suffix":""},{"dropping-particle":"","family":"Bibi","given":"Mouhamed","non-dropping-particle":"","parse-names":false,"suffix":""},{"dropping-particle":"","family":"Guiochon-Mantel","given":"Anne","non-dropping-particle":"","parse-names":false,"suffix":""},{"dropping-particle":"","family":"Saad","given":"Ali","non-dropping-particle":"","parse-names":false,"suffix":""}],"container-title":"Annales d'Endocrinologie","id":"ITEM-4","issue":"6","issued":{"date-parts":[["2015"]]},"page":"671-678","publisher":"Elsevier Masson SAS","title":"Analysis of FMR1 gene premutation and X chromosome cytogenetic abnormalities in 100 Tunisian patients presenting premature ovarian failure","type":"article-journal","volume":"76"},"uris":["http://www.mendeley.com/documents/?uuid=9105c899-445c-497f-acf3-78bd2704589b"]}],"mendeley":{"formattedCitation":"&lt;sup&gt;29,36–38&lt;/sup&gt;","plainTextFormattedCitation":"29,36–38","previouslyFormattedCitation":"&lt;sup&gt;29,36–38&lt;/sup&gt;"},"properties":{"noteIndex":0},"schema":"https://github.com/citation-style-language/schema/raw/master/csl-citation.json"}</w:instrText>
      </w:r>
      <w:r w:rsidR="001D5069" w:rsidRPr="00641450">
        <w:rPr>
          <w:lang w:val="en-GB"/>
        </w:rPr>
        <w:fldChar w:fldCharType="separate"/>
      </w:r>
      <w:r w:rsidR="00D57FDE" w:rsidRPr="00D57FDE">
        <w:rPr>
          <w:noProof/>
          <w:vertAlign w:val="superscript"/>
          <w:lang w:val="en-GB"/>
        </w:rPr>
        <w:t>29,36–38</w:t>
      </w:r>
      <w:r w:rsidR="001D5069" w:rsidRPr="00641450">
        <w:rPr>
          <w:lang w:val="en-GB"/>
        </w:rPr>
        <w:fldChar w:fldCharType="end"/>
      </w:r>
      <w:r w:rsidR="00190BAE" w:rsidRPr="00641450">
        <w:rPr>
          <w:lang w:val="en-GB"/>
        </w:rPr>
        <w:t>.</w:t>
      </w:r>
      <w:r w:rsidR="000C4151" w:rsidRPr="00641450">
        <w:rPr>
          <w:lang w:val="en-GB"/>
        </w:rPr>
        <w:t xml:space="preserve"> Similarly to what has been previously </w:t>
      </w:r>
      <w:r w:rsidR="00EE4A1F" w:rsidRPr="00641450">
        <w:rPr>
          <w:lang w:val="en-GB"/>
        </w:rPr>
        <w:t>published</w:t>
      </w:r>
      <w:r w:rsidR="000C4151" w:rsidRPr="00641450">
        <w:rPr>
          <w:lang w:val="en-GB"/>
        </w:rPr>
        <w:t xml:space="preserve">, most </w:t>
      </w:r>
      <w:r w:rsidR="007D15D8" w:rsidRPr="00641450">
        <w:rPr>
          <w:lang w:val="en-GB"/>
        </w:rPr>
        <w:t>karyotypic</w:t>
      </w:r>
      <w:r w:rsidR="000C4151" w:rsidRPr="00641450">
        <w:rPr>
          <w:lang w:val="en-GB"/>
        </w:rPr>
        <w:t xml:space="preserve"> abnormalities were X chromosome related</w:t>
      </w:r>
      <w:r w:rsidR="00190BAE" w:rsidRPr="00641450">
        <w:rPr>
          <w:lang w:val="en-GB"/>
        </w:rPr>
        <w:t xml:space="preserve"> </w:t>
      </w:r>
      <w:r w:rsidR="00B96520" w:rsidRPr="00641450">
        <w:rPr>
          <w:lang w:val="en-GB"/>
        </w:rPr>
        <w:fldChar w:fldCharType="begin" w:fldLock="1"/>
      </w:r>
      <w:r w:rsidR="002C44A2">
        <w:rPr>
          <w:lang w:val="en-GB"/>
        </w:rPr>
        <w:instrText>ADDIN CSL_CITATION {"citationItems":[{"id":"ITEM-1","itemData":{"DOI":"10.1016/j.ando.2015.10.001","ISBN":"0003-4266 (Print)\\r0003-4266 (Linking)","ISSN":"00034266","PMID":"26593861","abstract":"Objective: To evaluate the prevalence of FMR1 premutations and X chromosome cytogenetic abnormalities in a large cohort of Tunisian women with premature ovarian failure (POF). Patients and methods: The cohort consisted of 127 Tunisian women with POF referred by endocrinologists and gynecologists for genetic investigation in the context of idiopathic POF and altered hormonal profiles. Clinical information concerning the reproductive function in the family, previous hormonal measurements and/or possible fertility treatment were collected. Karyotype, FISH analyses, FMR1 and FMR2 testing were performed for all patients. Results: Fifteen patients (11.81%) presented structural or numerical X chromosomal abnormalities. Moreover, we detected in 12 patients (10.71%) a high level of X mosaicism. Analysis of FMR1 gene in the 100 patients without X chromosomal abnormalities showed that five percent of the patients carried a FMR1 premutation allele. On the other hand, the FMR2 screening did not reveal any deletion. Conclusion: Our study confirms the major role of X chromosome abnormalities in POF and highlights the importance of karyotype analyses and FMR1 screening. These investigations provide valuable information for diagnosis and genetic counseling for these women who still have a 5% chance of spontaneous conception.","author":[{"dropping-particle":"","family":"Bouali","given":"Nouha","non-dropping-particle":"","parse-names":false,"suffix":""},{"dropping-particle":"","family":"Hmida","given":"Dorra","non-dropping-particle":"","parse-names":false,"suffix":""},{"dropping-particle":"","family":"Mougou","given":"Soumaya","non-dropping-particle":"","parse-names":false,"suffix":""},{"dropping-particle":"","family":"Bouligand","given":"Jérôme","non-dropping-particle":"","parse-names":false,"suffix":""},{"dropping-particle":"","family":"Lakhal","given":"Besma","non-dropping-particle":"","parse-names":false,"suffix":""},{"dropping-particle":"","family":"Dimessi","given":"Sarra","non-dropping-particle":"","parse-names":false,"suffix":""},{"dropping-particle":"","family":"Francou","given":"Bruno","non-dropping-particle":"","parse-names":false,"suffix":""},{"dropping-particle":"","family":"Saad","given":"Ghada","non-dropping-particle":"","parse-names":false,"suffix":""},{"dropping-particle":"","family":"Trabelsi","given":"Saoussen","non-dropping-particle":"","parse-names":false,"suffix":""},{"dropping-particle":"","family":"Zaouali","given":"Monia","non-dropping-particle":"","parse-names":false,"suffix":""},{"dropping-particle":"","family":"Gribaa","given":"Moez","non-dropping-particle":"","parse-names":false,"suffix":""},{"dropping-particle":"","family":"Chaieb","given":"Molka","non-dropping-particle":"","parse-names":false,"suffix":""},{"dropping-particle":"","family":"Bibi","given":"Mouhamed","non-dropping-particle":"","parse-names":false,"suffix":""},{"dropping-particle":"","family":"Guiochon-Mantel","given":"Anne","non-dropping-particle":"","parse-names":false,"suffix":""},{"dropping-particle":"","family":"Saad","given":"Ali","non-dropping-particle":"","parse-names":false,"suffix":""}],"container-title":"Annales d'Endocrinologie","id":"ITEM-1","issue":"6","issued":{"date-parts":[["2015"]]},"page":"671-678","publisher":"Elsevier Masson SAS","title":"Analysis of FMR1 gene premutation and X chromosome cytogenetic abnormalities in 100 Tunisian patients presenting premature ovarian failure","type":"article-journal","volume":"76"},"uris":["http://www.mendeley.com/documents/?uuid=9105c899-445c-497f-acf3-78bd2704589b"]},{"id":"ITEM-2","itemData":{"DOI":"10.3109/09513590.2013.788625","ISBN":"1473-0766 (Electronic)\\r0951-3590 (Linking)","ISSN":"09513590","PMID":"23656387","abstract":"The importance of chromosomal abnormalities in etiology of premature ovarian failure (POF) is well known but in many cases, POF still remains idiopathic. We investigated the frequency and type of chromosomal aberrations in Iranian women diagnosed with idiopathic POF. Standard cytogenetic analysis was carried out in a total of 179 patients. Karyotype analysis of these patients revealed that 161 (89.95%) patients had normal female karyotype and 18 (10.05%) patients had abnormal karyotypes. The abnormal karyotypes included sex reverse sex determining region Y (SRY) negative (five Cases), X chromosome mosaicism (five cases), abnormal X chromosomes (three cases), abnormal autosomes (three cases) and X-autosome translocation (two cases). The overall prevalence of chromosomal abnormalities was 10.05% in this first large-scale report of chromosomal aberrations in Iranian women with POF. The results confirm previous observations and emphasis on the critical role of X chromosome abnormalities as one of the possible etiologies for POF.","author":[{"dropping-particle":"","family":"Kalantari","given":"Hamid","non-dropping-particle":"","parse-names":false,"suffix":""},{"dropping-particle":"","family":"Madani","given":"Tahereh","non-dropping-particle":"","parse-names":false,"suffix":""},{"dropping-particle":"","family":"Zari Moradi","given":"Shabnam","non-dropping-particle":"","parse-names":false,"suffix":""},{"dropping-particle":"","family":"Mansouri","given":"Zahra","non-dropping-particle":"","parse-names":false,"suffix":""},{"dropping-particle":"","family":"Almadani","given":"Navid","non-dropping-particle":"","parse-names":false,"suffix":""},{"dropping-particle":"","family":"Gourabi","given":"Hamid","non-dropping-particle":"","parse-names":false,"suffix":""},{"dropping-particle":"","family":"Mohseni Meybodi","given":"Anahita","non-dropping-particle":"","parse-names":false,"suffix":""}],"container-title":"Gynecological Endocrinology","id":"ITEM-2","issue":"6","issued":{"date-parts":[["2013"]]},"page":"588-591","title":"Cytogenetic analysis of 179 Iranian women with premature ovarian failure","type":"article-journal","volume":"29"},"uris":["http://www.mendeley.com/documents/?uuid=4bd0a91e-05a7-4de5-88d4-e408b29a2770"]},{"id":"ITEM-3","itemData":{"DOI":"10.1093/humrep/des104","ISBN":"0268-1161","ISSN":"02681161","PMID":"22513983","abstract":"BACKGROUND: This retrospective cohort study was to determine the frequency and types of chromosomal abnormalities in Han Chinese women with well-documented premature ovarian failure (POF).\\n\\nMETHODS: Karyotype analysis and correlation to phenotypes were performed on 531 Chinese patients with proven POF (FSH &gt; 40 mIU/ml) attending four reproductive centers in China. G-banded metaphase chromosomes were prepared and analyzed, with mosaicism excluded by counting up to 100 cells from lymphocytes.\\n\\nRESULTS: Chromosomal abnormalities were present in 64 of 531 (12.1%) POF cases, of which 32 were X-structural aberrations (7 mosaic): 15 del(Xq), 2 del(Xp), 11 isochromosomes [6 i(Xp); 5 i(Xq)], 1 ring chromosome (mosaic), 1 inversion (mosaic), 1 isodicentric chromosome and 1 complex arrangement. Nine non-mosaic X-autosome translocations were detected, all but 1 involving Xq. Aneuploidy without a structurally abnormal X was found in 19 cases: 7 non-mosaic 45,X, 9 45,X mosaicisms and 3 47,XXX (1 mosaic with 46,XX line). Karyotypic abnormalities were more frequent in patients with primary amenorrhea (15/70, 21.4%) than those with secondary amenorrhea (49/461, 10.6%; P = 0.01). 45,X and 45,X/46,XX mosaicism were the complements most frequently associated with primary amenorrhea (46.7%). Two of the three cases with 46,XY or 45,X/46,XY karyotype presented with 'secondary amenorrhea'. One balanced autosomal Robertsonian translocation was also detected.\\n\\nCONCLUSIONS: The overall prevalence of chromosomal abnormalities was 12.1% in this first large scale report of chromosomal aberrations in Chinese women with POF. In one of the largest samples of women with POF reported from any population, the prevalence of X-structural abnormalities, X-autosome translocations and X aneuploidy confirms the essential role X chromosomal abnormalities play in POF.","author":[{"dropping-particle":"","family":"Jiao","given":"Xue","non-dropping-particle":"","parse-names":false,"suffix":""},{"dropping-particle":"","family":"Qin","given":"Chunrong","non-dropping-particle":"","parse-names":false,"suffix":""},{"dropping-particle":"","family":"Li","given":"Jie","non-dropping-particle":"","parse-names":false,"suffix":""},{"dropping-particle":"","family":"Qin","given":"Yingying","non-dropping-particle":"","parse-names":false,"suffix":""},{"dropping-particle":"","family":"Gao","given":"Xuan","non-dropping-particle":"","parse-names":false,"suffix":""},{"dropping-particle":"","family":"Zhang","given":"Bo","non-dropping-particle":"","parse-names":false,"suffix":""},{"dropping-particle":"","family":"Zhen","given":"Xiumei","non-dropping-particle":"","parse-names":false,"suffix":""},{"dropping-particle":"","family":"Feng","given":"Yun","non-dropping-particle":"","parse-names":false,"suffix":""},{"dropping-particle":"","family":"Simpson","given":"Joe Leigh","non-dropping-particle":"","parse-names":false,"suffix":""},{"dropping-particle":"","family":"Chen","given":"Zi Jiang","non-dropping-particle":"","parse-names":false,"suffix":""}],"container-title":"Human Reproduction","id":"ITEM-3","issue":"7","issued":{"date-parts":[["2012"]]},"page":"2201-2207","title":"Cytogenetic analysis of 531 Chinese women with premature ovarian failure","type":"article-journal","volume":"27"},"uris":["http://www.mendeley.com/documents/?uuid=a786ae7f-426f-4c82-8b71-db091f55d08f"]},{"id":"ITEM-4","itemData":{"author":[{"dropping-particle":"","family":"Janse","given":"F","non-dropping-particle":"","parse-names":false,"suffix":""},{"dropping-particle":"","family":"Knauff","given":"EA","non-dropping-particle":"","parse-names":false,"suffix":""},{"dropping-particle":"","family":"Niermeijer","given":"MF","non-dropping-particle":"","parse-names":false,"suffix":""},{"dropping-particle":"","family":"Eijkemans","given":"MJ","non-dropping-particle":"","parse-names":false,"suffix":""},{"dropping-particle":"","family":"Laven","given":"JS","non-dropping-particle":"","parse-names":false,"suffix":""},{"dropping-particle":"","family":"Lambalk","given":"CB","non-dropping-particle":"","parse-names":false,"suffix":""},{"dropping-particle":"","family":"Fauser","given":"BC","non-dropping-particle":"","parse-names":false,"suffix":""},{"dropping-particle":"","family":"Goverde","given":"AJ","non-dropping-particle":"","parse-names":false,"suffix":""},{"dropping-particle":"","family":"Consortium.","given":"Dutch Premature Ovarian Failure","non-dropping-particle":"","parse-names":false,"suffix":""}],"container-title":"Menopause","id":"ITEM-4","issue":"4","issued":{"date-parts":[["2010"]]},"page":"758-65","title":"Similar phenotype characteristics comparing familial and sporadic premature ovarian failure.","type":"article-journal","volume":"17"},"uris":["http://www.mendeley.com/documents/?uuid=84f64daa-19e4-4ca6-a569-e101d0468c1d"]}],"mendeley":{"formattedCitation":"&lt;sup&gt;7,8,28,29&lt;/sup&gt;","plainTextFormattedCitation":"7,8,28,29","previouslyFormattedCitation":"&lt;sup&gt;7,8,28,29&lt;/sup&gt;"},"properties":{"noteIndex":0},"schema":"https://github.com/citation-style-language/schema/raw/master/csl-citation.json"}</w:instrText>
      </w:r>
      <w:r w:rsidR="00B96520" w:rsidRPr="00641450">
        <w:rPr>
          <w:lang w:val="en-GB"/>
        </w:rPr>
        <w:fldChar w:fldCharType="separate"/>
      </w:r>
      <w:r w:rsidR="00D57FDE" w:rsidRPr="00D57FDE">
        <w:rPr>
          <w:noProof/>
          <w:vertAlign w:val="superscript"/>
          <w:lang w:val="en-GB"/>
        </w:rPr>
        <w:t>7,8,28,29</w:t>
      </w:r>
      <w:r w:rsidR="00B96520" w:rsidRPr="00641450">
        <w:rPr>
          <w:lang w:val="en-GB"/>
        </w:rPr>
        <w:fldChar w:fldCharType="end"/>
      </w:r>
      <w:r w:rsidR="00190BAE" w:rsidRPr="00641450">
        <w:rPr>
          <w:lang w:val="en-GB"/>
        </w:rPr>
        <w:t>.</w:t>
      </w:r>
      <w:r w:rsidR="00B96520" w:rsidRPr="00641450">
        <w:rPr>
          <w:lang w:val="en-GB"/>
        </w:rPr>
        <w:t xml:space="preserve"> </w:t>
      </w:r>
      <w:r w:rsidR="002F20E8" w:rsidRPr="00641450">
        <w:rPr>
          <w:lang w:val="en-GB"/>
        </w:rPr>
        <w:t xml:space="preserve">In accordance with the results of Lakahl </w:t>
      </w:r>
      <w:r w:rsidR="002F20E8" w:rsidRPr="00641450">
        <w:rPr>
          <w:i/>
          <w:lang w:val="en-GB"/>
        </w:rPr>
        <w:t>et al</w:t>
      </w:r>
      <w:r w:rsidR="009C1436" w:rsidRPr="00641450">
        <w:rPr>
          <w:lang w:val="en-GB"/>
        </w:rPr>
        <w:t xml:space="preserve"> and Janse </w:t>
      </w:r>
      <w:r w:rsidR="009C1436" w:rsidRPr="00641450">
        <w:rPr>
          <w:i/>
          <w:lang w:val="en-GB"/>
        </w:rPr>
        <w:t>et al</w:t>
      </w:r>
      <w:r w:rsidR="002F20E8" w:rsidRPr="00641450">
        <w:rPr>
          <w:lang w:val="en-GB"/>
        </w:rPr>
        <w:t>, i</w:t>
      </w:r>
      <w:r w:rsidR="00B96520" w:rsidRPr="00641450">
        <w:rPr>
          <w:lang w:val="en-GB"/>
        </w:rPr>
        <w:t>n our population, the most frequent were mosaic numeric</w:t>
      </w:r>
      <w:r w:rsidR="00CF55D1" w:rsidRPr="00641450">
        <w:rPr>
          <w:lang w:val="en-GB"/>
        </w:rPr>
        <w:t>al</w:t>
      </w:r>
      <w:r w:rsidR="00B96520" w:rsidRPr="00641450">
        <w:rPr>
          <w:lang w:val="en-GB"/>
        </w:rPr>
        <w:t xml:space="preserve"> </w:t>
      </w:r>
      <w:r w:rsidR="001F4111" w:rsidRPr="00641450">
        <w:rPr>
          <w:lang w:val="en-GB"/>
        </w:rPr>
        <w:t>X c</w:t>
      </w:r>
      <w:r w:rsidR="009F5E43" w:rsidRPr="00641450">
        <w:rPr>
          <w:lang w:val="en-GB"/>
        </w:rPr>
        <w:t>hromosome abnormalities</w:t>
      </w:r>
      <w:r w:rsidR="00190BAE" w:rsidRPr="00641450">
        <w:rPr>
          <w:lang w:val="en-GB"/>
        </w:rPr>
        <w:t xml:space="preserve"> </w:t>
      </w:r>
      <w:r w:rsidR="002F20E8" w:rsidRPr="00641450">
        <w:rPr>
          <w:lang w:val="en-GB"/>
        </w:rPr>
        <w:fldChar w:fldCharType="begin" w:fldLock="1"/>
      </w:r>
      <w:r w:rsidR="002C44A2">
        <w:rPr>
          <w:lang w:val="en-GB"/>
        </w:rPr>
        <w:instrText>ADDIN CSL_CITATION {"citationItems":[{"id":"ITEM-1","itemData":{"DOI":"10.1111/j.1399-0004.2009.01359.x","ISBN":"1399-0004 (Electronic)\\r0009-9163 (Linking)","ISSN":"00099163","PMID":"20345472","abstract":"To evaluate the implication of chromosome abnormalities in the etiology of premature ovarian failure (POF), 1000 patients with POF recruited at the Department of Cytogenetics of Farhat Hached Hospital (Sousse, Tunisia) between January 1996 and December 2008. Chromosome analyses were performed by using karyotyping and interphase fluorescent in situ hybridisation (FISH) using a centromeric probe of the chromosome X to look for low-level mosaicism of X-chromosome monosomy. Hundred and eight chromosomal abnormalities (10.8%) were found using karyotype analysis. Anomalies were detected in 61 cases out of 432 primary amenorrhea patients (14.12%) and 47 cases out of 568 secondary amenorrhea patients (8.27%). In 23 POF patients among 200 (11.5%) with 46,XX normal karyotype and explored using interphase FISH analysis, the percentage of cells with X-chromosome monosomy was significantly higher as compared with controls in the same age. The cytogenetic study of POF patients showed a high prevalence of chromosome anomalies either in primary or in secondary amenorrhoea. Mosaic X-chromosome s aneuploïdy was the most frequent abnormality and some patients with POF may be attributable to low-level 45,X/46,XX mosaicism detectable using FISH analysis.","author":[{"dropping-particle":"","family":"Lakhal","given":"B.","non-dropping-particle":"","parse-names":false,"suffix":""},{"dropping-particle":"","family":"Braham","given":"R.","non-dropping-particle":"","parse-names":false,"suffix":""},{"dropping-particle":"","family":"Berguigua","given":"R.","non-dropping-particle":"","parse-names":false,"suffix":""},{"dropping-particle":"","family":"Bouali","given":"N.","non-dropping-particle":"","parse-names":false,"suffix":""},{"dropping-particle":"","family":"Zaouali","given":"M.","non-dropping-particle":"","parse-names":false,"suffix":""},{"dropping-particle":"","family":"Chaieb","given":"M.","non-dropping-particle":"","parse-names":false,"suffix":""},{"dropping-particle":"","family":"Veitia","given":"R. A.","non-dropping-particle":"","parse-names":false,"suffix":""},{"dropping-particle":"","family":"Saada","given":"A.","non-dropping-particle":"","parse-names":false,"suffix":""},{"dropping-particle":"","family":"Elghezala","given":"H.","non-dropping-particle":"","parse-names":false,"suffix":""}],"container-title":"Clinical Genetics","id":"ITEM-1","issue":"2","issued":{"date-parts":[["2010"]]},"page":"181-185","title":"Cytogenetic analyses of premature ovarian failure using karyotyping and interphase fluorescence in situ hybridization (FISH) in a group of 1000 patients","type":"article-journal","volume":"78"},"uris":["http://www.mendeley.com/documents/?uuid=428fc489-fcaa-460d-b0da-dff877c220d1"]},{"id":"ITEM-2","itemData":{"author":[{"dropping-particle":"","family":"Janse","given":"F","non-dropping-particle":"","parse-names":false,"suffix":""},{"dropping-particle":"","family":"Knauff","given":"EA","non-dropping-particle":"","parse-names":false,"suffix":""},{"dropping-particle":"","family":"Niermeijer","given":"MF","non-dropping-particle":"","parse-names":false,"suffix":""},{"dropping-particle":"","family":"Eijkemans","given":"MJ","non-dropping-particle":"","parse-names":false,"suffix":""},{"dropping-particle":"","family":"Laven","given":"JS","non-dropping-particle":"","parse-names":false,"suffix":""},{"dropping-particle":"","family":"Lambalk","given":"CB","non-dropping-particle":"","parse-names":false,"suffix":""},{"dropping-particle":"","family":"Fauser","given":"BC","non-dropping-particle":"","parse-names":false,"suffix":""},{"dropping-particle":"","family":"Goverde","given":"AJ","non-dropping-particle":"","parse-names":false,"suffix":""},{"dropping-particle":"","family":"Consortium.","given":"Dutch Premature Ovarian Failure","non-dropping-particle":"","parse-names":false,"suffix":""}],"container-title":"Menopause","id":"ITEM-2","issue":"4","issued":{"date-parts":[["2010"]]},"page":"758-65","title":"Similar phenotype characteristics comparing familial and sporadic premature ovarian failure.","type":"article-journal","volume":"17"},"uris":["http://www.mendeley.com/documents/?uuid=84f64daa-19e4-4ca6-a569-e101d0468c1d"]}],"mendeley":{"formattedCitation":"&lt;sup&gt;28,31&lt;/sup&gt;","plainTextFormattedCitation":"28,31","previouslyFormattedCitation":"&lt;sup&gt;28,31&lt;/sup&gt;"},"properties":{"noteIndex":0},"schema":"https://github.com/citation-style-language/schema/raw/master/csl-citation.json"}</w:instrText>
      </w:r>
      <w:r w:rsidR="002F20E8" w:rsidRPr="00641450">
        <w:rPr>
          <w:lang w:val="en-GB"/>
        </w:rPr>
        <w:fldChar w:fldCharType="separate"/>
      </w:r>
      <w:r w:rsidR="00D57FDE" w:rsidRPr="00D57FDE">
        <w:rPr>
          <w:noProof/>
          <w:vertAlign w:val="superscript"/>
          <w:lang w:val="en-GB"/>
        </w:rPr>
        <w:t>28,31</w:t>
      </w:r>
      <w:r w:rsidR="002F20E8" w:rsidRPr="00641450">
        <w:rPr>
          <w:lang w:val="en-GB"/>
        </w:rPr>
        <w:fldChar w:fldCharType="end"/>
      </w:r>
      <w:r w:rsidR="00190BAE" w:rsidRPr="00641450">
        <w:rPr>
          <w:lang w:val="en-GB"/>
        </w:rPr>
        <w:t>.</w:t>
      </w:r>
      <w:r w:rsidR="001F4111" w:rsidRPr="00641450">
        <w:rPr>
          <w:lang w:val="en-GB"/>
        </w:rPr>
        <w:t xml:space="preserve"> </w:t>
      </w:r>
      <w:r w:rsidR="002F20E8" w:rsidRPr="00641450">
        <w:rPr>
          <w:lang w:val="en-GB"/>
        </w:rPr>
        <w:t xml:space="preserve">Other authors reported </w:t>
      </w:r>
      <w:r w:rsidR="001F4111" w:rsidRPr="00641450">
        <w:rPr>
          <w:lang w:val="en-GB"/>
        </w:rPr>
        <w:t xml:space="preserve">X chromosome </w:t>
      </w:r>
      <w:r w:rsidR="00B96520" w:rsidRPr="00641450">
        <w:rPr>
          <w:lang w:val="en-GB"/>
        </w:rPr>
        <w:t xml:space="preserve">structural abnormalities </w:t>
      </w:r>
      <w:r w:rsidR="001C6D87" w:rsidRPr="00641450">
        <w:rPr>
          <w:lang w:val="en-GB"/>
        </w:rPr>
        <w:t xml:space="preserve">as the most </w:t>
      </w:r>
      <w:r w:rsidR="00B96520" w:rsidRPr="00641450">
        <w:rPr>
          <w:lang w:val="en-GB"/>
        </w:rPr>
        <w:t>frequent</w:t>
      </w:r>
      <w:r w:rsidR="00190BAE" w:rsidRPr="00641450">
        <w:rPr>
          <w:lang w:val="en-GB"/>
        </w:rPr>
        <w:t xml:space="preserve"> </w:t>
      </w:r>
      <w:r w:rsidR="001F4111" w:rsidRPr="00641450">
        <w:rPr>
          <w:lang w:val="en-GB"/>
        </w:rPr>
        <w:fldChar w:fldCharType="begin" w:fldLock="1"/>
      </w:r>
      <w:r w:rsidR="002C44A2">
        <w:rPr>
          <w:lang w:val="en-GB"/>
        </w:rPr>
        <w:instrText>ADDIN CSL_CITATION {"citationItems":[{"id":"ITEM-1","itemData":{"DOI":"10.1093/humrep/des104","ISBN":"0268-1161","ISSN":"02681161","PMID":"22513983","abstract":"BACKGROUND: This retrospective cohort study was to determine the frequency and types of chromosomal abnormalities in Han Chinese women with well-documented premature ovarian failure (POF).\\n\\nMETHODS: Karyotype analysis and correlation to phenotypes were performed on 531 Chinese patients with proven POF (FSH &gt; 40 mIU/ml) attending four reproductive centers in China. G-banded metaphase chromosomes were prepared and analyzed, with mosaicism excluded by counting up to 100 cells from lymphocytes.\\n\\nRESULTS: Chromosomal abnormalities were present in 64 of 531 (12.1%) POF cases, of which 32 were X-structural aberrations (7 mosaic): 15 del(Xq), 2 del(Xp), 11 isochromosomes [6 i(Xp); 5 i(Xq)], 1 ring chromosome (mosaic), 1 inversion (mosaic), 1 isodicentric chromosome and 1 complex arrangement. Nine non-mosaic X-autosome translocations were detected, all but 1 involving Xq. Aneuploidy without a structurally abnormal X was found in 19 cases: 7 non-mosaic 45,X, 9 45,X mosaicisms and 3 47,XXX (1 mosaic with 46,XX line). Karyotypic abnormalities were more frequent in patients with primary amenorrhea (15/70, 21.4%) than those with secondary amenorrhea (49/461, 10.6%; P = 0.01). 45,X and 45,X/46,XX mosaicism were the complements most frequently associated with primary amenorrhea (46.7%). Two of the three cases with 46,XY or 45,X/46,XY karyotype presented with 'secondary amenorrhea'. One balanced autosomal Robertsonian translocation was also detected.\\n\\nCONCLUSIONS: The overall prevalence of chromosomal abnormalities was 12.1% in this first large scale report of chromosomal aberrations in Chinese women with POF. In one of the largest samples of women with POF reported from any population, the prevalence of X-structural abnormalities, X-autosome translocations and X aneuploidy confirms the essential role X chromosomal abnormalities play in POF.","author":[{"dropping-particle":"","family":"Jiao","given":"Xue","non-dropping-particle":"","parse-names":false,"suffix":""},{"dropping-particle":"","family":"Qin","given":"Chunrong","non-dropping-particle":"","parse-names":false,"suffix":""},{"dropping-particle":"","family":"Li","given":"Jie","non-dropping-particle":"","parse-names":false,"suffix":""},{"dropping-particle":"","family":"Qin","given":"Yingying","non-dropping-particle":"","parse-names":false,"suffix":""},{"dropping-particle":"","family":"Gao","given":"Xuan","non-dropping-particle":"","parse-names":false,"suffix":""},{"dropping-particle":"","family":"Zhang","given":"Bo","non-dropping-particle":"","parse-names":false,"suffix":""},{"dropping-particle":"","family":"Zhen","given":"Xiumei","non-dropping-particle":"","parse-names":false,"suffix":""},{"dropping-particle":"","family":"Feng","given":"Yun","non-dropping-particle":"","parse-names":false,"suffix":""},{"dropping-particle":"","family":"Simpson","given":"Joe Leigh","non-dropping-particle":"","parse-names":false,"suffix":""},{"dropping-particle":"","family":"Chen","given":"Zi Jiang","non-dropping-particle":"","parse-names":false,"suffix":""}],"container-title":"Human Reproduction","id":"ITEM-1","issue":"7","issued":{"date-parts":[["2012"]]},"page":"2201-2207","title":"Cytogenetic analysis of 531 Chinese women with premature ovarian failure","type":"article-journal","volume":"27"},"uris":["http://www.mendeley.com/documents/?uuid=a786ae7f-426f-4c82-8b71-db091f55d08f"]},{"id":"ITEM-2","itemData":{"DOI":"10.1016/j.ando.2015.10.001","ISBN":"0003-4266 (Print)\\r0003-4266 (Linking)","ISSN":"00034266","PMID":"26593861","abstract":"Objective: To evaluate the prevalence of FMR1 premutations and X chromosome cytogenetic abnormalities in a large cohort of Tunisian women with premature ovarian failure (POF). Patients and methods: The cohort consisted of 127 Tunisian women with POF referred by endocrinologists and gynecologists for genetic investigation in the context of idiopathic POF and altered hormonal profiles. Clinical information concerning the reproductive function in the family, previous hormonal measurements and/or possible fertility treatment were collected. Karyotype, FISH analyses, FMR1 and FMR2 testing were performed for all patients. Results: Fifteen patients (11.81%) presented structural or numerical X chromosomal abnormalities. Moreover, we detected in 12 patients (10.71%) a high level of X mosaicism. Analysis of FMR1 gene in the 100 patients without X chromosomal abnormalities showed that five percent of the patients carried a FMR1 premutation allele. On the other hand, the FMR2 screening did not reveal any deletion. Conclusion: Our study confirms the major role of X chromosome abnormalities in POF and highlights the importance of karyotype analyses and FMR1 screening. These investigations provide valuable information for diagnosis and genetic counseling for these women who still have a 5% chance of spontaneous conception.","author":[{"dropping-particle":"","family":"Bouali","given":"Nouha","non-dropping-particle":"","parse-names":false,"suffix":""},{"dropping-particle":"","family":"Hmida","given":"Dorra","non-dropping-particle":"","parse-names":false,"suffix":""},{"dropping-particle":"","family":"Mougou","given":"Soumaya","non-dropping-particle":"","parse-names":false,"suffix":""},{"dropping-particle":"","family":"Bouligand","given":"Jérôme","non-dropping-particle":"","parse-names":false,"suffix":""},{"dropping-particle":"","family":"Lakhal","given":"Besma","non-dropping-particle":"","parse-names":false,"suffix":""},{"dropping-particle":"","family":"Dimessi","given":"Sarra","non-dropping-particle":"","parse-names":false,"suffix":""},{"dropping-particle":"","family":"Francou","given":"Bruno","non-dropping-particle":"","parse-names":false,"suffix":""},{"dropping-particle":"","family":"Saad","given":"Ghada","non-dropping-particle":"","parse-names":false,"suffix":""},{"dropping-particle":"","family":"Trabelsi","given":"Saoussen","non-dropping-particle":"","parse-names":false,"suffix":""},{"dropping-particle":"","family":"Zaouali","given":"Monia","non-dropping-particle":"","parse-names":false,"suffix":""},{"dropping-particle":"","family":"Gribaa","given":"Moez","non-dropping-particle":"","parse-names":false,"suffix":""},{"dropping-particle":"","family":"Chaieb","given":"Molka","non-dropping-particle":"","parse-names":false,"suffix":""},{"dropping-particle":"","family":"Bibi","given":"Mouhamed","non-dropping-particle":"","parse-names":false,"suffix":""},{"dropping-particle":"","family":"Guiochon-Mantel","given":"Anne","non-dropping-particle":"","parse-names":false,"suffix":""},{"dropping-particle":"","family":"Saad","given":"Ali","non-dropping-particle":"","parse-names":false,"suffix":""}],"container-title":"Annales d'Endocrinologie","id":"ITEM-2","issue":"6","issued":{"date-parts":[["2015"]]},"page":"671-678","publisher":"Elsevier Masson SAS","title":"Analysis of FMR1 gene premutation and X chromosome cytogenetic abnormalities in 100 Tunisian patients presenting premature ovarian failure","type":"article-journal","volume":"76"},"uris":["http://www.mendeley.com/documents/?uuid=9105c899-445c-497f-acf3-78bd2704589b"]},{"id":"ITEM-3","itemData":{"DOI":"10.3109/09513590.2013.788625","ISBN":"1473-0766 (Electronic)\\r0951-3590 (Linking)","ISSN":"09513590","PMID":"23656387","abstract":"The importance of chromosomal abnormalities in etiology of premature ovarian failure (POF) is well known but in many cases, POF still remains idiopathic. We investigated the frequency and type of chromosomal aberrations in Iranian women diagnosed with idiopathic POF. Standard cytogenetic analysis was carried out in a total of 179 patients. Karyotype analysis of these patients revealed that 161 (89.95%) patients had normal female karyotype and 18 (10.05%) patients had abnormal karyotypes. The abnormal karyotypes included sex reverse sex determining region Y (SRY) negative (five Cases), X chromosome mosaicism (five cases), abnormal X chromosomes (three cases), abnormal autosomes (three cases) and X-autosome translocation (two cases). The overall prevalence of chromosomal abnormalities was 10.05% in this first large-scale report of chromosomal aberrations in Iranian women with POF. The results confirm previous observations and emphasis on the critical role of X chromosome abnormalities as one of the possible etiologies for POF.","author":[{"dropping-particle":"","family":"Kalantari","given":"Hamid","non-dropping-particle":"","parse-names":false,"suffix":""},{"dropping-particle":"","family":"Madani","given":"Tahereh","non-dropping-particle":"","parse-names":false,"suffix":""},{"dropping-particle":"","family":"Zari Moradi","given":"Shabnam","non-dropping-particle":"","parse-names":false,"suffix":""},{"dropping-particle":"","family":"Mansouri","given":"Zahra","non-dropping-particle":"","parse-names":false,"suffix":""},{"dropping-particle":"","family":"Almadani","given":"Navid","non-dropping-particle":"","parse-names":false,"suffix":""},{"dropping-particle":"","family":"Gourabi","given":"Hamid","non-dropping-particle":"","parse-names":false,"suffix":""},{"dropping-particle":"","family":"Mohseni Meybodi","given":"Anahita","non-dropping-particle":"","parse-names":false,"suffix":""}],"container-title":"Gynecological Endocrinology","id":"ITEM-3","issue":"6","issued":{"date-parts":[["2013"]]},"page":"588-591","title":"Cytogenetic analysis of 179 Iranian women with premature ovarian failure","type":"article-journal","volume":"29"},"uris":["http://www.mendeley.com/documents/?uuid=4bd0a91e-05a7-4de5-88d4-e408b29a2770"]},{"id":"ITEM-4","itemData":{"DOI":"10.1155/2011/370195","ISBN":"1110-7251 (Electronic)\\n1110-7243 (Linking)","ISSN":"11107243","PMID":"21318170","abstract":"The importance of X chromosome in the aetiology of premature ovarian failure (POF) is well-known but in many cases POF still remains idiopathic. Chromosome aneuploidy increase is a physiological phenomenon related to aging, but the role of low-level sex chromosome mosaicism in ovarian function is still undiscovered. Standard cytogenetic analysis was carried out in a total of 269 patients affected by POF: 27 chromosomal abnormalities were identified, including X chromosome and autosomal structural and numerical abnormalities. In 47 patients with 46,XX karyotype we performed interphase FISH using X alpha-satellite probe in order to identify X chromosome mosaicism rate. Aneuploidy rate in the patient group was significantly higher than the general population group. These findings underline the importance of X chromosome in the aetiology of POF and highlight the potential role of low-level sex chromosome mosaicism in ovarian aging that may lead to a premature onset of menopause.","author":[{"dropping-particle":"","family":"Baronchelli","given":"Simona","non-dropping-particle":"","parse-names":false,"suffix":""},{"dropping-particle":"","family":"Conconi","given":"Donatella","non-dropping-particle":"","parse-names":false,"suffix":""},{"dropping-particle":"","family":"Panzeri","given":"Elena","non-dropping-particle":"","parse-names":false,"suffix":""},{"dropping-particle":"","family":"Bentivegna","given":"Angela","non-dropping-particle":"","parse-names":false,"suffix":""},{"dropping-particle":"","family":"Redaelli","given":"Serena","non-dropping-particle":"","parse-names":false,"suffix":""},{"dropping-particle":"","family":"Lissoni","given":"Sara","non-dropping-particle":"","parse-names":false,"suffix":""},{"dropping-particle":"","family":"Saccheri","given":"Fabiana","non-dropping-particle":"","parse-names":false,"suffix":""},{"dropping-particle":"","family":"Villa","given":"Nicoletta","non-dropping-particle":"","parse-names":false,"suffix":""},{"dropping-particle":"","family":"Crosti","given":"Francesca","non-dropping-particle":"","parse-names":false,"suffix":""},{"dropping-particle":"","family":"Sala","given":"Elena","non-dropping-particle":"","parse-names":false,"suffix":""},{"dropping-particle":"","family":"Martinoli","given":"Emanuela","non-dropping-particle":"","parse-names":false,"suffix":""},{"dropping-particle":"","family":"Volontè","given":"Marinella","non-dropping-particle":"","parse-names":false,"suffix":""},{"dropping-particle":"","family":"Marozzi","given":"Anna","non-dropping-particle":"","parse-names":false,"suffix":""},{"dropping-particle":"","family":"Dalprà","given":"Leda","non-dropping-particle":"","parse-names":false,"suffix":""}],"container-title":"Journal of Biomedicine and Biotechnology","id":"ITEM-4","issued":{"date-parts":[["2011"]]},"page":"20-22","title":"Cytogenetics of premature ovarian failure: An investigation on 269 affected women","type":"article-journal","volume":"2011"},"uris":["http://www.mendeley.com/documents/?uuid=67582a9e-f2db-40c7-830b-30f870ca7fb4"]}],"mendeley":{"formattedCitation":"&lt;sup&gt;7,8,27,29&lt;/sup&gt;","plainTextFormattedCitation":"7,8,27,29","previouslyFormattedCitation":"&lt;sup&gt;7,8,27,29&lt;/sup&gt;"},"properties":{"noteIndex":0},"schema":"https://github.com/citation-style-language/schema/raw/master/csl-citation.json"}</w:instrText>
      </w:r>
      <w:r w:rsidR="001F4111" w:rsidRPr="00641450">
        <w:rPr>
          <w:lang w:val="en-GB"/>
        </w:rPr>
        <w:fldChar w:fldCharType="separate"/>
      </w:r>
      <w:r w:rsidR="00D57FDE" w:rsidRPr="00D57FDE">
        <w:rPr>
          <w:noProof/>
          <w:vertAlign w:val="superscript"/>
          <w:lang w:val="en-GB"/>
        </w:rPr>
        <w:t>7,8,27,29</w:t>
      </w:r>
      <w:r w:rsidR="001F4111" w:rsidRPr="00641450">
        <w:rPr>
          <w:lang w:val="en-GB"/>
        </w:rPr>
        <w:fldChar w:fldCharType="end"/>
      </w:r>
      <w:r w:rsidR="00190BAE" w:rsidRPr="00641450">
        <w:rPr>
          <w:lang w:val="en-GB"/>
        </w:rPr>
        <w:t>.</w:t>
      </w:r>
      <w:r w:rsidR="00D94F04" w:rsidRPr="00641450">
        <w:rPr>
          <w:lang w:val="en-GB"/>
        </w:rPr>
        <w:t xml:space="preserve"> Regarding X chromosome structural abnormalities, </w:t>
      </w:r>
      <w:r w:rsidR="007F7E49">
        <w:rPr>
          <w:lang w:val="en-GB"/>
        </w:rPr>
        <w:t xml:space="preserve">in our sample, </w:t>
      </w:r>
      <w:r w:rsidR="00D94F04" w:rsidRPr="00641450">
        <w:rPr>
          <w:lang w:val="en-GB"/>
        </w:rPr>
        <w:t>all cases involved</w:t>
      </w:r>
      <w:r w:rsidR="007F7E49">
        <w:rPr>
          <w:lang w:val="en-GB"/>
        </w:rPr>
        <w:t xml:space="preserve"> the</w:t>
      </w:r>
      <w:r w:rsidR="00D94F04" w:rsidRPr="00641450">
        <w:rPr>
          <w:lang w:val="en-GB"/>
        </w:rPr>
        <w:t xml:space="preserve"> Xq, which is in agreement with previous studies and with the critical regions previously defined for the development of POI (Xq13-Xq21 and </w:t>
      </w:r>
      <w:r w:rsidR="00124E01" w:rsidRPr="00641450">
        <w:rPr>
          <w:lang w:val="en-GB"/>
        </w:rPr>
        <w:t>Xq23-</w:t>
      </w:r>
      <w:r w:rsidR="00D94F04" w:rsidRPr="00641450">
        <w:rPr>
          <w:lang w:val="en-GB"/>
        </w:rPr>
        <w:t>Xq27)</w:t>
      </w:r>
      <w:r w:rsidR="00F34FE7" w:rsidRPr="00641450">
        <w:rPr>
          <w:lang w:val="en-GB"/>
        </w:rPr>
        <w:t xml:space="preserve"> </w:t>
      </w:r>
      <w:r w:rsidR="00D94F04" w:rsidRPr="00641450">
        <w:rPr>
          <w:lang w:val="en-GB"/>
        </w:rPr>
        <w:fldChar w:fldCharType="begin" w:fldLock="1"/>
      </w:r>
      <w:r w:rsidR="00B35F35">
        <w:rPr>
          <w:lang w:val="en-GB"/>
        </w:rPr>
        <w:instrText>ADDIN CSL_CITATION {"citationItems":[{"id":"ITEM-1","itemData":{"DOI":"10.1093/humrep/des104","ISBN":"0268-1161","ISSN":"02681161","PMID":"22513983","abstract":"BACKGROUND: This retrospective cohort study was to determine the frequency and types of chromosomal abnormalities in Han Chinese women with well-documented premature ovarian failure (POF).\\n\\nMETHODS: Karyotype analysis and correlation to phenotypes were performed on 531 Chinese patients with proven POF (FSH &gt; 40 mIU/ml) attending four reproductive centers in China. G-banded metaphase chromosomes were prepared and analyzed, with mosaicism excluded by counting up to 100 cells from lymphocytes.\\n\\nRESULTS: Chromosomal abnormalities were present in 64 of 531 (12.1%) POF cases, of which 32 were X-structural aberrations (7 mosaic): 15 del(Xq), 2 del(Xp), 11 isochromosomes [6 i(Xp); 5 i(Xq)], 1 ring chromosome (mosaic), 1 inversion (mosaic), 1 isodicentric chromosome and 1 complex arrangement. Nine non-mosaic X-autosome translocations were detected, all but 1 involving Xq. Aneuploidy without a structurally abnormal X was found in 19 cases: 7 non-mosaic 45,X, 9 45,X mosaicisms and 3 47,XXX (1 mosaic with 46,XX line). Karyotypic abnormalities were more frequent in patients with primary amenorrhea (15/70, 21.4%) than those with secondary amenorrhea (49/461, 10.6%; P = 0.01). 45,X and 45,X/46,XX mosaicism were the complements most frequently associated with primary amenorrhea (46.7%). Two of the three cases with 46,XY or 45,X/46,XY karyotype presented with 'secondary amenorrhea'. One balanced autosomal Robertsonian translocation was also detected.\\n\\nCONCLUSIONS: The overall prevalence of chromosomal abnormalities was 12.1% in this first large scale report of chromosomal aberrations in Chinese women with POF. In one of the largest samples of women with POF reported from any population, the prevalence of X-structural abnormalities, X-autosome translocations and X aneuploidy confirms the essential role X chromosomal abnormalities play in POF.","author":[{"dropping-particle":"","family":"Jiao","given":"Xue","non-dropping-particle":"","parse-names":false,"suffix":""},{"dropping-particle":"","family":"Qin","given":"Chunrong","non-dropping-particle":"","parse-names":false,"suffix":""},{"dropping-particle":"","family":"Li","given":"Jie","non-dropping-particle":"","parse-names":false,"suffix":""},{"dropping-particle":"","family":"Qin","given":"Yingying","non-dropping-particle":"","parse-names":false,"suffix":""},{"dropping-particle":"","family":"Gao","given":"Xuan","non-dropping-particle":"","parse-names":false,"suffix":""},{"dropping-particle":"","family":"Zhang","given":"Bo","non-dropping-particle":"","parse-names":false,"suffix":""},{"dropping-particle":"","family":"Zhen","given":"Xiumei","non-dropping-particle":"","parse-names":false,"suffix":""},{"dropping-particle":"","family":"Feng","given":"Yun","non-dropping-particle":"","parse-names":false,"suffix":""},{"dropping-particle":"","family":"Simpson","given":"Joe Leigh","non-dropping-particle":"","parse-names":false,"suffix":""},{"dropping-particle":"","family":"Chen","given":"Zi Jiang","non-dropping-particle":"","parse-names":false,"suffix":""}],"container-title":"Human Reproduction","id":"ITEM-1","issue":"7","issued":{"date-parts":[["2012"]]},"page":"2201-2207","title":"Cytogenetic analysis of 531 Chinese women with premature ovarian failure","type":"article-journal","volume":"27"},"uris":["http://www.mendeley.com/documents/?uuid=a786ae7f-426f-4c82-8b71-db091f55d08f"]},{"id":"ITEM-2","itemData":{"DOI":"10.1093/humupd/dmv036","ISBN":"1460-2369 (Electronic) 1355-4786 (Linking)","ISSN":"14602369","PMID":"26243799","abstract":"BACKGROUND: Primary ovarian insufficiency (POI) is characterized by marked heterogeneity, but with a significant genetic contribution. Identifying exact causative genes has been challenging, with many discoveries not replicated. It is timely to take stock of the field, outlining the progress made, framing the controversies and anticipating future directions in elucidating the genetics of POI.\\n\\nMETHODS: A search for original articles published up to May 2015 was performed using PubMed and Google Scholar, identifying studies on the genetic etiology of POI. Studies were included if chromosomal analysis, candidate gene screening and a genome-wide study were conducted. Articles identified were restricted to English language full-text papers.\\n\\nRESULTS: Chromosomal abnormalities have long been recognized as a frequent cause of POI, with a currently estimated prevalence of 10-13%. Using the traditional karyotype methodology, monosomy X, mosaicism, X chromosome deletions and rearrangements, X-autosome translocations, and isochromosomes have been detected. Based on candidate gene studies, single gene perturbations unequivocally having a deleterious effect in at least one population include Bone morphogenetic protein 15 (BMP15), Progesterone receptor membrane component 1 (PGRMC1), and Fragile X mental retardation 1 (FMR1) premutation on the X chromosome; Growth differentiation factor 9 (GDF9), Folliculogenesis specific bHLH transcription factor (FIGLA), Newborn ovary homeobox gene (NOBOX), Nuclear receptor subfamily 5, group A, member 1 (NR5A1) and Nanos homolog 3 (NANOS3) seem likely as well, but mostly being found in no more than 1-2% of a single population studied. Whole genome approaches have utilized genome-wide association studies (GWAS) to reveal loci not predicted on the basis of a candidate gene, but it remains difficult to locate causative genes and susceptible loci were not always replicated. Cytogenomic methods (array CGH) have identified other regions of interest but studies have not shown consistent results, the resolution of arrays has varied and replication is uncommon. Whole-exome sequencing in non-syndromic POI kindreds has only recently begun, revealing mutations in the Stromal antigen 3 (STAG3), Synaptonemal complex central element 1 (SYCE1), minichromosome maintenance complex component 8 and 9 (MCM8, MCM9) and ATP-dependent DNA helicase homolog (HFM1) genes. Given the slow progress in candidate-gene analysis and relatively small sample siz…","author":[{"dropping-particle":"","family":"Qin","given":"Yingying","non-dropping-particle":"","parse-names":false,"suffix":""},{"dropping-particle":"","family":"Jiao","given":"Xue","non-dropping-particle":"","parse-names":false,"suffix":""},{"dropping-particle":"","family":"Simpson","given":"Joe Leigh","non-dropping-particle":"","parse-names":false,"suffix":""},{"dropping-particle":"","family":"Chen","given":"Zi Jiang","non-dropping-particle":"","parse-names":false,"suffix":""}],"container-title":"Human Reproduction Update","id":"ITEM-2","issue":"6","issued":{"date-parts":[["2015"]]},"page":"787-808","title":"Genetics of primary ovarian insufficiency: New developments and opportunities","type":"article-journal","volume":"21"},"uris":["http://www.mendeley.com/documents/?uuid=a827df54-baaf-46b7-8276-af9cec893440"]},{"id":"ITEM-3","itemData":{"author":[{"dropping-particle":"","family":"Sarto","given":"GE","non-dropping-particle":"","parse-names":false,"suffix":""},{"dropping-particle":"","family":"Therman","given":"E","non-dropping-particle":"","parse-names":false,"suffix":""},{"dropping-particle":"","family":"Patau","given":"K","non-dropping-particle":"","parse-names":false,"suffix":""}],"container-title":"Am J Hum Genet","id":"ITEM-3","issued":{"date-parts":[["1973"]]},"page":"262–270","title":"X inactivation in man: a woman with t(Xq--;12q+)","type":"article-journal","volume":"3"},"uris":["http://www.mendeley.com/documents/?uuid=c736d1fe-cfdf-4563-af85-daebf2359eb7"]}],"mendeley":{"formattedCitation":"&lt;sup&gt;4,7,11&lt;/sup&gt;","plainTextFormattedCitation":"4,7,11","previouslyFormattedCitation":"&lt;sup&gt;4,7,11&lt;/sup&gt;"},"properties":{"noteIndex":0},"schema":"https://github.com/citation-style-language/schema/raw/master/csl-citation.json"}</w:instrText>
      </w:r>
      <w:r w:rsidR="00D94F04" w:rsidRPr="00641450">
        <w:rPr>
          <w:lang w:val="en-GB"/>
        </w:rPr>
        <w:fldChar w:fldCharType="separate"/>
      </w:r>
      <w:r w:rsidR="00C26D88" w:rsidRPr="00C26D88">
        <w:rPr>
          <w:noProof/>
          <w:vertAlign w:val="superscript"/>
          <w:lang w:val="en-GB"/>
        </w:rPr>
        <w:t>4,7,11</w:t>
      </w:r>
      <w:r w:rsidR="00D94F04" w:rsidRPr="00641450">
        <w:rPr>
          <w:lang w:val="en-GB"/>
        </w:rPr>
        <w:fldChar w:fldCharType="end"/>
      </w:r>
      <w:r w:rsidR="00F34FE7" w:rsidRPr="00641450">
        <w:rPr>
          <w:lang w:val="en-GB"/>
        </w:rPr>
        <w:t>.</w:t>
      </w:r>
      <w:r w:rsidR="003438D1" w:rsidRPr="00641450">
        <w:rPr>
          <w:lang w:val="en-GB"/>
        </w:rPr>
        <w:t xml:space="preserve"> </w:t>
      </w:r>
      <w:r w:rsidR="004E7A5D" w:rsidRPr="00641450">
        <w:rPr>
          <w:lang w:val="en-GB"/>
        </w:rPr>
        <w:t>Two patients presented rober</w:t>
      </w:r>
      <w:r w:rsidR="00940445" w:rsidRPr="00641450">
        <w:rPr>
          <w:lang w:val="en-GB"/>
        </w:rPr>
        <w:t>tsonian translocations, which have also been previously reported in POI patients, although</w:t>
      </w:r>
      <w:r w:rsidRPr="00641450">
        <w:rPr>
          <w:lang w:val="en-GB"/>
        </w:rPr>
        <w:t xml:space="preserve"> the</w:t>
      </w:r>
      <w:r w:rsidR="001C6D87" w:rsidRPr="00641450">
        <w:rPr>
          <w:lang w:val="en-GB"/>
        </w:rPr>
        <w:t xml:space="preserve"> autosomal role in POI </w:t>
      </w:r>
      <w:r w:rsidRPr="00641450">
        <w:rPr>
          <w:lang w:val="en-GB"/>
        </w:rPr>
        <w:t>remains unexplained</w:t>
      </w:r>
      <w:r w:rsidR="008F1681" w:rsidRPr="00641450">
        <w:rPr>
          <w:lang w:val="en-GB"/>
        </w:rPr>
        <w:t xml:space="preserve"> </w:t>
      </w:r>
      <w:r w:rsidR="00940445" w:rsidRPr="00641450">
        <w:rPr>
          <w:lang w:val="en-GB"/>
        </w:rPr>
        <w:fldChar w:fldCharType="begin" w:fldLock="1"/>
      </w:r>
      <w:r w:rsidR="00A36498">
        <w:rPr>
          <w:lang w:val="en-GB"/>
        </w:rPr>
        <w:instrText>ADDIN CSL_CITATION {"citationItems":[{"id":"ITEM-1","itemData":{"DOI":"10.1093/humupd/dmv036","ISBN":"1460-2369 (Electronic) 1355-4786 (Linking)","ISSN":"14602369","PMID":"26243799","abstract":"BACKGROUND: Primary ovarian insufficiency (POI) is characterized by marked heterogeneity, but with a significant genetic contribution. Identifying exact causative genes has been challenging, with many discoveries not replicated. It is timely to take stock of the field, outlining the progress made, framing the controversies and anticipating future directions in elucidating the genetics of POI.\\n\\nMETHODS: A search for original articles published up to May 2015 was performed using PubMed and Google Scholar, identifying studies on the genetic etiology of POI. Studies were included if chromosomal analysis, candidate gene screening and a genome-wide study were conducted. Articles identified were restricted to English language full-text papers.\\n\\nRESULTS: Chromosomal abnormalities have long been recognized as a frequent cause of POI, with a currently estimated prevalence of 10-13%. Using the traditional karyotype methodology, monosomy X, mosaicism, X chromosome deletions and rearrangements, X-autosome translocations, and isochromosomes have been detected. Based on candidate gene studies, single gene perturbations unequivocally having a deleterious effect in at least one population include Bone morphogenetic protein 15 (BMP15), Progesterone receptor membrane component 1 (PGRMC1), and Fragile X mental retardation 1 (FMR1) premutation on the X chromosome; Growth differentiation factor 9 (GDF9), Folliculogenesis specific bHLH transcription factor (FIGLA), Newborn ovary homeobox gene (NOBOX), Nuclear receptor subfamily 5, group A, member 1 (NR5A1) and Nanos homolog 3 (NANOS3) seem likely as well, but mostly being found in no more than 1-2% of a single population studied. Whole genome approaches have utilized genome-wide association studies (GWAS) to reveal loci not predicted on the basis of a candidate gene, but it remains difficult to locate causative genes and susceptible loci were not always replicated. Cytogenomic methods (array CGH) have identified other regions of interest but studies have not shown consistent results, the resolution of arrays has varied and replication is uncommon. Whole-exome sequencing in non-syndromic POI kindreds has only recently begun, revealing mutations in the Stromal antigen 3 (STAG3), Synaptonemal complex central element 1 (SYCE1), minichromosome maintenance complex component 8 and 9 (MCM8, MCM9) and ATP-dependent DNA helicase homolog (HFM1) genes. Given the slow progress in candidate-gene analysis and relatively small sample siz…","author":[{"dropping-particle":"","family":"Qin","given":"Yingying","non-dropping-particle":"","parse-names":false,"suffix":""},{"dropping-particle":"","family":"Jiao","given":"Xue","non-dropping-particle":"","parse-names":false,"suffix":""},{"dropping-particle":"","family":"Simpson","given":"Joe Leigh","non-dropping-particle":"","parse-names":false,"suffix":""},{"dropping-particle":"","family":"Chen","given":"Zi Jiang","non-dropping-particle":"","parse-names":false,"suffix":""}],"container-title":"Human Reproduction Update","id":"ITEM-1","issue":"6","issued":{"date-parts":[["2015"]]},"page":"787-808","title":"Genetics of primary ovarian insufficiency: New developments and opportunities","type":"article-journal","volume":"21"},"uris":["http://www.mendeley.com/documents/?uuid=a827df54-baaf-46b7-8276-af9cec893440"]},{"id":"ITEM-2","itemData":{"DOI":"10.1093/humrep/des104","ISBN":"0268-1161","ISSN":"02681161","PMID":"22513983","abstract":"BACKGROUND: This retrospective cohort study was to determine the frequency and types of chromosomal abnormalities in Han Chinese women with well-documented premature ovarian failure (POF).\\n\\nMETHODS: Karyotype analysis and correlation to phenotypes were performed on 531 Chinese patients with proven POF (FSH &gt; 40 mIU/ml) attending four reproductive centers in China. G-banded metaphase chromosomes were prepared and analyzed, with mosaicism excluded by counting up to 100 cells from lymphocytes.\\n\\nRESULTS: Chromosomal abnormalities were present in 64 of 531 (12.1%) POF cases, of which 32 were X-structural aberrations (7 mosaic): 15 del(Xq), 2 del(Xp), 11 isochromosomes [6 i(Xp); 5 i(Xq)], 1 ring chromosome (mosaic), 1 inversion (mosaic), 1 isodicentric chromosome and 1 complex arrangement. Nine non-mosaic X-autosome translocations were detected, all but 1 involving Xq. Aneuploidy without a structurally abnormal X was found in 19 cases: 7 non-mosaic 45,X, 9 45,X mosaicisms and 3 47,XXX (1 mosaic with 46,XX line). Karyotypic abnormalities were more frequent in patients with primary amenorrhea (15/70, 21.4%) than those with secondary amenorrhea (49/461, 10.6%; P = 0.01). 45,X and 45,X/46,XX mosaicism were the complements most frequently associated with primary amenorrhea (46.7%). Two of the three cases with 46,XY or 45,X/46,XY karyotype presented with 'secondary amenorrhea'. One balanced autosomal Robertsonian translocation was also detected.\\n\\nCONCLUSIONS: The overall prevalence of chromosomal abnormalities was 12.1% in this first large scale report of chromosomal aberrations in Chinese women with POF. In one of the largest samples of women with POF reported from any population, the prevalence of X-structural abnormalities, X-autosome translocations and X aneuploidy confirms the essential role X chromosomal abnormalities play in POF.","author":[{"dropping-particle":"","family":"Jiao","given":"Xue","non-dropping-particle":"","parse-names":false,"suffix":""},{"dropping-particle":"","family":"Qin","given":"Chunrong","non-dropping-particle":"","parse-names":false,"suffix":""},{"dropping-particle":"","family":"Li","given":"Jie","non-dropping-particle":"","parse-names":false,"suffix":""},{"dropping-particle":"","family":"Qin","given":"Yingying","non-dropping-particle":"","parse-names":false,"suffix":""},{"dropping-particle":"","family":"Gao","given":"Xuan","non-dropping-particle":"","parse-names":false,"suffix":""},{"dropping-particle":"","family":"Zhang","given":"Bo","non-dropping-particle":"","parse-names":false,"suffix":""},{"dropping-particle":"","family":"Zhen","given":"Xiumei","non-dropping-particle":"","parse-names":false,"suffix":""},{"dropping-particle":"","family":"Feng","given":"Yun","non-dropping-particle":"","parse-names":false,"suffix":""},{"dropping-particle":"","family":"Simpson","given":"Joe Leigh","non-dropping-particle":"","parse-names":false,"suffix":""},{"dropping-particle":"","family":"Chen","given":"Zi Jiang","non-dropping-particle":"","parse-names":false,"suffix":""}],"container-title":"Human Reproduction","id":"ITEM-2","issue":"7","issued":{"date-parts":[["2012"]]},"page":"2201-2207","title":"Cytogenetic analysis of 531 Chinese women with premature ovarian failure","type":"article-journal","volume":"27"},"uris":["http://www.mendeley.com/documents/?uuid=a786ae7f-426f-4c82-8b71-db091f55d08f"]}],"mendeley":{"formattedCitation":"&lt;sup&gt;4,7&lt;/sup&gt;","plainTextFormattedCitation":"4,7","previouslyFormattedCitation":"&lt;sup&gt;4,7&lt;/sup&gt;"},"properties":{"noteIndex":0},"schema":"https://github.com/citation-style-language/schema/raw/master/csl-citation.json"}</w:instrText>
      </w:r>
      <w:r w:rsidR="00940445" w:rsidRPr="00641450">
        <w:rPr>
          <w:lang w:val="en-GB"/>
        </w:rPr>
        <w:fldChar w:fldCharType="separate"/>
      </w:r>
      <w:r w:rsidR="004D3589" w:rsidRPr="004D3589">
        <w:rPr>
          <w:noProof/>
          <w:vertAlign w:val="superscript"/>
          <w:lang w:val="en-GB"/>
        </w:rPr>
        <w:t>4,7</w:t>
      </w:r>
      <w:r w:rsidR="00940445" w:rsidRPr="00641450">
        <w:rPr>
          <w:lang w:val="en-GB"/>
        </w:rPr>
        <w:fldChar w:fldCharType="end"/>
      </w:r>
      <w:r w:rsidR="00940445" w:rsidRPr="00641450">
        <w:rPr>
          <w:lang w:val="en-GB"/>
        </w:rPr>
        <w:t xml:space="preserve"> Finally, one patient</w:t>
      </w:r>
      <w:r w:rsidR="00F32DF8" w:rsidRPr="00641450">
        <w:rPr>
          <w:lang w:val="en-GB"/>
        </w:rPr>
        <w:t xml:space="preserve">, who was referred to our department due to secondary </w:t>
      </w:r>
      <w:r w:rsidR="00F32DF8" w:rsidRPr="00A273D9">
        <w:rPr>
          <w:lang w:val="en-GB"/>
        </w:rPr>
        <w:t>amenorrhea,</w:t>
      </w:r>
      <w:r w:rsidR="00940445" w:rsidRPr="00A273D9">
        <w:rPr>
          <w:lang w:val="en-GB"/>
        </w:rPr>
        <w:t xml:space="preserve"> presented</w:t>
      </w:r>
      <w:r w:rsidR="002C1141" w:rsidRPr="00A273D9">
        <w:rPr>
          <w:lang w:val="en-GB"/>
        </w:rPr>
        <w:t xml:space="preserve"> one autosomal mosaic</w:t>
      </w:r>
      <w:r w:rsidR="00940445" w:rsidRPr="00A273D9">
        <w:rPr>
          <w:lang w:val="en-GB"/>
        </w:rPr>
        <w:t xml:space="preserve"> </w:t>
      </w:r>
      <w:r w:rsidR="002C1141" w:rsidRPr="00A273D9">
        <w:rPr>
          <w:lang w:val="en-GB"/>
        </w:rPr>
        <w:t xml:space="preserve">involving a </w:t>
      </w:r>
      <w:r w:rsidR="00F32DF8" w:rsidRPr="00A273D9">
        <w:rPr>
          <w:lang w:val="en-GB"/>
        </w:rPr>
        <w:t>trisomy 21 in two different cell lines</w:t>
      </w:r>
      <w:r w:rsidR="002C1141" w:rsidRPr="00A273D9">
        <w:rPr>
          <w:lang w:val="en-GB"/>
        </w:rPr>
        <w:t xml:space="preserve"> </w:t>
      </w:r>
      <w:r w:rsidR="00940445" w:rsidRPr="00A273D9">
        <w:rPr>
          <w:lang w:val="en-GB"/>
        </w:rPr>
        <w:t>(</w:t>
      </w:r>
      <w:r w:rsidR="00940445" w:rsidRPr="00A273D9">
        <w:rPr>
          <w:rFonts w:cs="Times New Roman"/>
          <w:lang w:val="en-GB"/>
        </w:rPr>
        <w:t>47,XX,+21[2]/46,XX[38])</w:t>
      </w:r>
      <w:r w:rsidR="00F32DF8" w:rsidRPr="00A273D9">
        <w:rPr>
          <w:rFonts w:cs="Times New Roman"/>
          <w:lang w:val="en-GB"/>
        </w:rPr>
        <w:t>. Being a mosaic, we cannot predict the presence of the trisomy in other tissues and a causal effect with POI</w:t>
      </w:r>
      <w:r w:rsidR="009C1436" w:rsidRPr="00A273D9">
        <w:rPr>
          <w:rFonts w:cs="Times New Roman"/>
          <w:lang w:val="en-GB"/>
        </w:rPr>
        <w:t xml:space="preserve"> cannot be </w:t>
      </w:r>
      <w:r w:rsidR="002C1141" w:rsidRPr="00A273D9">
        <w:rPr>
          <w:rFonts w:cs="Times New Roman"/>
          <w:lang w:val="en-GB"/>
        </w:rPr>
        <w:t>disregarded</w:t>
      </w:r>
      <w:r w:rsidR="00F32DF8" w:rsidRPr="00A273D9">
        <w:rPr>
          <w:rFonts w:cs="Times New Roman"/>
          <w:lang w:val="en-GB"/>
        </w:rPr>
        <w:t xml:space="preserve">, since women with Down syndrome have a higher chance to suffer from POI </w:t>
      </w:r>
      <w:r w:rsidR="00F32DF8" w:rsidRPr="00A273D9">
        <w:rPr>
          <w:rFonts w:cs="Times New Roman"/>
          <w:lang w:val="en-GB"/>
        </w:rPr>
        <w:fldChar w:fldCharType="begin" w:fldLock="1"/>
      </w:r>
      <w:r w:rsidR="002C44A2">
        <w:rPr>
          <w:rFonts w:cs="Times New Roman"/>
          <w:lang w:val="en-GB"/>
        </w:rPr>
        <w:instrText>ADDIN CSL_CITATION {"citationItems":[{"id":"ITEM-1","itemData":{"DOI":"10.1097/GME.0000000000000695","ISBN":"0000000000000","ISSN":"15300374","abstract":"Objective: Women with Down's syndrome (DS) experience menopause earlier than healthy women and are twice as likely to undergo premature ovarian insufficiency. Menopause accelerates cognitive decline and is associated with a twofold increased mortality risk in DS women. Nonetheless, no previous studies investigated the ovarian reserve in this population. The aim of the present study was to evaluate the circulating antimullerian hormone (AMH) levels in DS women with regular menstrual cycles, in comparison with those observed in an agematched group of healthy women. Methods: Fourteen women with DS and 20 normo-ovulatory volunteers were enrolled in this study. A general physical examination was performed. Hormonal assays, including AMH, fasting insulin levels, and homeostatic model assessment-insulin resistance, were investigated in all participants. Results: AMH levels were significantly lower in DS women compared with controls (1.34±1.11 vs 3.01±1.65 ng/mL, P&lt;0.01). Prolactin concentrations were in the normal range, although higher in DS women compared with controls (P&lt;0.01). After dividing the participants according to age, AMH was significantly lower in the DS group compared with controls, both below and above 30 years of age (1.77 vs 3.73 ng/mL, P&lt;0.01; 0.28 vs 2.20 ng/mL, P&lt;0.01, respectively). AMH was inversely correlated with age in both groups, and directly correlated with testosterone and dehydroepiandrosterone sulfate only in DS women. In the same participants, AMH showed a tendency toward a direct correlation with insulin levels (P=0.055). Conclusions: AMH levels were significantly lower in DS women compared with age-matched controls. A subanalysis of data in DS participants under 30 years of age suggested an early follicular depletion related to trisomy 21.","author":[{"dropping-particle":"","family":"Romualdi","given":"Daniela","non-dropping-particle":"","parse-names":false,"suffix":""},{"dropping-particle":"","family":"Proto","given":"Caterina","non-dropping-particle":"","parse-names":false,"suffix":""},{"dropping-particle":"","family":"Cicco","given":"Simona","non-dropping-particle":"De","parse-names":false,"suffix":""},{"dropping-particle":"","family":"Immediata","given":"Valentina","non-dropping-particle":"","parse-names":false,"suffix":""},{"dropping-particle":"","family":"Barone","given":"Concetta","non-dropping-particle":"","parse-names":false,"suffix":""},{"dropping-particle":"","family":"Romano","given":"Corrado","non-dropping-particle":"","parse-names":false,"suffix":""},{"dropping-particle":"","family":"Lanzone","given":"Antonio","non-dropping-particle":"","parse-names":false,"suffix":""}],"container-title":"Menopause","id":"ITEM-1","issue":"11","issued":{"date-parts":[["2016"]]},"page":"1247-1251","title":"Low AMH levels as a marker of reduced ovarian reserve in young women affected by Down's syndrome","type":"article-journal","volume":"23"},"uris":["http://www.mendeley.com/documents/?uuid=4bb8d372-22b5-4a2d-95f4-803e349315a9"]},{"id":"ITEM-2","itemData":{"DOI":"10.1007/s10815-019-01457-2","ISBN":"1081501901","ISSN":"15737330","abstract":"Down syndrome (DS) is the most common genetic disease at birth; on average, it affects 1 in 700 newborns. The syndrome features cognitive impairment, susceptibility to certain diseases, and (in some cases) congenital malformations. Improvements in medical care for people with DS have led to an increase in life expectancy. Furthermore, the systematic provision of specific support during childhood improves cognitive function and autonomy in adulthood. Consequently, patients and their families are now seeking the same rights as healthy people. Access to procreation is an emerging debate. The presumption of infertility in DS is based on a few old studies. Down syndrome appears to cause spermatogenesis defects in men and premature menopause in women. When assisted reproductive technology makes it possible to solve these problems, the question of fertility in DS must be addressed. Without entering into highly controversial ethical considerations related to parenthood for people with DS, we reviewed the literature on fertility in DS and tried to specify the associated genetic risk.","author":[{"dropping-particle":"","family":"Parizot","given":"Estelle","non-dropping-particle":"","parse-names":false,"suffix":""},{"dropping-particle":"","family":"Dard","given":"Rodolphe","non-dropping-particle":"","parse-names":false,"suffix":""},{"dropping-particle":"","family":"Janel","given":"Nathalie","non-dropping-particle":"","parse-names":false,"suffix":""},{"dropping-particle":"","family":"Vialard","given":"François","non-dropping-particle":"","parse-names":false,"suffix":""}],"container-title":"Journal of Assisted Reproduction and Genetics","id":"ITEM-2","issue":"6","issued":{"date-parts":[["2019"]]},"page":"1063-1067","publisher":"Journal of Assisted Reproduction and Genetics","title":"Down syndrome and infertility: what support should we provide?","type":"article-journal","volume":"36"},"uris":["http://www.mendeley.com/documents/?uuid=fda7a2c4-3016-4cc1-8b87-34f87831221d"]}],"mendeley":{"formattedCitation":"&lt;sup&gt;39,40&lt;/sup&gt;","plainTextFormattedCitation":"39,40","previouslyFormattedCitation":"&lt;sup&gt;39,40&lt;/sup&gt;"},"properties":{"noteIndex":0},"schema":"https://github.com/citation-style-language/schema/raw/master/csl-citation.json"}</w:instrText>
      </w:r>
      <w:r w:rsidR="00F32DF8" w:rsidRPr="00A273D9">
        <w:rPr>
          <w:rFonts w:cs="Times New Roman"/>
          <w:lang w:val="en-GB"/>
        </w:rPr>
        <w:fldChar w:fldCharType="separate"/>
      </w:r>
      <w:r w:rsidR="00D57FDE" w:rsidRPr="00D57FDE">
        <w:rPr>
          <w:rFonts w:cs="Times New Roman"/>
          <w:noProof/>
          <w:vertAlign w:val="superscript"/>
          <w:lang w:val="en-GB"/>
        </w:rPr>
        <w:t>39,40</w:t>
      </w:r>
      <w:r w:rsidR="00F32DF8" w:rsidRPr="00A273D9">
        <w:rPr>
          <w:rFonts w:cs="Times New Roman"/>
          <w:lang w:val="en-GB"/>
        </w:rPr>
        <w:fldChar w:fldCharType="end"/>
      </w:r>
      <w:r w:rsidR="007F7E49">
        <w:rPr>
          <w:rFonts w:cs="Times New Roman"/>
          <w:lang w:val="en-GB"/>
        </w:rPr>
        <w:t>.</w:t>
      </w:r>
    </w:p>
    <w:p w14:paraId="1C389CCD" w14:textId="5BB2B928" w:rsidR="00CB4D9A" w:rsidRPr="00641450" w:rsidRDefault="00E342DE" w:rsidP="00371C7D">
      <w:pPr>
        <w:spacing w:after="120" w:line="360" w:lineRule="auto"/>
        <w:jc w:val="both"/>
        <w:rPr>
          <w:lang w:val="en-GB"/>
        </w:rPr>
      </w:pPr>
      <w:r w:rsidRPr="00641450">
        <w:rPr>
          <w:lang w:val="en-GB"/>
        </w:rPr>
        <w:t>Despite the fact that previous studies found a higher prevalence of chromosome abnormalities in patients with primary amenorrhea than in patients with secondary amenorrhea</w:t>
      </w:r>
      <w:r w:rsidR="002C1141" w:rsidRPr="00641450">
        <w:rPr>
          <w:lang w:val="en-GB"/>
        </w:rPr>
        <w:t xml:space="preserve"> </w:t>
      </w:r>
      <w:r w:rsidR="002C1141" w:rsidRPr="00641450">
        <w:rPr>
          <w:lang w:val="en-GB"/>
        </w:rPr>
        <w:fldChar w:fldCharType="begin" w:fldLock="1"/>
      </w:r>
      <w:r w:rsidR="002C44A2">
        <w:rPr>
          <w:lang w:val="en-GB"/>
        </w:rPr>
        <w:instrText>ADDIN CSL_CITATION {"citationItems":[{"id":"ITEM-1","itemData":{"DOI":"10.3109/09513590.2013.788625","ISBN":"1473-0766 (Electronic)\\r0951-3590 (Linking)","ISSN":"09513590","PMID":"23656387","abstract":"The importance of chromosomal abnormalities in etiology of premature ovarian failure (POF) is well known but in many cases, POF still remains idiopathic. We investigated the frequency and type of chromosomal aberrations in Iranian women diagnosed with idiopathic POF. Standard cytogenetic analysis was carried out in a total of 179 patients. Karyotype analysis of these patients revealed that 161 (89.95%) patients had normal female karyotype and 18 (10.05%) patients had abnormal karyotypes. The abnormal karyotypes included sex reverse sex determining region Y (SRY) negative (five Cases), X chromosome mosaicism (five cases), abnormal X chromosomes (three cases), abnormal autosomes (three cases) and X-autosome translocation (two cases). The overall prevalence of chromosomal abnormalities was 10.05% in this first large-scale report of chromosomal aberrations in Iranian women with POF. The results confirm previous observations and emphasis on the critical role of X chromosome abnormalities as one of the possible etiologies for POF.","author":[{"dropping-particle":"","family":"Kalantari","given":"Hamid","non-dropping-particle":"","parse-names":false,"suffix":""},{"dropping-particle":"","family":"Madani","given":"Tahereh","non-dropping-particle":"","parse-names":false,"suffix":""},{"dropping-particle":"","family":"Zari Moradi","given":"Shabnam","non-dropping-particle":"","parse-names":false,"suffix":""},{"dropping-particle":"","family":"Mansouri","given":"Zahra","non-dropping-particle":"","parse-names":false,"suffix":""},{"dropping-particle":"","family":"Almadani","given":"Navid","non-dropping-particle":"","parse-names":false,"suffix":""},{"dropping-particle":"","family":"Gourabi","given":"Hamid","non-dropping-particle":"","parse-names":false,"suffix":""},{"dropping-particle":"","family":"Mohseni Meybodi","given":"Anahita","non-dropping-particle":"","parse-names":false,"suffix":""}],"container-title":"Gynecological Endocrinology","id":"ITEM-1","issue":"6","issued":{"date-parts":[["2013"]]},"page":"588-591","title":"Cytogenetic analysis of 179 Iranian women with premature ovarian failure","type":"article-journal","volume":"29"},"uris":["http://www.mendeley.com/documents/?uuid=4bd0a91e-05a7-4de5-88d4-e408b29a2770"]},{"id":"ITEM-2","itemData":{"DOI":"10.1016/j.ando.2015.10.001","ISBN":"0003-4266 (Print)\\r0003-4266 (Linking)","ISSN":"00034266","PMID":"26593861","abstract":"Objective: To evaluate the prevalence of FMR1 premutations and X chromosome cytogenetic abnormalities in a large cohort of Tunisian women with premature ovarian failure (POF). Patients and methods: The cohort consisted of 127 Tunisian women with POF referred by endocrinologists and gynecologists for genetic investigation in the context of idiopathic POF and altered hormonal profiles. Clinical information concerning the reproductive function in the family, previous hormonal measurements and/or possible fertility treatment were collected. Karyotype, FISH analyses, FMR1 and FMR2 testing were performed for all patients. Results: Fifteen patients (11.81%) presented structural or numerical X chromosomal abnormalities. Moreover, we detected in 12 patients (10.71%) a high level of X mosaicism. Analysis of FMR1 gene in the 100 patients without X chromosomal abnormalities showed that five percent of the patients carried a FMR1 premutation allele. On the other hand, the FMR2 screening did not reveal any deletion. Conclusion: Our study confirms the major role of X chromosome abnormalities in POF and highlights the importance of karyotype analyses and FMR1 screening. These investigations provide valuable information for diagnosis and genetic counseling for these women who still have a 5% chance of spontaneous conception.","author":[{"dropping-particle":"","family":"Bouali","given":"Nouha","non-dropping-particle":"","parse-names":false,"suffix":""},{"dropping-particle":"","family":"Hmida","given":"Dorra","non-dropping-particle":"","parse-names":false,"suffix":""},{"dropping-particle":"","family":"Mougou","given":"Soumaya","non-dropping-particle":"","parse-names":false,"suffix":""},{"dropping-particle":"","family":"Bouligand","given":"Jérôme","non-dropping-particle":"","parse-names":false,"suffix":""},{"dropping-particle":"","family":"Lakhal","given":"Besma","non-dropping-particle":"","parse-names":false,"suffix":""},{"dropping-particle":"","family":"Dimessi","given":"Sarra","non-dropping-particle":"","parse-names":false,"suffix":""},{"dropping-particle":"","family":"Francou","given":"Bruno","non-dropping-particle":"","parse-names":false,"suffix":""},{"dropping-particle":"","family":"Saad","given":"Ghada","non-dropping-particle":"","parse-names":false,"suffix":""},{"dropping-particle":"","family":"Trabelsi","given":"Saoussen","non-dropping-particle":"","parse-names":false,"suffix":""},{"dropping-particle":"","family":"Zaouali","given":"Monia","non-dropping-particle":"","parse-names":false,"suffix":""},{"dropping-particle":"","family":"Gribaa","given":"Moez","non-dropping-particle":"","parse-names":false,"suffix":""},{"dropping-particle":"","family":"Chaieb","given":"Molka","non-dropping-particle":"","parse-names":false,"suffix":""},{"dropping-particle":"","family":"Bibi","given":"Mouhamed","non-dropping-particle":"","parse-names":false,"suffix":""},{"dropping-particle":"","family":"Guiochon-Mantel","given":"Anne","non-dropping-particle":"","parse-names":false,"suffix":""},{"dropping-particle":"","family":"Saad","given":"Ali","non-dropping-particle":"","parse-names":false,"suffix":""}],"container-title":"Annales d'Endocrinologie","id":"ITEM-2","issue":"6","issued":{"date-parts":[["2015"]]},"page":"671-678","publisher":"Elsevier Masson SAS","title":"Analysis of FMR1 gene premutation and X chromosome cytogenetic abnormalities in 100 Tunisian patients presenting premature ovarian failure","type":"article-journal","volume":"76"},"uris":["http://www.mendeley.com/documents/?uuid=9105c899-445c-497f-acf3-78bd2704589b"]},{"id":"ITEM-3","itemData":{"DOI":"10.1111/j.1399-0004.2009.01359.x","ISBN":"1399-0004 (Electronic)\\r0009-9163 (Linking)","ISSN":"00099163","PMID":"20345472","abstract":"To evaluate the implication of chromosome abnormalities in the etiology of premature ovarian failure (POF), 1000 patients with POF recruited at the Department of Cytogenetics of Farhat Hached Hospital (Sousse, Tunisia) between January 1996 and December 2008. Chromosome analyses were performed by using karyotyping and interphase fluorescent in situ hybridisation (FISH) using a centromeric probe of the chromosome X to look for low-level mosaicism of X-chromosome monosomy. Hundred and eight chromosomal abnormalities (10.8%) were found using karyotype analysis. Anomalies were detected in 61 cases out of 432 primary amenorrhea patients (14.12%) and 47 cases out of 568 secondary amenorrhea patients (8.27%). In 23 POF patients among 200 (11.5%) with 46,XX normal karyotype and explored using interphase FISH analysis, the percentage of cells with X-chromosome monosomy was significantly higher as compared with controls in the same age. The cytogenetic study of POF patients showed a high prevalence of chromosome anomalies either in primary or in secondary amenorrhoea. Mosaic X-chromosome s aneuploïdy was the most frequent abnormality and some patients with POF may be attributable to low-level 45,X/46,XX mosaicism detectable using FISH analysis.","author":[{"dropping-particle":"","family":"Lakhal","given":"B.","non-dropping-particle":"","parse-names":false,"suffix":""},{"dropping-particle":"","family":"Braham","given":"R.","non-dropping-particle":"","parse-names":false,"suffix":""},{"dropping-particle":"","family":"Berguigua","given":"R.","non-dropping-particle":"","parse-names":false,"suffix":""},{"dropping-particle":"","family":"Bouali","given":"N.","non-dropping-particle":"","parse-names":false,"suffix":""},{"dropping-particle":"","family":"Zaouali","given":"M.","non-dropping-particle":"","parse-names":false,"suffix":""},{"dropping-particle":"","family":"Chaieb","given":"M.","non-dropping-particle":"","parse-names":false,"suffix":""},{"dropping-particle":"","family":"Veitia","given":"R. A.","non-dropping-particle":"","parse-names":false,"suffix":""},{"dropping-particle":"","family":"Saada","given":"A.","non-dropping-particle":"","parse-names":false,"suffix":""},{"dropping-particle":"","family":"Elghezala","given":"H.","non-dropping-particle":"","parse-names":false,"suffix":""}],"container-title":"Clinical Genetics","id":"ITEM-3","issue":"2","issued":{"date-parts":[["2010"]]},"page":"181-185","title":"Cytogenetic analyses of premature ovarian failure using karyotyping and interphase fluorescence in situ hybridization (FISH) in a group of 1000 patients","type":"article-journal","volume":"78"},"uris":["http://www.mendeley.com/documents/?uuid=428fc489-fcaa-460d-b0da-dff877c220d1"]}],"mendeley":{"formattedCitation":"&lt;sup&gt;8,29,31&lt;/sup&gt;","plainTextFormattedCitation":"8,29,31","previouslyFormattedCitation":"&lt;sup&gt;8,29,31&lt;/sup&gt;"},"properties":{"noteIndex":0},"schema":"https://github.com/citation-style-language/schema/raw/master/csl-citation.json"}</w:instrText>
      </w:r>
      <w:r w:rsidR="002C1141" w:rsidRPr="00641450">
        <w:rPr>
          <w:lang w:val="en-GB"/>
        </w:rPr>
        <w:fldChar w:fldCharType="separate"/>
      </w:r>
      <w:r w:rsidR="00D57FDE" w:rsidRPr="00D57FDE">
        <w:rPr>
          <w:noProof/>
          <w:vertAlign w:val="superscript"/>
          <w:lang w:val="en-GB"/>
        </w:rPr>
        <w:t>8,29,31</w:t>
      </w:r>
      <w:r w:rsidR="002C1141" w:rsidRPr="00641450">
        <w:rPr>
          <w:lang w:val="en-GB"/>
        </w:rPr>
        <w:fldChar w:fldCharType="end"/>
      </w:r>
      <w:r w:rsidRPr="00641450">
        <w:rPr>
          <w:lang w:val="en-GB"/>
        </w:rPr>
        <w:t>, in our study</w:t>
      </w:r>
      <w:r w:rsidR="00B65D8E">
        <w:rPr>
          <w:lang w:val="en-GB"/>
        </w:rPr>
        <w:t xml:space="preserve"> none of the cases with primary amenorrhea presented karyotypic abnormalities</w:t>
      </w:r>
      <w:r w:rsidR="00190BAE" w:rsidRPr="00641450">
        <w:rPr>
          <w:lang w:val="en-GB"/>
        </w:rPr>
        <w:t>.</w:t>
      </w:r>
      <w:r w:rsidRPr="00641450">
        <w:rPr>
          <w:lang w:val="en-GB"/>
        </w:rPr>
        <w:t xml:space="preserve"> </w:t>
      </w:r>
      <w:r w:rsidR="00F32DF8" w:rsidRPr="00641450">
        <w:rPr>
          <w:lang w:val="en-GB"/>
        </w:rPr>
        <w:t>Most certainly,</w:t>
      </w:r>
      <w:r w:rsidRPr="00641450">
        <w:rPr>
          <w:lang w:val="en-GB"/>
        </w:rPr>
        <w:t xml:space="preserve"> the small size of the primary amenorrhea subgroup (n=4) was underpowered to provide these differences. Similarly to what has been previously described, no difference was found regarding the prevalence of </w:t>
      </w:r>
      <w:r w:rsidR="007D15D8" w:rsidRPr="00641450">
        <w:rPr>
          <w:lang w:val="en-GB"/>
        </w:rPr>
        <w:t>karyotypic</w:t>
      </w:r>
      <w:r w:rsidRPr="00641450">
        <w:rPr>
          <w:lang w:val="en-GB"/>
        </w:rPr>
        <w:t xml:space="preserve"> abnormalities in familial and sporadic cases</w:t>
      </w:r>
      <w:r w:rsidR="00190BAE" w:rsidRPr="00641450">
        <w:rPr>
          <w:lang w:val="en-GB"/>
        </w:rPr>
        <w:t xml:space="preserve"> </w:t>
      </w:r>
      <w:r w:rsidR="008F3837" w:rsidRPr="00641450">
        <w:rPr>
          <w:lang w:val="en-GB"/>
        </w:rPr>
        <w:fldChar w:fldCharType="begin" w:fldLock="1"/>
      </w:r>
      <w:r w:rsidR="002C44A2">
        <w:rPr>
          <w:lang w:val="en-GB"/>
        </w:rPr>
        <w:instrText>ADDIN CSL_CITATION {"citationItems":[{"id":"ITEM-1","itemData":{"DOI":"10.3109/09513590.2013.788625","ISBN":"1473-0766 (Electronic)\\r0951-3590 (Linking)","ISSN":"09513590","PMID":"23656387","abstract":"The importance of chromosomal abnormalities in etiology of premature ovarian failure (POF) is well known but in many cases, POF still remains idiopathic. We investigated the frequency and type of chromosomal aberrations in Iranian women diagnosed with idiopathic POF. Standard cytogenetic analysis was carried out in a total of 179 patients. Karyotype analysis of these patients revealed that 161 (89.95%) patients had normal female karyotype and 18 (10.05%) patients had abnormal karyotypes. The abnormal karyotypes included sex reverse sex determining region Y (SRY) negative (five Cases), X chromosome mosaicism (five cases), abnormal X chromosomes (three cases), abnormal autosomes (three cases) and X-autosome translocation (two cases). The overall prevalence of chromosomal abnormalities was 10.05% in this first large-scale report of chromosomal aberrations in Iranian women with POF. The results confirm previous observations and emphasis on the critical role of X chromosome abnormalities as one of the possible etiologies for POF.","author":[{"dropping-particle":"","family":"Kalantari","given":"Hamid","non-dropping-particle":"","parse-names":false,"suffix":""},{"dropping-particle":"","family":"Madani","given":"Tahereh","non-dropping-particle":"","parse-names":false,"suffix":""},{"dropping-particle":"","family":"Zari Moradi","given":"Shabnam","non-dropping-particle":"","parse-names":false,"suffix":""},{"dropping-particle":"","family":"Mansouri","given":"Zahra","non-dropping-particle":"","parse-names":false,"suffix":""},{"dropping-particle":"","family":"Almadani","given":"Navid","non-dropping-particle":"","parse-names":false,"suffix":""},{"dropping-particle":"","family":"Gourabi","given":"Hamid","non-dropping-particle":"","parse-names":false,"suffix":""},{"dropping-particle":"","family":"Mohseni Meybodi","given":"Anahita","non-dropping-particle":"","parse-names":false,"suffix":""}],"container-title":"Gynecological Endocrinology","id":"ITEM-1","issue":"6","issued":{"date-parts":[["2013"]]},"page":"588-591","title":"Cytogenetic analysis of 179 Iranian women with premature ovarian failure","type":"article-journal","volume":"29"},"uris":["http://www.mendeley.com/documents/?uuid=4bd0a91e-05a7-4de5-88d4-e408b29a2770"]},{"id":"ITEM-2","itemData":{"DOI":"10.1111/j.1399-0004.2009.01359.x","ISBN":"1399-0004 (Electronic)\\r0009-9163 (Linking)","ISSN":"00099163","PMID":"20345472","abstract":"To evaluate the implication of chromosome abnormalities in the etiology of premature ovarian failure (POF), 1000 patients with POF recruited at the Department of Cytogenetics of Farhat Hached Hospital (Sousse, Tunisia) between January 1996 and December 2008. Chromosome analyses were performed by using karyotyping and interphase fluorescent in situ hybridisation (FISH) using a centromeric probe of the chromosome X to look for low-level mosaicism of X-chromosome monosomy. Hundred and eight chromosomal abnormalities (10.8%) were found using karyotype analysis. Anomalies were detected in 61 cases out of 432 primary amenorrhea patients (14.12%) and 47 cases out of 568 secondary amenorrhea patients (8.27%). In 23 POF patients among 200 (11.5%) with 46,XX normal karyotype and explored using interphase FISH analysis, the percentage of cells with X-chromosome monosomy was significantly higher as compared with controls in the same age. The cytogenetic study of POF patients showed a high prevalence of chromosome anomalies either in primary or in secondary amenorrhoea. Mosaic X-chromosome s aneuploïdy was the most frequent abnormality and some patients with POF may be attributable to low-level 45,X/46,XX mosaicism detectable using FISH analysis.","author":[{"dropping-particle":"","family":"Lakhal","given":"B.","non-dropping-particle":"","parse-names":false,"suffix":""},{"dropping-particle":"","family":"Braham","given":"R.","non-dropping-particle":"","parse-names":false,"suffix":""},{"dropping-particle":"","family":"Berguigua","given":"R.","non-dropping-particle":"","parse-names":false,"suffix":""},{"dropping-particle":"","family":"Bouali","given":"N.","non-dropping-particle":"","parse-names":false,"suffix":""},{"dropping-particle":"","family":"Zaouali","given":"M.","non-dropping-particle":"","parse-names":false,"suffix":""},{"dropping-particle":"","family":"Chaieb","given":"M.","non-dropping-particle":"","parse-names":false,"suffix":""},{"dropping-particle":"","family":"Veitia","given":"R. A.","non-dropping-particle":"","parse-names":false,"suffix":""},{"dropping-particle":"","family":"Saada","given":"A.","non-dropping-particle":"","parse-names":false,"suffix":""},{"dropping-particle":"","family":"Elghezala","given":"H.","non-dropping-particle":"","parse-names":false,"suffix":""}],"container-title":"Clinical Genetics","id":"ITEM-2","issue":"2","issued":{"date-parts":[["2010"]]},"page":"181-185","title":"Cytogenetic analyses of premature ovarian failure using karyotyping and interphase fluorescence in situ hybridization (FISH) in a group of 1000 patients","type":"article-journal","volume":"78"},"uris":["http://www.mendeley.com/documents/?uuid=428fc489-fcaa-460d-b0da-dff877c220d1"]}],"mendeley":{"formattedCitation":"&lt;sup&gt;8,31&lt;/sup&gt;","plainTextFormattedCitation":"8,31","previouslyFormattedCitation":"&lt;sup&gt;8,31&lt;/sup&gt;"},"properties":{"noteIndex":0},"schema":"https://github.com/citation-style-language/schema/raw/master/csl-citation.json"}</w:instrText>
      </w:r>
      <w:r w:rsidR="008F3837" w:rsidRPr="00641450">
        <w:rPr>
          <w:lang w:val="en-GB"/>
        </w:rPr>
        <w:fldChar w:fldCharType="separate"/>
      </w:r>
      <w:r w:rsidR="00D57FDE" w:rsidRPr="00D57FDE">
        <w:rPr>
          <w:noProof/>
          <w:vertAlign w:val="superscript"/>
          <w:lang w:val="en-GB"/>
        </w:rPr>
        <w:t>8,31</w:t>
      </w:r>
      <w:r w:rsidR="008F3837" w:rsidRPr="00641450">
        <w:rPr>
          <w:lang w:val="en-GB"/>
        </w:rPr>
        <w:fldChar w:fldCharType="end"/>
      </w:r>
      <w:r w:rsidR="00190BAE" w:rsidRPr="00641450">
        <w:rPr>
          <w:lang w:val="en-GB"/>
        </w:rPr>
        <w:t>.</w:t>
      </w:r>
    </w:p>
    <w:p w14:paraId="3CB769FB" w14:textId="4BDF8D7F" w:rsidR="002C343C" w:rsidRPr="00641450" w:rsidRDefault="00CB4D9A" w:rsidP="00371C7D">
      <w:pPr>
        <w:spacing w:after="120" w:line="360" w:lineRule="auto"/>
        <w:jc w:val="both"/>
        <w:rPr>
          <w:lang w:val="en-GB"/>
        </w:rPr>
      </w:pPr>
      <w:r w:rsidRPr="00641450">
        <w:rPr>
          <w:lang w:val="en-GB"/>
        </w:rPr>
        <w:t xml:space="preserve">The prevalence of </w:t>
      </w:r>
      <w:r w:rsidRPr="00641450">
        <w:rPr>
          <w:i/>
          <w:lang w:val="en-GB"/>
        </w:rPr>
        <w:t>FMR</w:t>
      </w:r>
      <w:r w:rsidR="002C343C" w:rsidRPr="00641450">
        <w:rPr>
          <w:i/>
          <w:lang w:val="en-GB"/>
        </w:rPr>
        <w:t>1</w:t>
      </w:r>
      <w:r w:rsidRPr="00641450">
        <w:rPr>
          <w:lang w:val="en-GB"/>
        </w:rPr>
        <w:t xml:space="preserve">-PM in our sample was </w:t>
      </w:r>
      <w:r w:rsidR="00E2624A" w:rsidRPr="00641450">
        <w:rPr>
          <w:lang w:val="en-GB"/>
        </w:rPr>
        <w:t>6.</w:t>
      </w:r>
      <w:r w:rsidR="00EE4A1F" w:rsidRPr="00641450">
        <w:rPr>
          <w:lang w:val="en-GB"/>
        </w:rPr>
        <w:t>7</w:t>
      </w:r>
      <w:r w:rsidR="002C343C" w:rsidRPr="00641450">
        <w:rPr>
          <w:lang w:val="en-GB"/>
        </w:rPr>
        <w:t>%</w:t>
      </w:r>
      <w:r w:rsidR="00E81A48">
        <w:rPr>
          <w:lang w:val="en-GB"/>
        </w:rPr>
        <w:t xml:space="preserve"> (96%CI 3.0-14.2%)</w:t>
      </w:r>
      <w:r w:rsidR="002C343C" w:rsidRPr="00641450">
        <w:rPr>
          <w:lang w:val="en-GB"/>
        </w:rPr>
        <w:t xml:space="preserve">, </w:t>
      </w:r>
      <w:r w:rsidRPr="00641450">
        <w:rPr>
          <w:lang w:val="en-GB"/>
        </w:rPr>
        <w:t>similar to what has been previously described</w:t>
      </w:r>
      <w:r w:rsidR="001C6D87" w:rsidRPr="00641450">
        <w:rPr>
          <w:lang w:val="en-GB"/>
        </w:rPr>
        <w:t xml:space="preserve"> in non-A</w:t>
      </w:r>
      <w:r w:rsidR="00951A43" w:rsidRPr="00641450">
        <w:rPr>
          <w:lang w:val="en-GB"/>
        </w:rPr>
        <w:t>sian populations</w:t>
      </w:r>
      <w:r w:rsidR="00190BAE" w:rsidRPr="00641450">
        <w:rPr>
          <w:lang w:val="en-GB"/>
        </w:rPr>
        <w:t xml:space="preserve"> </w:t>
      </w:r>
      <w:r w:rsidR="006758EC" w:rsidRPr="00641450">
        <w:rPr>
          <w:lang w:val="en-GB"/>
        </w:rPr>
        <w:fldChar w:fldCharType="begin" w:fldLock="1"/>
      </w:r>
      <w:r w:rsidR="002C44A2">
        <w:rPr>
          <w:lang w:val="en-GB"/>
        </w:rPr>
        <w:instrText>ADDIN CSL_CITATION {"citationItems":[{"id":"ITEM-1","itemData":{"DOI":"10.1016/j.ando.2015.10.001","ISBN":"0003-4266 (Print)\\r0003-4266 (Linking)","ISSN":"00034266","PMID":"26593861","abstract":"Objective: To evaluate the prevalence of FMR1 premutations and X chromosome cytogenetic abnormalities in a large cohort of Tunisian women with premature ovarian failure (POF). Patients and methods: The cohort consisted of 127 Tunisian women with POF referred by endocrinologists and gynecologists for genetic investigation in the context of idiopathic POF and altered hormonal profiles. Clinical information concerning the reproductive function in the family, previous hormonal measurements and/or possible fertility treatment were collected. Karyotype, FISH analyses, FMR1 and FMR2 testing were performed for all patients. Results: Fifteen patients (11.81%) presented structural or numerical X chromosomal abnormalities. Moreover, we detected in 12 patients (10.71%) a high level of X mosaicism. Analysis of FMR1 gene in the 100 patients without X chromosomal abnormalities showed that five percent of the patients carried a FMR1 premutation allele. On the other hand, the FMR2 screening did not reveal any deletion. Conclusion: Our study confirms the major role of X chromosome abnormalities in POF and highlights the importance of karyotype analyses and FMR1 screening. These investigations provide valuable information for diagnosis and genetic counseling for these women who still have a 5% chance of spontaneous conception.","author":[{"dropping-particle":"","family":"Bouali","given":"Nouha","non-dropping-particle":"","parse-names":false,"suffix":""},{"dropping-particle":"","family":"Hmida","given":"Dorra","non-dropping-particle":"","parse-names":false,"suffix":""},{"dropping-particle":"","family":"Mougou","given":"Soumaya","non-dropping-particle":"","parse-names":false,"suffix":""},{"dropping-particle":"","family":"Bouligand","given":"Jérôme","non-dropping-particle":"","parse-names":false,"suffix":""},{"dropping-particle":"","family":"Lakhal","given":"Besma","non-dropping-particle":"","parse-names":false,"suffix":""},{"dropping-particle":"","family":"Dimessi","given":"Sarra","non-dropping-particle":"","parse-names":false,"suffix":""},{"dropping-particle":"","family":"Francou","given":"Bruno","non-dropping-particle":"","parse-names":false,"suffix":""},{"dropping-particle":"","family":"Saad","given":"Ghada","non-dropping-particle":"","parse-names":false,"suffix":""},{"dropping-particle":"","family":"Trabelsi","given":"Saoussen","non-dropping-particle":"","parse-names":false,"suffix":""},{"dropping-particle":"","family":"Zaouali","given":"Monia","non-dropping-particle":"","parse-names":false,"suffix":""},{"dropping-particle":"","family":"Gribaa","given":"Moez","non-dropping-particle":"","parse-names":false,"suffix":""},{"dropping-particle":"","family":"Chaieb","given":"Molka","non-dropping-particle":"","parse-names":false,"suffix":""},{"dropping-particle":"","family":"Bibi","given":"Mouhamed","non-dropping-particle":"","parse-names":false,"suffix":""},{"dropping-particle":"","family":"Guiochon-Mantel","given":"Anne","non-dropping-particle":"","parse-names":false,"suffix":""},{"dropping-particle":"","family":"Saad","given":"Ali","non-dropping-particle":"","parse-names":false,"suffix":""}],"container-title":"Annales d'Endocrinologie","id":"ITEM-1","issue":"6","issued":{"date-parts":[["2015"]]},"page":"671-678","publisher":"Elsevier Masson SAS","title":"Analysis of FMR1 gene premutation and X chromosome cytogenetic abnormalities in 100 Tunisian patients presenting premature ovarian failure","type":"article-journal","volume":"76"},"uris":["http://www.mendeley.com/documents/?uuid=9105c899-445c-497f-acf3-78bd2704589b"]},{"id":"ITEM-2","itemData":{"DOI":"10.1093/humrep/dew027","ISSN":"1460-2350","PMID":"27008889","abstract":"SUMMARY Guideline of the European Society of Human Reproduction and Embryology 2 Disclaimer The European Society of Human Reproduction and Embryology (hereinafter referred to as 'ESHRE') developed the current clinical practice guideline, to provide clinical recommendations to improve the quality of healthcare delivery within the European field of human reproduction and embryology. This guideline represents the views of ESHRE, which were achieved after careful consideration of the scientific evidence available at the time of preparation. In the absence of scientific evidence on certain aspects, a consensus between the relevant ESHRE stakeholders has been obtained. The aim of clinical practice guidelines is to aid healthcare professionals in everyday clinical decisions about appropriate and effective care of their patients. However, adherence to these clinical practice guidelines does not guarantee a successful or specific outcome, nor does it establish a standard of care. Clinical practice guidelines do not override the healthcare professional's clinical judgment in diagnosis and treatment of particular patients. Ultimately, healthcare professionals must make their own clinical decisions on a case-by-case basis, using their clinical judgment, knowledge, and expertise, and taking into account the condition, circumstances, and wishes of the individual patient, in consultation with that patient and/or the guardian or carer.","author":[{"dropping-particle":"","family":"European Society for Human Reproduction and Embryology (ESHRE) Guideline Group on POI","given":"","non-dropping-particle":"","parse-names":false,"suffix":""},{"dropping-particle":"","family":"Webber","given":"L","non-dropping-particle":"","parse-names":false,"suffix":""},{"dropping-particle":"","family":"Davies","given":"M","non-dropping-particle":"","parse-names":false,"suffix":""},{"dropping-particle":"","family":"Anderson","given":"R","non-dropping-particle":"","parse-names":false,"suffix":""},{"dropping-particle":"","family":"Bartlett","given":"J","non-dropping-particle":"","parse-names":false,"suffix":""},{"dropping-particle":"","family":"Braat","given":"D","non-dropping-particle":"","parse-names":false,"suffix":""},{"dropping-particle":"","family":"Cartwright","given":"B","non-dropping-particle":"","parse-names":false,"suffix":""},{"dropping-particle":"","family":"Cifkova","given":"R","non-dropping-particle":"","parse-names":false,"suffix":""},{"dropping-particle":"","family":"S","given":"de Muinck Keizer-Schrama","non-dropping-particle":"","parse-names":false,"suffix":""},{"dropping-particle":"","family":"Hogervorst","given":"E","non-dropping-particle":"","parse-names":false,"suffix":""},{"dropping-particle":"","family":"F","given":"Janse","non-dropping-particle":"","parse-names":false,"suffix":""},{"dropping-particle":"","family":"Liao","given":"L","non-dropping-particle":"","parse-names":false,"suffix":""},{"dropping-particle":"","family":"Vlaisavljevic","given":"V","non-dropping-particle":"","parse-names":false,"suffix":""},{"dropping-particle":"","family":"Zillikens","given":"C","non-dropping-particle":"","parse-names":false,"suffix":""},{"dropping-particle":"","family":"Vermeulen","given":"N","non-dropping-particle":"","parse-names":false,"suffix":""}],"container-title":"Hum Reprod.","id":"ITEM-2","issue":"5","issued":{"date-parts":[["2016"]]},"page":"926-37","title":"ESHRE Guideline: management of women with premature ovarian insufficiency.","type":"article-journal","volume":"31"},"uris":["http://www.mendeley.com/documents/?uuid=3bcdf6e0-33e6-408c-92c2-be778f7ddc0a"]}],"mendeley":{"formattedCitation":"&lt;sup&gt;1,29&lt;/sup&gt;","plainTextFormattedCitation":"1,29","previouslyFormattedCitation":"&lt;sup&gt;1,29&lt;/sup&gt;"},"properties":{"noteIndex":0},"schema":"https://github.com/citation-style-language/schema/raw/master/csl-citation.json"}</w:instrText>
      </w:r>
      <w:r w:rsidR="006758EC" w:rsidRPr="00641450">
        <w:rPr>
          <w:lang w:val="en-GB"/>
        </w:rPr>
        <w:fldChar w:fldCharType="separate"/>
      </w:r>
      <w:r w:rsidR="00D57FDE" w:rsidRPr="00D57FDE">
        <w:rPr>
          <w:noProof/>
          <w:vertAlign w:val="superscript"/>
          <w:lang w:val="en-GB"/>
        </w:rPr>
        <w:t>1,29</w:t>
      </w:r>
      <w:r w:rsidR="006758EC" w:rsidRPr="00641450">
        <w:rPr>
          <w:lang w:val="en-GB"/>
        </w:rPr>
        <w:fldChar w:fldCharType="end"/>
      </w:r>
      <w:r w:rsidR="00190BAE" w:rsidRPr="00641450">
        <w:rPr>
          <w:lang w:val="en-GB"/>
        </w:rPr>
        <w:t>.</w:t>
      </w:r>
      <w:r w:rsidR="006758EC" w:rsidRPr="00641450">
        <w:rPr>
          <w:lang w:val="en-GB"/>
        </w:rPr>
        <w:t xml:space="preserve"> </w:t>
      </w:r>
      <w:r w:rsidR="00951A43" w:rsidRPr="00641450">
        <w:rPr>
          <w:lang w:val="en-GB"/>
        </w:rPr>
        <w:t xml:space="preserve">In </w:t>
      </w:r>
      <w:r w:rsidR="001C6D87" w:rsidRPr="00641450">
        <w:rPr>
          <w:lang w:val="en-GB"/>
        </w:rPr>
        <w:t>A</w:t>
      </w:r>
      <w:r w:rsidR="00951A43" w:rsidRPr="00641450">
        <w:rPr>
          <w:lang w:val="en-GB"/>
        </w:rPr>
        <w:t>sian populations, the prevalence seems to be lower (0.5-1.5%)</w:t>
      </w:r>
      <w:r w:rsidR="00190BAE" w:rsidRPr="00641450">
        <w:rPr>
          <w:lang w:val="en-GB"/>
        </w:rPr>
        <w:t xml:space="preserve"> </w:t>
      </w:r>
      <w:r w:rsidR="00951A43" w:rsidRPr="00641450">
        <w:rPr>
          <w:lang w:val="en-GB"/>
        </w:rPr>
        <w:fldChar w:fldCharType="begin" w:fldLock="1"/>
      </w:r>
      <w:r w:rsidR="002C44A2">
        <w:rPr>
          <w:lang w:val="en-GB"/>
        </w:rPr>
        <w:instrText>ADDIN CSL_CITATION {"citationItems":[{"id":"ITEM-1","itemData":{"DOI":"10.1371/journal.pone.0103316","ISBN":"1932-6203","ISSN":"19326203","PMID":"25050920","abstract":"BACKGROUND: In premature ovarian failure (POF), cessation of menstruation occurs before the expected age of menopause. Approximately 1% of women are affected. FMR1 premutation was reported to be responsible for up to 3.3%-6.7% of sporadic POF and 13% of familial cases in Caucasians, while the data was absent in Chinese population. Therefore, the impact of FMR1 CGG repeat on ovarian reserve is needed to be investigated in large Chinese cohort.\\n\\nMETHODS: The number of FMR1 CGG repeat was determined in 379 Han Chinese women with well-defined 46, XX non-syndromic sporadic POF and 402 controls. The age of menopause onset in respect to CGG repeats was further analyzed.\\n\\nRESULTS: The frequency of FMR1 premutation in Han Chinese POF was only 0.5% (2/379), although it was higher than that in matched controls (0%, 0/402), it was much lower than that reported in Caucasian with POF (3.3%-6.7%). The prevalence of intermediate FMR1 (41-54) was not increased significantly in sporadic POF than that in controls (2.9% vs. 1.7%, P = 0.343). However, POF patients more often carried a single additional CGG repeat in a single allele than did fertile women (allele-1: 29.7 vs. 28.8, P&lt;0.001; allele-2: 32.6 vs. 31.5, P&lt;0.001). POF patients with both alleles of CGG repeats outside (below or above) the normal range (26-34) showed an earlier age of cessation of menses than those with two alleles within normal range (hom-high/high vs. norm: 20.4±4.8 vs. 24.7±6.4, p&lt;0.01; hom-low/high vs. norm: 18.7±1.7 vs. 24.7±6.4, p&lt;0.01).\\n\\nCONCLUSIONS: FMR1 premutation seems to be an uncommon explanation for POF in Han Chinese. However, having both alleles with CGG repeats outside the normal range might still adversely affect ovarian aging.","author":[{"dropping-particle":"","family":"Guo","given":"Ting","non-dropping-particle":"","parse-names":false,"suffix":""},{"dropping-particle":"","family":"Qin","given":"Yingying","non-dropping-particle":"","parse-names":false,"suffix":""},{"dropping-particle":"","family":"Jiao","given":"Xue","non-dropping-particle":"","parse-names":false,"suffix":""},{"dropping-particle":"","family":"Li","given":"Guangyu","non-dropping-particle":"","parse-names":false,"suffix":""},{"dropping-particle":"","family":"Simpson","given":"Joe Leigh","non-dropping-particle":"","parse-names":false,"suffix":""},{"dropping-particle":"","family":"Chen","given":"Zi Jiang","non-dropping-particle":"","parse-names":false,"suffix":""}],"container-title":"PLoS ONE","id":"ITEM-1","issue":"7","issued":{"date-parts":[["2014"]]},"page":"6-10","title":"FMR1 premutation is an uncommon explanation for premature ovarian failure in Han Chinese","type":"article-journal","volume":"9"},"uris":["http://www.mendeley.com/documents/?uuid=ae062be9-0578-4999-bd97-9db35290fb52"]}],"mendeley":{"formattedCitation":"&lt;sup&gt;30&lt;/sup&gt;","plainTextFormattedCitation":"30","previouslyFormattedCitation":"&lt;sup&gt;30&lt;/sup&gt;"},"properties":{"noteIndex":0},"schema":"https://github.com/citation-style-language/schema/raw/master/csl-citation.json"}</w:instrText>
      </w:r>
      <w:r w:rsidR="00951A43" w:rsidRPr="00641450">
        <w:rPr>
          <w:lang w:val="en-GB"/>
        </w:rPr>
        <w:fldChar w:fldCharType="separate"/>
      </w:r>
      <w:r w:rsidR="00D57FDE" w:rsidRPr="00D57FDE">
        <w:rPr>
          <w:noProof/>
          <w:vertAlign w:val="superscript"/>
          <w:lang w:val="en-GB"/>
        </w:rPr>
        <w:t>30</w:t>
      </w:r>
      <w:r w:rsidR="00951A43" w:rsidRPr="00641450">
        <w:rPr>
          <w:lang w:val="en-GB"/>
        </w:rPr>
        <w:fldChar w:fldCharType="end"/>
      </w:r>
      <w:r w:rsidR="00190BAE" w:rsidRPr="00641450">
        <w:rPr>
          <w:lang w:val="en-GB"/>
        </w:rPr>
        <w:t>.</w:t>
      </w:r>
      <w:r w:rsidR="00951A43" w:rsidRPr="00641450">
        <w:rPr>
          <w:lang w:val="en-GB"/>
        </w:rPr>
        <w:t xml:space="preserve"> </w:t>
      </w:r>
      <w:r w:rsidR="00A07527" w:rsidRPr="00641450">
        <w:rPr>
          <w:lang w:val="en-GB"/>
        </w:rPr>
        <w:t xml:space="preserve">This is in line with a </w:t>
      </w:r>
      <w:r w:rsidR="00A07527" w:rsidRPr="00641450">
        <w:rPr>
          <w:lang w:val="en-GB"/>
        </w:rPr>
        <w:lastRenderedPageBreak/>
        <w:t xml:space="preserve">previous study involving almost 135.000 </w:t>
      </w:r>
      <w:r w:rsidR="002C44A2">
        <w:rPr>
          <w:lang w:val="en-GB"/>
        </w:rPr>
        <w:t xml:space="preserve">women from an unselected pan-ethnic cohort, </w:t>
      </w:r>
      <w:r w:rsidR="00A07527" w:rsidRPr="00641450">
        <w:rPr>
          <w:lang w:val="en-GB"/>
        </w:rPr>
        <w:t xml:space="preserve">which also reported a lower incidence of </w:t>
      </w:r>
      <w:r w:rsidR="00A07527" w:rsidRPr="00641450">
        <w:rPr>
          <w:i/>
          <w:lang w:val="en-GB"/>
        </w:rPr>
        <w:t>FMR1</w:t>
      </w:r>
      <w:r w:rsidR="00A07527" w:rsidRPr="00641450">
        <w:rPr>
          <w:lang w:val="en-GB"/>
        </w:rPr>
        <w:t>-PM in Asian patients</w:t>
      </w:r>
      <w:r w:rsidR="002C44A2">
        <w:rPr>
          <w:lang w:val="en-GB"/>
        </w:rPr>
        <w:t xml:space="preserve"> </w:t>
      </w:r>
      <w:r w:rsidR="002C44A2">
        <w:rPr>
          <w:lang w:val="en-GB"/>
        </w:rPr>
        <w:fldChar w:fldCharType="begin" w:fldLock="1"/>
      </w:r>
      <w:r w:rsidR="00592375">
        <w:rPr>
          <w:lang w:val="en-GB"/>
        </w:rPr>
        <w:instrText>ADDIN CSL_CITATION {"citationItems":[{"id":"ITEM-1","itemData":{"DOI":"10.1002/ajmg.a.38692","ISSN":"15524833","abstract":"Fragile X syndrome (FXS) is the most common inherited cause of intellectual disability and is caused by an expansion of cytosine-guanine-guanine (CGG) repeats in the FMR1 gene. Female premutation allele carriers (55–200 CGG repeats) are at risk to have an affected child. Currently, specific population-based carrier screening for FXS is not recommended. Previous studies exploring female premutation carrier frequency have been limited by size or ethnicity. This retrospective study provides a pan-ethnic estimate of the Fragile X premutation carrier frequency in a large, ethnically diverse population of women referred for routine carrier screening during a specified time period at Progenity, Inc. Patient ethnicity was self-reported and categorized as: African American, Ashkenazi Jewish, Asian, Caucasian, Hispanic, Native American, Other/Mixed/Unknown, or Sephardic Jewish. FXS test results were stratified by ethnicity and repeat allele category. Total premutation carrier frequency was calculated and compared against each ethnic group. A total of 134,933 samples were included. The pan-ethnic premutation carrier frequency was 1 in 201. Only the Asian group differed significantly from this frequency. Using the carrier frequency of 1 in 201, a conservative pan-ethnic risk estimate for a male fetus to have FXS can be calculated as 1 in 2,412. This risk is similar to the highest ethnic-based fetal risks for cystic fibrosis and spinal muscular atrophy, for which population-wide screening is currently recommended. This study adds to the literature and supports further evaluation into specific population-wide screening recommendations for FXS.","author":[{"dropping-particle":"","family":"Owens","given":"Kailey M.","non-dropping-particle":"","parse-names":false,"suffix":""},{"dropping-particle":"","family":"Dohany","given":"Lindsay","non-dropping-particle":"","parse-names":false,"suffix":""},{"dropping-particle":"","family":"Holland","given":"Carol","non-dropping-particle":"","parse-names":false,"suffix":""},{"dropping-particle":"","family":"DaRe","given":"Jeana","non-dropping-particle":"","parse-names":false,"suffix":""},{"dropping-particle":"","family":"Mann","given":"Tobias","non-dropping-particle":"","parse-names":false,"suffix":""},{"dropping-particle":"","family":"Settler","given":"Christina","non-dropping-particle":"","parse-names":false,"suffix":""},{"dropping-particle":"","family":"Longman","given":"Ryan E.","non-dropping-particle":"","parse-names":false,"suffix":""}],"container-title":"American Journal of Medical Genetics, Part A","id":"ITEM-1","issue":"6","issued":{"date-parts":[["2018"]]},"page":"1304-1308","title":"FMR1 premutation frequency in a large, ethnically diverse population referred for carrier testing","type":"article-journal","volume":"176"},"uris":["http://www.mendeley.com/documents/?uuid=5b7b6b9d-d1b9-4437-8195-1948f04e3dfb"]}],"mendeley":{"formattedCitation":"&lt;sup&gt;41&lt;/sup&gt;","plainTextFormattedCitation":"41","previouslyFormattedCitation":"&lt;sup&gt;41&lt;/sup&gt;"},"properties":{"noteIndex":0},"schema":"https://github.com/citation-style-language/schema/raw/master/csl-citation.json"}</w:instrText>
      </w:r>
      <w:r w:rsidR="002C44A2">
        <w:rPr>
          <w:lang w:val="en-GB"/>
        </w:rPr>
        <w:fldChar w:fldCharType="separate"/>
      </w:r>
      <w:r w:rsidR="002C44A2" w:rsidRPr="002C44A2">
        <w:rPr>
          <w:noProof/>
          <w:vertAlign w:val="superscript"/>
          <w:lang w:val="en-GB"/>
        </w:rPr>
        <w:t>41</w:t>
      </w:r>
      <w:r w:rsidR="002C44A2">
        <w:rPr>
          <w:lang w:val="en-GB"/>
        </w:rPr>
        <w:fldChar w:fldCharType="end"/>
      </w:r>
      <w:r w:rsidR="00A07527" w:rsidRPr="00641450">
        <w:rPr>
          <w:lang w:val="en-GB"/>
        </w:rPr>
        <w:t>.</w:t>
      </w:r>
      <w:r w:rsidR="004532C6" w:rsidRPr="00641450">
        <w:rPr>
          <w:lang w:val="en-GB"/>
        </w:rPr>
        <w:t xml:space="preserve"> </w:t>
      </w:r>
      <w:r w:rsidR="006758EC" w:rsidRPr="00641450">
        <w:rPr>
          <w:lang w:val="en-GB"/>
        </w:rPr>
        <w:t>In accordance with other studies, the prevalence was higher in familial</w:t>
      </w:r>
      <w:r w:rsidR="001371EF" w:rsidRPr="00641450">
        <w:rPr>
          <w:lang w:val="en-GB"/>
        </w:rPr>
        <w:t xml:space="preserve"> cases of POI (13.6</w:t>
      </w:r>
      <w:r w:rsidR="00406FBE" w:rsidRPr="00641450">
        <w:rPr>
          <w:lang w:val="en-GB"/>
        </w:rPr>
        <w:t>% vs</w:t>
      </w:r>
      <w:r w:rsidR="00FD37E6" w:rsidRPr="00641450">
        <w:rPr>
          <w:lang w:val="en-GB"/>
        </w:rPr>
        <w:t>.</w:t>
      </w:r>
      <w:r w:rsidR="00592BE0" w:rsidRPr="00641450">
        <w:rPr>
          <w:lang w:val="en-GB"/>
        </w:rPr>
        <w:t xml:space="preserve"> </w:t>
      </w:r>
      <w:r w:rsidR="00406FBE" w:rsidRPr="00641450">
        <w:rPr>
          <w:lang w:val="en-GB"/>
        </w:rPr>
        <w:t>4.</w:t>
      </w:r>
      <w:r w:rsidR="00E2624A" w:rsidRPr="00641450">
        <w:rPr>
          <w:lang w:val="en-GB"/>
        </w:rPr>
        <w:t>5</w:t>
      </w:r>
      <w:r w:rsidR="00A273D9">
        <w:rPr>
          <w:lang w:val="en-GB"/>
        </w:rPr>
        <w:t>%)</w:t>
      </w:r>
      <w:r w:rsidR="001371EF" w:rsidRPr="00641450">
        <w:rPr>
          <w:lang w:val="en-GB"/>
        </w:rPr>
        <w:fldChar w:fldCharType="begin" w:fldLock="1"/>
      </w:r>
      <w:r w:rsidR="002C44A2">
        <w:rPr>
          <w:lang w:val="en-GB"/>
        </w:rPr>
        <w:instrText>ADDIN CSL_CITATION {"citationItems":[{"id":"ITEM-1","itemData":{"DOI":"10.1038/gim.2013.64","ISBN":"1098-3600","ISSN":"10983600","PMID":"23703681","abstract":"PURPOSE: Primary ovarian insufficiency before the age of 40 years affects 1% of the female population and is characterized by permanent cessation of menstruation. Genetic causes include FMR1 expansion mutations. Previous studies have estimated mutation prevalence in clinical referrals for primary ovarian insufficiency, but these are likely to be biased as compared with cases in the general population. The prevalence of FMR1 expansion mutations in early menopause (between the ages of 40 and 45 years) has not been published. METHODS: We studied FMR1 CGG repeat number in more than 2,000 women from the Breakthrough Generations Study who underwent menopause before the age of 46 years. We determined the prevalence of premutation (55-200 CGG repeats) and intermediate (45-54 CGG repeats) alleles in women with primary ovarian insufficiency (n = 254) and early menopause (n = 1,881). RESULTS: The prevalence of the premutation was 2.0% in primary ovarian insufficiency, 0.7% in early menopause, and 0.4% in controls, corresponding to odds ratios of 5.4 (95% confidence interval = 1.7-17.4; P = 0.004) for primary ovarian insufficiency and 2.0 (95% confidence interval = 0.8-5.1; P = 0.12) for early menopause. Combining primary ovarian insufficiency and early menopause gave an odds ratio of 2.4 (95% confidence interval = 1.02-5.8; P = 0.04). Intermediate alleles were not significant risk factors for either early menopause or primary ovarian insufficiency. CONCLUSION: FMR1 premutations are not as prevalent in women with ovarian insufficiency as previous estimates have suggested, but they still represent a substantial cause of primary ovarian insufficiency and early menopause.","author":[{"dropping-particle":"","family":"Murray","given":"Anna","non-dropping-particle":"","parse-names":false,"suffix":""},{"dropping-particle":"","family":"Schoemaker","given":"Minouk J.","non-dropping-particle":"","parse-names":false,"suffix":""},{"dropping-particle":"","family":"Bennett","given":"Claire E.","non-dropping-particle":"","parse-names":false,"suffix":""},{"dropping-particle":"","family":"Ennis","given":"Sarah","non-dropping-particle":"","parse-names":false,"suffix":""},{"dropping-particle":"","family":"MacPherson","given":"James N.","non-dropping-particle":"","parse-names":false,"suffix":""},{"dropping-particle":"","family":"Jones","given":"Michael","non-dropping-particle":"","parse-names":false,"suffix":""},{"dropping-particle":"","family":"Morris","given":"Danielle H.","non-dropping-particle":"","parse-names":false,"suffix":""},{"dropping-particle":"","family":"Orr","given":"Nick","non-dropping-particle":"","parse-names":false,"suffix":""},{"dropping-particle":"","family":"Ashworth","given":"Alan","non-dropping-particle":"","parse-names":false,"suffix":""},{"dropping-particle":"","family":"Jacobs","given":"Patricia A.","non-dropping-particle":"","parse-names":false,"suffix":""},{"dropping-particle":"","family":"Swerdlow","given":"Anthony J.","non-dropping-particle":"","parse-names":false,"suffix":""}],"container-title":"Genetics in Medicine","id":"ITEM-1","issue":"1","issued":{"date-parts":[["2014"]]},"page":"19-24","title":"Population-based estimates of the prevalence of FMR1 expansion mutations in women with early menopause and primary ovarian insufficiency","type":"article-journal","volume":"16"},"uris":["http://www.mendeley.com/documents/?uuid=281a79b2-c8d4-497f-a747-53589c5dc18c"]},{"id":"ITEM-2","itemData":{"DOI":"10.1016/j.fertnstert.2006.09.004","ISBN":"1556-5653 (Electronic)\\r0015-0282 (Linking)","ISSN":"00150282","PMID":"17074338","abstract":"Objective: To update clinicians on the reproductive implications of premutations in FMR1 (fragile X mental retardation 1). Fragile X syndrome, a cause of mental retardation and autism, is due to a full mutation (&gt;200 CGG repeats). Initially, individuals who carried the premutation (defined as more than 55 but less than 200 CGG repeats) were not considered at risk for any clinical disorders. It is now recognized that this was incorrect, specifically with respect to female reproduction. Design and Setting: Literature review and consensus building at two multidisciplinary scientific workshops. Conclusion(s): Convincing evidence now relates the FMR1 premutation to altered ovarian function and loss of fertility. An FMR1 mRNA gain-of-function toxicity may underlie this altered ovarian function. There are major gaps in knowledge regarding the natural history of the altered ovarian function in women who carry the FMR1 premutation, making counseling about reproductive plans a challenge. Women with premature ovarian failure are at increased risk of having an FMR1 premutation and should be informed of the availability of fragile X testing. Specialists in reproductive medicine can provide a supportive environment in which to explain the implications of FMR1 premutation testing, facilitate access to testing, and make appropriate referral to genetic counselors. © 2007 American Society for Reproductive Medicine.","author":[{"dropping-particle":"","family":"Wittenberger","given":"Michael D.","non-dropping-particle":"","parse-names":false,"suffix":""},{"dropping-particle":"","family":"Hagerman","given":"Randi J.","non-dropping-particle":"","parse-names":false,"suffix":""},{"dropping-particle":"","family":"Sherman","given":"Stephanie L.","non-dropping-particle":"","parse-names":false,"suffix":""},{"dropping-particle":"","family":"McConkie-Rosell","given":"Allyn","non-dropping-particle":"","parse-names":false,"suffix":""},{"dropping-particle":"","family":"Welt","given":"Corrine K.","non-dropping-particle":"","parse-names":false,"suffix":""},{"dropping-particle":"","family":"Rebar","given":"Robert W.","non-dropping-particle":"","parse-names":false,"suffix":""},{"dropping-particle":"","family":"Corrigan","given":"Emily C.","non-dropping-particle":"","parse-names":false,"suffix":""},{"dropping-particle":"","family":"Simpson","given":"Joe Leigh","non-dropping-particle":"","parse-names":false,"suffix":""},{"dropping-particle":"","family":"Nelson","given":"Lawrence M.","non-dropping-particle":"","parse-names":false,"suffix":""}],"container-title":"Fertility and Sterility","id":"ITEM-2","issue":"3","issued":{"date-parts":[["2007"]]},"page":"456-465","title":"The FMR1 premutation and reproduction","type":"article-journal","volume":"87"},"uris":["http://www.mendeley.com/documents/?uuid=937028b9-287f-4248-8256-60ba6737101a"]},{"id":"ITEM-3","itemData":{"ISBN":"3902619112","author":[{"dropping-particle":"","family":"Rossetti","given":"R","non-dropping-particle":"","parse-names":false,"suffix":""},{"dropping-particle":"","family":"Ferrari","given":"I","non-dropping-particle":"","parse-names":false,"suffix":""},{"dropping-particle":"","family":"Bonomi","given":"M","non-dropping-particle":"","parse-names":false,"suffix":""},{"dropping-particle":"","family":"Persani","given":"L","non-dropping-particle":"","parse-names":false,"suffix":""}],"container-title":"Clin Genet.","id":"ITEM-3","issue":"2","issued":{"date-parts":[["2017"]]},"page":"183-198","title":"Genetics of primary ovarian insufficiency","type":"article-journal","volume":"91"},"uris":["http://www.mendeley.com/documents/?uuid=eedea0c0-1170-4916-905f-1a5e70e75de7"]}],"mendeley":{"formattedCitation":"&lt;sup&gt;5,14,26&lt;/sup&gt;","plainTextFormattedCitation":"5,14,26","previouslyFormattedCitation":"&lt;sup&gt;5,14,26&lt;/sup&gt;"},"properties":{"noteIndex":0},"schema":"https://github.com/citation-style-language/schema/raw/master/csl-citation.json"}</w:instrText>
      </w:r>
      <w:r w:rsidR="001371EF" w:rsidRPr="00641450">
        <w:rPr>
          <w:lang w:val="en-GB"/>
        </w:rPr>
        <w:fldChar w:fldCharType="separate"/>
      </w:r>
      <w:r w:rsidR="00D57FDE" w:rsidRPr="00D57FDE">
        <w:rPr>
          <w:noProof/>
          <w:vertAlign w:val="superscript"/>
          <w:lang w:val="en-GB"/>
        </w:rPr>
        <w:t>5,14,26</w:t>
      </w:r>
      <w:r w:rsidR="001371EF" w:rsidRPr="00641450">
        <w:rPr>
          <w:lang w:val="en-GB"/>
        </w:rPr>
        <w:fldChar w:fldCharType="end"/>
      </w:r>
      <w:r w:rsidR="00190BAE" w:rsidRPr="00641450">
        <w:rPr>
          <w:lang w:val="en-GB"/>
        </w:rPr>
        <w:t>.</w:t>
      </w:r>
      <w:r w:rsidR="00A273D9">
        <w:rPr>
          <w:lang w:val="en-GB"/>
        </w:rPr>
        <w:t xml:space="preserve"> The fact that this difference was not</w:t>
      </w:r>
      <w:r w:rsidR="00A273D9" w:rsidRPr="00641450">
        <w:rPr>
          <w:lang w:val="en-GB"/>
        </w:rPr>
        <w:t xml:space="preserve"> statistically significant in our sample</w:t>
      </w:r>
      <w:r w:rsidR="00A273D9">
        <w:rPr>
          <w:lang w:val="en-GB"/>
        </w:rPr>
        <w:t xml:space="preserve"> may also be attributed to the small sample size. </w:t>
      </w:r>
      <w:r w:rsidR="00406FBE" w:rsidRPr="00641450">
        <w:rPr>
          <w:lang w:val="en-GB"/>
        </w:rPr>
        <w:t>The number of</w:t>
      </w:r>
      <w:r w:rsidR="002A55F8" w:rsidRPr="00641450">
        <w:rPr>
          <w:lang w:val="en-GB"/>
        </w:rPr>
        <w:t xml:space="preserve"> CGG repeats has emerged </w:t>
      </w:r>
      <w:r w:rsidR="00406FBE" w:rsidRPr="00641450">
        <w:rPr>
          <w:lang w:val="en-GB"/>
        </w:rPr>
        <w:t>as</w:t>
      </w:r>
      <w:r w:rsidR="002A55F8" w:rsidRPr="00641450">
        <w:rPr>
          <w:lang w:val="en-GB"/>
        </w:rPr>
        <w:t xml:space="preserve"> a</w:t>
      </w:r>
      <w:r w:rsidR="00406FBE" w:rsidRPr="00641450">
        <w:rPr>
          <w:lang w:val="en-GB"/>
        </w:rPr>
        <w:t xml:space="preserve"> possible predictor of risk and severity of </w:t>
      </w:r>
      <w:r w:rsidR="00406FBE" w:rsidRPr="00641450">
        <w:rPr>
          <w:i/>
          <w:lang w:val="en-GB"/>
        </w:rPr>
        <w:t>FMR1</w:t>
      </w:r>
      <w:r w:rsidR="00406FBE" w:rsidRPr="00641450">
        <w:rPr>
          <w:lang w:val="en-GB"/>
        </w:rPr>
        <w:t xml:space="preserve">-related POI. Despite </w:t>
      </w:r>
      <w:r w:rsidR="002A55F8" w:rsidRPr="00641450">
        <w:rPr>
          <w:lang w:val="en-GB"/>
        </w:rPr>
        <w:t xml:space="preserve">still </w:t>
      </w:r>
      <w:r w:rsidR="00406FBE" w:rsidRPr="00641450">
        <w:rPr>
          <w:lang w:val="en-GB"/>
        </w:rPr>
        <w:t xml:space="preserve">being a matter of debate, 80-100 repeats </w:t>
      </w:r>
      <w:r w:rsidR="001058AF" w:rsidRPr="00641450">
        <w:rPr>
          <w:lang w:val="en-GB"/>
        </w:rPr>
        <w:t>allele</w:t>
      </w:r>
      <w:r w:rsidR="00406FBE" w:rsidRPr="00641450">
        <w:rPr>
          <w:lang w:val="en-GB"/>
        </w:rPr>
        <w:t>s seem to confer the highest risk</w:t>
      </w:r>
      <w:r w:rsidR="00190BAE" w:rsidRPr="00641450">
        <w:rPr>
          <w:lang w:val="en-GB"/>
        </w:rPr>
        <w:t xml:space="preserve"> </w:t>
      </w:r>
      <w:r w:rsidR="00406FBE" w:rsidRPr="00641450">
        <w:rPr>
          <w:lang w:val="en-GB"/>
        </w:rPr>
        <w:fldChar w:fldCharType="begin" w:fldLock="1"/>
      </w:r>
      <w:r w:rsidR="002C44A2">
        <w:rPr>
          <w:rFonts w:hint="eastAsia"/>
          <w:lang w:val="en-GB"/>
        </w:rPr>
        <w:instrText>ADDIN CSL_CITATION {"citationItems":[{"id":"ITEM-1","itemData":{"DOI":"10.1093/humrep/dem148","abstract":"Background: The fragile X premutation is characterized by a large CGG repeat track (55-199 repeats) in the 5</w:instrText>
      </w:r>
      <w:r w:rsidR="002C44A2">
        <w:rPr>
          <w:rFonts w:hint="eastAsia"/>
          <w:lang w:val="en-GB"/>
        </w:rPr>
        <w:instrText>′</w:instrText>
      </w:r>
      <w:r w:rsidR="002C44A2">
        <w:rPr>
          <w:rFonts w:hint="eastAsia"/>
          <w:lang w:val="en-GB"/>
        </w:rPr>
        <w:instrText xml:space="preserve"> UTR of the FMR1 gene. This X-linked mut</w:instrText>
      </w:r>
      <w:r w:rsidR="002C44A2">
        <w:rPr>
          <w:lang w:val="en-GB"/>
        </w:rPr>
        <w:instrText>ation leads to an increased risk for premature ovarian failure; interestingly, the association of repeat size with risk is non-linear. We hypothesize that the premutation-associated ovarian insufficiency is due to a diminished oocyte pool and examined reproductive aging milestones by repeat size group to determine if the same non-linear association is observed. Methods: We analyzed cross-sectional reproductive history questionnaire data from 948 women with a wide range of repeat sizes. Results: We have confirmed the non-linear relationship among premutation carriers for ovarian insufficiency. The mid-range repeat size group (80-100 repeats), not the highest group, had an increased risk for: altered cycle traits (shortened cycle length, irregular cycles and skipped cycles), subfertility and dizygotic twinning. Smoking, a modifiable risk, decreased the reproductive lifespan of women with the premutation by about 1 year, similar to its effect on non-carriers. As expected, premutation carriers were found to be at an increased risk for osteoporosis. Conclusions: Possible molecular mechanisms to explain the non-linear repeat size risk for ovarian insufficiency are discussed. © The Author 2007. Published by Oxford University Press on behalf of the European Society of Human Reproduction and Embryology. All rights reserved.","author":[{"dropping-particle":"","family":"Allen","given":"EG","non-dropping-particle":"","parse-names":false,"suffix":""},{"dropping-particle":"","family":"Sullivan","given":"AK","non-dropping-particle":"","parse-names":false,"suffix":""},{"dropping-particle":"","family":"Marcus","given":"M","non-dropping-particle":"","parse-names":false,"suffix":""},{"dropping-particle":"","family":"Small","given":"C","non-dropping-particle":"","parse-names":false,"suffix":""},{"dropping-particle":"","family":"Dominguez","given":"C","non-dropping-particle":"","parse-names":false,"suffix":""},{"dropping-particle":"","family":"Epstein","given":"MP","non-dropping-particle":"","parse-names":false,"suffix":""},{"dropping-particle":"","family":"Charen","given":"K","non-dropping-particle":"","parse-names":false,"suffix":""},{"dropping-particle":"","family":"He","given":"W","non-dropping-particle":"","parse-names":false,"suffix":""},{"dropping-particle":"","family":"Taylor","given":"KC","non-dropping-particle":"","parse-names":false,"suffix":""},{"dropping-particle":"","family":"Sherman","given":"S. L.","non-dropping-particle":"","parse-names":false,"suffix":""}],"container-title":"Human Reproduction","id":"ITEM-1","issue":"8","issued":{"date-parts":[["2007"]]},"page":"2142-2152","title":"Examination of reproductive aging milestones among women who carry the FMR1 premutation","type":"article-journal","volume":"22"},"uris":["http://www.mendeley.com/documents/?uuid=406aaf9e-b333-469d-9769-45a52e75e91d"]},{"id":"ITEM-2","itemData":{"DOI":"10.1093/humrep/deh635","ISBN":"0268-1161 (Print)\\r0268-1161","ISSN":"02681161","PMID":"15608041","abstract":"BACKGROUND: Women who carry the FMR1 premutation allele have a significantly increased risk for ovarian dysfunction. We hypothesize that molecular characteristics of the FMR1 gene may explain this increased risk. METHODS: Thus, we examined the effect of FMR1 CGG repeat size and related factors on measures of ovarian dysfunction using data from 507 women with a wide range of repeat sizes. RESULTS AND CONCLUSIONS: We found a significant positive association of repeat size with ovarian dysfunction, but have preliminary evidence that this relationship is non-linear. We suggest that FMR1 repeat size in the lower range (&lt;80 repeats) contributes to the variation in age at menopause; thus, FMR1 could be considered a quantitative trait locus. More importantly, when repeat size exceeds this threshold, the increase in risk for ovarian dysfunction is clinically significant. Intriguingly, this risk appears to plateau, or perhaps decrease, among women with very high repeats (&gt; or =100 repeats).","author":[{"dropping-particle":"","family":"Sullivan","given":"A. K.","non-dropping-particle":"","parse-names":false,"suffix":""},{"dropping-particle":"","family":"Marcus","given":"M.","non-dropping-particle":"","parse-names":false,"suffix":""},{"dropping-particle":"","family":"Epstein","given":"M. P.","non-dropping-particle":"","parse-names":false,"suffix":""},{"dropping-particle":"","family":"Allen","given":"E. G.","non-dropping-particle":"","parse-names":false,"suffix":""},{"dropping-particle":"","family":"Anido","given":"A. E.","non-dropping-particle":"","parse-names":false,"suffix":""},{"dropping-particle":"","family":"Paquin","given":"J. J.","non-dropping-particle":"","parse-names":false,"suffix":""},{"dropping-particle":"","family":"Yadav-Shah","given":"M.","non-dropping-particle":"","parse-names":false,"suffix":""},{"dropping-particle":"","family":"Sherman","given":"S. L.","non-dropping-particle":"","parse-names":false,"suffix":""}],"container-title":"Human Reproduction","id":"ITEM-2","issue":"2","issued":{"date-parts":[["2005"]]},"page":"402-412","title":"Association of FMR1 repeat size with ovarian dysfunction","type":"article-journal","volume":"20"},"uris":["http://www.mendeley.com/documents/?uuid=75507ba3-0acc-4981-96cd-46a67d66f504"]}],"mendeley":{"formattedCitation":"&lt;sup&gt;15,16&lt;/sup&gt;","plainTextFormattedCitation":"15,16","previouslyFormattedCitation":"&lt;sup&gt;15,16&lt;/sup&gt;"},"properties":{"noteIndex":0},"schema":"https://github.com/citation-style-language/schema/raw/master/csl-citation.json"}</w:instrText>
      </w:r>
      <w:r w:rsidR="00406FBE" w:rsidRPr="00641450">
        <w:rPr>
          <w:lang w:val="en-GB"/>
        </w:rPr>
        <w:fldChar w:fldCharType="separate"/>
      </w:r>
      <w:r w:rsidR="00D57FDE" w:rsidRPr="00D57FDE">
        <w:rPr>
          <w:noProof/>
          <w:vertAlign w:val="superscript"/>
          <w:lang w:val="en-GB"/>
        </w:rPr>
        <w:t>15,16</w:t>
      </w:r>
      <w:r w:rsidR="00406FBE" w:rsidRPr="00641450">
        <w:rPr>
          <w:lang w:val="en-GB"/>
        </w:rPr>
        <w:fldChar w:fldCharType="end"/>
      </w:r>
      <w:r w:rsidR="00190BAE" w:rsidRPr="00641450">
        <w:rPr>
          <w:lang w:val="en-GB"/>
        </w:rPr>
        <w:t>.</w:t>
      </w:r>
      <w:r w:rsidR="00406FBE" w:rsidRPr="00641450">
        <w:rPr>
          <w:lang w:val="en-GB"/>
        </w:rPr>
        <w:t xml:space="preserve"> In our sample, among the 6 patients with </w:t>
      </w:r>
      <w:r w:rsidR="00406FBE" w:rsidRPr="00641450">
        <w:rPr>
          <w:i/>
          <w:lang w:val="en-GB"/>
        </w:rPr>
        <w:t>FMR1</w:t>
      </w:r>
      <w:r w:rsidR="00406FBE" w:rsidRPr="00641450">
        <w:rPr>
          <w:lang w:val="en-GB"/>
        </w:rPr>
        <w:t xml:space="preserve">-PM, only 2 presented </w:t>
      </w:r>
      <w:r w:rsidR="001058AF" w:rsidRPr="00641450">
        <w:rPr>
          <w:lang w:val="en-GB"/>
        </w:rPr>
        <w:t>allele</w:t>
      </w:r>
      <w:r w:rsidR="00406FBE" w:rsidRPr="00641450">
        <w:rPr>
          <w:lang w:val="en-GB"/>
        </w:rPr>
        <w:t xml:space="preserve">s in the </w:t>
      </w:r>
      <w:r w:rsidR="001D6EC2" w:rsidRPr="00641450">
        <w:rPr>
          <w:lang w:val="en-GB"/>
        </w:rPr>
        <w:t>high-risk</w:t>
      </w:r>
      <w:r w:rsidR="00406FBE" w:rsidRPr="00641450">
        <w:rPr>
          <w:lang w:val="en-GB"/>
        </w:rPr>
        <w:t xml:space="preserve"> zone</w:t>
      </w:r>
      <w:r w:rsidR="001D6EC2" w:rsidRPr="00641450">
        <w:rPr>
          <w:lang w:val="en-GB"/>
        </w:rPr>
        <w:t xml:space="preserve"> (respectively, 80 and 82)</w:t>
      </w:r>
      <w:r w:rsidR="00406FBE" w:rsidRPr="00641450">
        <w:rPr>
          <w:lang w:val="en-GB"/>
        </w:rPr>
        <w:t>.</w:t>
      </w:r>
      <w:r w:rsidR="001058AF" w:rsidRPr="00641450">
        <w:rPr>
          <w:lang w:val="en-GB"/>
        </w:rPr>
        <w:t xml:space="preserve"> </w:t>
      </w:r>
    </w:p>
    <w:p w14:paraId="340F518C" w14:textId="0F0C285E" w:rsidR="00B03C31" w:rsidRPr="00641450" w:rsidRDefault="001058AF" w:rsidP="00371C7D">
      <w:pPr>
        <w:spacing w:after="120" w:line="360" w:lineRule="auto"/>
        <w:jc w:val="both"/>
        <w:rPr>
          <w:lang w:val="en-GB"/>
        </w:rPr>
      </w:pPr>
      <w:r w:rsidRPr="00641450">
        <w:rPr>
          <w:lang w:val="en-GB"/>
        </w:rPr>
        <w:t xml:space="preserve">The </w:t>
      </w:r>
      <w:r w:rsidR="004A1FA1" w:rsidRPr="00641450">
        <w:rPr>
          <w:lang w:val="en-GB"/>
        </w:rPr>
        <w:t xml:space="preserve">most frequent </w:t>
      </w:r>
      <w:r w:rsidRPr="00641450">
        <w:rPr>
          <w:lang w:val="en-GB"/>
        </w:rPr>
        <w:t xml:space="preserve">number of CGG repeats </w:t>
      </w:r>
      <w:r w:rsidR="001D6EC2" w:rsidRPr="00641450">
        <w:rPr>
          <w:lang w:val="en-GB"/>
        </w:rPr>
        <w:t>has been reported as</w:t>
      </w:r>
      <w:r w:rsidRPr="00641450">
        <w:rPr>
          <w:lang w:val="en-GB"/>
        </w:rPr>
        <w:t xml:space="preserve"> 32</w:t>
      </w:r>
      <w:r w:rsidR="00190BAE" w:rsidRPr="00641450">
        <w:rPr>
          <w:lang w:val="en-GB"/>
        </w:rPr>
        <w:t xml:space="preserve"> </w:t>
      </w:r>
      <w:r w:rsidRPr="00641450">
        <w:rPr>
          <w:lang w:val="en-GB"/>
        </w:rPr>
        <w:fldChar w:fldCharType="begin" w:fldLock="1"/>
      </w:r>
      <w:r w:rsidR="00A36498">
        <w:rPr>
          <w:lang w:val="en-GB"/>
        </w:rPr>
        <w:instrText>ADDIN CSL_CITATION {"citationItems":[{"id":"ITEM-1","itemData":{"DOI":"10.1093/humupd/dmv036","ISBN":"1460-2369 (Electronic) 1355-4786 (Linking)","ISSN":"14602369","PMID":"26243799","abstract":"BACKGROUND: Primary ovarian insufficiency (POI) is characterized by marked heterogeneity, but with a significant genetic contribution. Identifying exact causative genes has been challenging, with many discoveries not replicated. It is timely to take stock of the field, outlining the progress made, framing the controversies and anticipating future directions in elucidating the genetics of POI.\\n\\nMETHODS: A search for original articles published up to May 2015 was performed using PubMed and Google Scholar, identifying studies on the genetic etiology of POI. Studies were included if chromosomal analysis, candidate gene screening and a genome-wide study were conducted. Articles identified were restricted to English language full-text papers.\\n\\nRESULTS: Chromosomal abnormalities have long been recognized as a frequent cause of POI, with a currently estimated prevalence of 10-13%. Using the traditional karyotype methodology, monosomy X, mosaicism, X chromosome deletions and rearrangements, X-autosome translocations, and isochromosomes have been detected. Based on candidate gene studies, single gene perturbations unequivocally having a deleterious effect in at least one population include Bone morphogenetic protein 15 (BMP15), Progesterone receptor membrane component 1 (PGRMC1), and Fragile X mental retardation 1 (FMR1) premutation on the X chromosome; Growth differentiation factor 9 (GDF9), Folliculogenesis specific bHLH transcription factor (FIGLA), Newborn ovary homeobox gene (NOBOX), Nuclear receptor subfamily 5, group A, member 1 (NR5A1) and Nanos homolog 3 (NANOS3) seem likely as well, but mostly being found in no more than 1-2% of a single population studied. Whole genome approaches have utilized genome-wide association studies (GWAS) to reveal loci not predicted on the basis of a candidate gene, but it remains difficult to locate causative genes and susceptible loci were not always replicated. Cytogenomic methods (array CGH) have identified other regions of interest but studies have not shown consistent results, the resolution of arrays has varied and replication is uncommon. Whole-exome sequencing in non-syndromic POI kindreds has only recently begun, revealing mutations in the Stromal antigen 3 (STAG3), Synaptonemal complex central element 1 (SYCE1), minichromosome maintenance complex component 8 and 9 (MCM8, MCM9) and ATP-dependent DNA helicase homolog (HFM1) genes. Given the slow progress in candidate-gene analysis and relatively small sample siz…","author":[{"dropping-particle":"","family":"Qin","given":"Yingying","non-dropping-particle":"","parse-names":false,"suffix":""},{"dropping-particle":"","family":"Jiao","given":"Xue","non-dropping-particle":"","parse-names":false,"suffix":""},{"dropping-particle":"","family":"Simpson","given":"Joe Leigh","non-dropping-particle":"","parse-names":false,"suffix":""},{"dropping-particle":"","family":"Chen","given":"Zi Jiang","non-dropping-particle":"","parse-names":false,"suffix":""}],"container-title":"Human Reproduction Update","id":"ITEM-1","issue":"6","issued":{"date-parts":[["2015"]]},"page":"787-808","title":"Genetics of primary ovarian insufficiency: New developments and opportunities","type":"article-journal","volume":"21"},"uris":["http://www.mendeley.com/documents/?uuid=a827df54-baaf-46b7-8276-af9cec893440"]}],"mendeley":{"formattedCitation":"&lt;sup&gt;4&lt;/sup&gt;","plainTextFormattedCitation":"4","previouslyFormattedCitation":"&lt;sup&gt;4&lt;/sup&gt;"},"properties":{"noteIndex":0},"schema":"https://github.com/citation-style-language/schema/raw/master/csl-citation.json"}</w:instrText>
      </w:r>
      <w:r w:rsidRPr="00641450">
        <w:rPr>
          <w:lang w:val="en-GB"/>
        </w:rPr>
        <w:fldChar w:fldCharType="separate"/>
      </w:r>
      <w:r w:rsidR="004D3589" w:rsidRPr="004D3589">
        <w:rPr>
          <w:noProof/>
          <w:vertAlign w:val="superscript"/>
          <w:lang w:val="en-GB"/>
        </w:rPr>
        <w:t>4</w:t>
      </w:r>
      <w:r w:rsidRPr="00641450">
        <w:rPr>
          <w:lang w:val="en-GB"/>
        </w:rPr>
        <w:fldChar w:fldCharType="end"/>
      </w:r>
      <w:r w:rsidR="002C44A2">
        <w:rPr>
          <w:lang w:val="en-GB"/>
        </w:rPr>
        <w:t>, while</w:t>
      </w:r>
      <w:r w:rsidRPr="00641450">
        <w:rPr>
          <w:lang w:val="en-GB"/>
        </w:rPr>
        <w:t xml:space="preserve"> </w:t>
      </w:r>
      <w:r w:rsidR="002C44A2">
        <w:rPr>
          <w:lang w:val="en-GB"/>
        </w:rPr>
        <w:t>i</w:t>
      </w:r>
      <w:r w:rsidR="002C44A2" w:rsidRPr="00641450">
        <w:rPr>
          <w:lang w:val="en-GB"/>
        </w:rPr>
        <w:t xml:space="preserve">n </w:t>
      </w:r>
      <w:r w:rsidRPr="00641450">
        <w:rPr>
          <w:lang w:val="en-GB"/>
        </w:rPr>
        <w:t xml:space="preserve">our sample </w:t>
      </w:r>
      <w:r w:rsidR="00951A43" w:rsidRPr="00641450">
        <w:rPr>
          <w:lang w:val="en-GB"/>
        </w:rPr>
        <w:t xml:space="preserve">the most frequent </w:t>
      </w:r>
      <w:r w:rsidR="00164B76" w:rsidRPr="00641450">
        <w:rPr>
          <w:lang w:val="en-GB"/>
        </w:rPr>
        <w:t>allel</w:t>
      </w:r>
      <w:r w:rsidR="004A1FA1" w:rsidRPr="00641450">
        <w:rPr>
          <w:lang w:val="en-GB"/>
        </w:rPr>
        <w:t>e</w:t>
      </w:r>
      <w:r w:rsidR="00951A43" w:rsidRPr="00641450">
        <w:rPr>
          <w:lang w:val="en-GB"/>
        </w:rPr>
        <w:t xml:space="preserve"> was 30</w:t>
      </w:r>
      <w:r w:rsidR="002C44A2">
        <w:rPr>
          <w:lang w:val="en-GB"/>
        </w:rPr>
        <w:t>. This</w:t>
      </w:r>
      <w:r w:rsidR="00951A43" w:rsidRPr="00641450">
        <w:rPr>
          <w:lang w:val="en-GB"/>
        </w:rPr>
        <w:t xml:space="preserve"> probably reflects population related variations</w:t>
      </w:r>
      <w:r w:rsidR="002C44A2">
        <w:rPr>
          <w:lang w:val="en-GB"/>
        </w:rPr>
        <w:t>, which account for the importance of the genetic characterization of these patients on a population based level</w:t>
      </w:r>
      <w:r w:rsidR="00951A43" w:rsidRPr="00641450">
        <w:rPr>
          <w:lang w:val="en-GB"/>
        </w:rPr>
        <w:t xml:space="preserve">. </w:t>
      </w:r>
      <w:r w:rsidR="00BC1A3A" w:rsidRPr="00641450">
        <w:rPr>
          <w:lang w:val="en-GB"/>
        </w:rPr>
        <w:t xml:space="preserve">Considering that Fragile X Syndrome is the result of the expansion of the number of CGG repeats </w:t>
      </w:r>
      <w:r w:rsidR="00BB0BF6" w:rsidRPr="00641450">
        <w:rPr>
          <w:lang w:val="en-GB"/>
        </w:rPr>
        <w:t>when transmitted</w:t>
      </w:r>
      <w:r w:rsidR="00BC1A3A" w:rsidRPr="00641450">
        <w:rPr>
          <w:lang w:val="en-GB"/>
        </w:rPr>
        <w:t xml:space="preserve"> from mother</w:t>
      </w:r>
      <w:r w:rsidR="00D14656" w:rsidRPr="00641450">
        <w:rPr>
          <w:lang w:val="en-GB"/>
        </w:rPr>
        <w:t xml:space="preserve"> to offspring, the fact that both</w:t>
      </w:r>
      <w:r w:rsidR="00BC1A3A" w:rsidRPr="00641450">
        <w:rPr>
          <w:lang w:val="en-GB"/>
        </w:rPr>
        <w:t xml:space="preserve"> patients with family history of Frag</w:t>
      </w:r>
      <w:r w:rsidR="002A55F8" w:rsidRPr="00641450">
        <w:rPr>
          <w:lang w:val="en-GB"/>
        </w:rPr>
        <w:t>i</w:t>
      </w:r>
      <w:r w:rsidR="00BC1A3A" w:rsidRPr="00641450">
        <w:rPr>
          <w:lang w:val="en-GB"/>
        </w:rPr>
        <w:t xml:space="preserve">le X Syndrome presented </w:t>
      </w:r>
      <w:r w:rsidR="00025659" w:rsidRPr="00641450">
        <w:rPr>
          <w:i/>
          <w:lang w:val="en-GB"/>
        </w:rPr>
        <w:t>FMR1</w:t>
      </w:r>
      <w:r w:rsidR="00025659" w:rsidRPr="00641450">
        <w:rPr>
          <w:lang w:val="en-GB"/>
        </w:rPr>
        <w:t>-PM</w:t>
      </w:r>
      <w:r w:rsidR="00BC1A3A" w:rsidRPr="00641450">
        <w:rPr>
          <w:lang w:val="en-GB"/>
        </w:rPr>
        <w:t xml:space="preserve"> </w:t>
      </w:r>
      <w:r w:rsidR="00D14656" w:rsidRPr="00641450">
        <w:rPr>
          <w:lang w:val="en-GB"/>
        </w:rPr>
        <w:t xml:space="preserve">[(30,60) and (35,58)] </w:t>
      </w:r>
      <w:r w:rsidR="00BC1A3A" w:rsidRPr="00641450">
        <w:rPr>
          <w:lang w:val="en-GB"/>
        </w:rPr>
        <w:t xml:space="preserve">was an expected finding. </w:t>
      </w:r>
      <w:r w:rsidR="00025659" w:rsidRPr="00641450">
        <w:rPr>
          <w:lang w:val="en-GB"/>
        </w:rPr>
        <w:t xml:space="preserve">In accordance with the findings by Bouali </w:t>
      </w:r>
      <w:r w:rsidR="00025659" w:rsidRPr="00641450">
        <w:rPr>
          <w:i/>
          <w:lang w:val="en-GB"/>
        </w:rPr>
        <w:t>et al</w:t>
      </w:r>
      <w:r w:rsidR="00025659" w:rsidRPr="00641450">
        <w:rPr>
          <w:lang w:val="en-GB"/>
        </w:rPr>
        <w:t xml:space="preserve">, all patients with </w:t>
      </w:r>
      <w:r w:rsidR="00025659" w:rsidRPr="00641450">
        <w:rPr>
          <w:i/>
          <w:lang w:val="en-GB"/>
        </w:rPr>
        <w:t>FMR1</w:t>
      </w:r>
      <w:r w:rsidR="00025659" w:rsidRPr="00641450">
        <w:rPr>
          <w:lang w:val="en-GB"/>
        </w:rPr>
        <w:t>-PM pres</w:t>
      </w:r>
      <w:r w:rsidR="00190BAE" w:rsidRPr="00641450">
        <w:rPr>
          <w:lang w:val="en-GB"/>
        </w:rPr>
        <w:t>ented with secondary amenorrhea</w:t>
      </w:r>
      <w:r w:rsidR="00025659" w:rsidRPr="00641450">
        <w:rPr>
          <w:lang w:val="en-GB"/>
        </w:rPr>
        <w:t xml:space="preserve"> </w:t>
      </w:r>
      <w:r w:rsidR="00025659" w:rsidRPr="00641450">
        <w:rPr>
          <w:lang w:val="en-GB"/>
        </w:rPr>
        <w:fldChar w:fldCharType="begin" w:fldLock="1"/>
      </w:r>
      <w:r w:rsidR="002C44A2">
        <w:rPr>
          <w:lang w:val="en-GB"/>
        </w:rPr>
        <w:instrText>ADDIN CSL_CITATION {"citationItems":[{"id":"ITEM-1","itemData":{"DOI":"10.1016/j.ando.2015.10.001","ISBN":"0003-4266 (Print)\\r0003-4266 (Linking)","ISSN":"00034266","PMID":"26593861","abstract":"Objective: To evaluate the prevalence of FMR1 premutations and X chromosome cytogenetic abnormalities in a large cohort of Tunisian women with premature ovarian failure (POF). Patients and methods: The cohort consisted of 127 Tunisian women with POF referred by endocrinologists and gynecologists for genetic investigation in the context of idiopathic POF and altered hormonal profiles. Clinical information concerning the reproductive function in the family, previous hormonal measurements and/or possible fertility treatment were collected. Karyotype, FISH analyses, FMR1 and FMR2 testing were performed for all patients. Results: Fifteen patients (11.81%) presented structural or numerical X chromosomal abnormalities. Moreover, we detected in 12 patients (10.71%) a high level of X mosaicism. Analysis of FMR1 gene in the 100 patients without X chromosomal abnormalities showed that five percent of the patients carried a FMR1 premutation allele. On the other hand, the FMR2 screening did not reveal any deletion. Conclusion: Our study confirms the major role of X chromosome abnormalities in POF and highlights the importance of karyotype analyses and FMR1 screening. These investigations provide valuable information for diagnosis and genetic counseling for these women who still have a 5% chance of spontaneous conception.","author":[{"dropping-particle":"","family":"Bouali","given":"Nouha","non-dropping-particle":"","parse-names":false,"suffix":""},{"dropping-particle":"","family":"Hmida","given":"Dorra","non-dropping-particle":"","parse-names":false,"suffix":""},{"dropping-particle":"","family":"Mougou","given":"Soumaya","non-dropping-particle":"","parse-names":false,"suffix":""},{"dropping-particle":"","family":"Bouligand","given":"Jérôme","non-dropping-particle":"","parse-names":false,"suffix":""},{"dropping-particle":"","family":"Lakhal","given":"Besma","non-dropping-particle":"","parse-names":false,"suffix":""},{"dropping-particle":"","family":"Dimessi","given":"Sarra","non-dropping-particle":"","parse-names":false,"suffix":""},{"dropping-particle":"","family":"Francou","given":"Bruno","non-dropping-particle":"","parse-names":false,"suffix":""},{"dropping-particle":"","family":"Saad","given":"Ghada","non-dropping-particle":"","parse-names":false,"suffix":""},{"dropping-particle":"","family":"Trabelsi","given":"Saoussen","non-dropping-particle":"","parse-names":false,"suffix":""},{"dropping-particle":"","family":"Zaouali","given":"Monia","non-dropping-particle":"","parse-names":false,"suffix":""},{"dropping-particle":"","family":"Gribaa","given":"Moez","non-dropping-particle":"","parse-names":false,"suffix":""},{"dropping-particle":"","family":"Chaieb","given":"Molka","non-dropping-particle":"","parse-names":false,"suffix":""},{"dropping-particle":"","family":"Bibi","given":"Mouhamed","non-dropping-particle":"","parse-names":false,"suffix":""},{"dropping-particle":"","family":"Guiochon-Mantel","given":"Anne","non-dropping-particle":"","parse-names":false,"suffix":""},{"dropping-particle":"","family":"Saad","given":"Ali","non-dropping-particle":"","parse-names":false,"suffix":""}],"container-title":"Annales d'Endocrinologie","id":"ITEM-1","issue":"6","issued":{"date-parts":[["2015"]]},"page":"671-678","publisher":"Elsevier Masson SAS","title":"Analysis of FMR1 gene premutation and X chromosome cytogenetic abnormalities in 100 Tunisian patients presenting premature ovarian failure","type":"article-journal","volume":"76"},"uris":["http://www.mendeley.com/documents/?uuid=9105c899-445c-497f-acf3-78bd2704589b"]}],"mendeley":{"formattedCitation":"&lt;sup&gt;29&lt;/sup&gt;","plainTextFormattedCitation":"29","previouslyFormattedCitation":"&lt;sup&gt;29&lt;/sup&gt;"},"properties":{"noteIndex":0},"schema":"https://github.com/citation-style-language/schema/raw/master/csl-citation.json"}</w:instrText>
      </w:r>
      <w:r w:rsidR="00025659" w:rsidRPr="00641450">
        <w:rPr>
          <w:lang w:val="en-GB"/>
        </w:rPr>
        <w:fldChar w:fldCharType="separate"/>
      </w:r>
      <w:r w:rsidR="00D57FDE" w:rsidRPr="00D57FDE">
        <w:rPr>
          <w:noProof/>
          <w:vertAlign w:val="superscript"/>
          <w:lang w:val="en-GB"/>
        </w:rPr>
        <w:t>29</w:t>
      </w:r>
      <w:r w:rsidR="00025659" w:rsidRPr="00641450">
        <w:rPr>
          <w:lang w:val="en-GB"/>
        </w:rPr>
        <w:fldChar w:fldCharType="end"/>
      </w:r>
      <w:r w:rsidR="00190BAE" w:rsidRPr="00641450">
        <w:rPr>
          <w:lang w:val="en-GB"/>
        </w:rPr>
        <w:t>.</w:t>
      </w:r>
      <w:r w:rsidR="00B03C31" w:rsidRPr="00641450">
        <w:rPr>
          <w:lang w:val="en-GB"/>
        </w:rPr>
        <w:t xml:space="preserve"> </w:t>
      </w:r>
    </w:p>
    <w:p w14:paraId="5846115E" w14:textId="7D8D26C5" w:rsidR="00301197" w:rsidRPr="00641450" w:rsidRDefault="008847BA" w:rsidP="00371C7D">
      <w:pPr>
        <w:spacing w:after="120" w:line="360" w:lineRule="auto"/>
        <w:jc w:val="both"/>
        <w:rPr>
          <w:lang w:val="en-GB"/>
        </w:rPr>
      </w:pPr>
      <w:r w:rsidRPr="00641450">
        <w:rPr>
          <w:lang w:val="en-GB"/>
        </w:rPr>
        <w:t xml:space="preserve">Taking into account the prevalence of chromosomal abnormalities and </w:t>
      </w:r>
      <w:r w:rsidRPr="00641450">
        <w:rPr>
          <w:i/>
          <w:lang w:val="en-GB"/>
        </w:rPr>
        <w:t>FMR1</w:t>
      </w:r>
      <w:r w:rsidRPr="00641450">
        <w:rPr>
          <w:lang w:val="en-GB"/>
        </w:rPr>
        <w:t xml:space="preserve">-PM in our </w:t>
      </w:r>
      <w:r w:rsidR="00641450" w:rsidRPr="00641450">
        <w:rPr>
          <w:lang w:val="en-GB"/>
        </w:rPr>
        <w:t>cohort</w:t>
      </w:r>
      <w:r w:rsidRPr="00641450">
        <w:rPr>
          <w:lang w:val="en-GB"/>
        </w:rPr>
        <w:t>,</w:t>
      </w:r>
      <w:r w:rsidR="00301197" w:rsidRPr="00641450">
        <w:rPr>
          <w:lang w:val="en-GB"/>
        </w:rPr>
        <w:t xml:space="preserve"> </w:t>
      </w:r>
      <w:r w:rsidR="00641450" w:rsidRPr="00641450">
        <w:rPr>
          <w:lang w:val="en-GB"/>
        </w:rPr>
        <w:t>these</w:t>
      </w:r>
      <w:r w:rsidR="00301197" w:rsidRPr="00641450">
        <w:rPr>
          <w:lang w:val="en-GB"/>
        </w:rPr>
        <w:t xml:space="preserve"> r</w:t>
      </w:r>
      <w:r w:rsidR="00831184" w:rsidRPr="00641450">
        <w:rPr>
          <w:lang w:val="en-GB"/>
        </w:rPr>
        <w:t>esults demonstrate the importanc</w:t>
      </w:r>
      <w:r w:rsidR="00301197" w:rsidRPr="00641450">
        <w:rPr>
          <w:lang w:val="en-GB"/>
        </w:rPr>
        <w:t>e of a genetic screening</w:t>
      </w:r>
      <w:r w:rsidR="002A55F8" w:rsidRPr="00641450">
        <w:rPr>
          <w:lang w:val="en-GB"/>
        </w:rPr>
        <w:t xml:space="preserve"> for patients with POI</w:t>
      </w:r>
      <w:r w:rsidR="009247FC" w:rsidRPr="00641450">
        <w:rPr>
          <w:lang w:val="en-GB"/>
        </w:rPr>
        <w:t xml:space="preserve"> and add new data on the different phenotypic and genotypic patterns of this di</w:t>
      </w:r>
      <w:r w:rsidRPr="00641450">
        <w:rPr>
          <w:lang w:val="en-GB"/>
        </w:rPr>
        <w:t xml:space="preserve">sorder in different populations. </w:t>
      </w:r>
      <w:r w:rsidR="00301197" w:rsidRPr="00641450">
        <w:rPr>
          <w:lang w:val="en-GB"/>
        </w:rPr>
        <w:t xml:space="preserve">We highlight the higher prevalence of chromosome abnormalities in </w:t>
      </w:r>
      <w:r w:rsidR="00641450" w:rsidRPr="00641450">
        <w:rPr>
          <w:lang w:val="en-GB"/>
        </w:rPr>
        <w:t>the</w:t>
      </w:r>
      <w:r w:rsidR="00301197" w:rsidRPr="00641450">
        <w:rPr>
          <w:lang w:val="en-GB"/>
        </w:rPr>
        <w:t xml:space="preserve"> </w:t>
      </w:r>
      <w:r w:rsidR="00CF55D1" w:rsidRPr="00641450">
        <w:rPr>
          <w:lang w:val="en-GB"/>
        </w:rPr>
        <w:t>Portuguese</w:t>
      </w:r>
      <w:r w:rsidR="00301197" w:rsidRPr="00641450">
        <w:rPr>
          <w:lang w:val="en-GB"/>
        </w:rPr>
        <w:t xml:space="preserve"> </w:t>
      </w:r>
      <w:r w:rsidR="00641450" w:rsidRPr="00641450">
        <w:rPr>
          <w:lang w:val="en-GB"/>
        </w:rPr>
        <w:t>cohort studied</w:t>
      </w:r>
      <w:r w:rsidR="00301197" w:rsidRPr="00641450">
        <w:rPr>
          <w:lang w:val="en-GB"/>
        </w:rPr>
        <w:t xml:space="preserve">. </w:t>
      </w:r>
      <w:r w:rsidR="007D6273" w:rsidRPr="00641450">
        <w:rPr>
          <w:lang w:val="en-GB"/>
        </w:rPr>
        <w:t xml:space="preserve">Chromosomal studies and </w:t>
      </w:r>
      <w:r w:rsidR="007D6273" w:rsidRPr="00641450">
        <w:rPr>
          <w:i/>
          <w:lang w:val="en-GB"/>
        </w:rPr>
        <w:t>FMR1</w:t>
      </w:r>
      <w:r w:rsidR="007D6273" w:rsidRPr="00641450">
        <w:rPr>
          <w:lang w:val="en-GB"/>
        </w:rPr>
        <w:t xml:space="preserve"> analysis not only provide an etiologic explanation for the POI patient, but they also bear important information for both reproductive and genetic </w:t>
      </w:r>
      <w:r w:rsidR="00CF55D1" w:rsidRPr="00641450">
        <w:rPr>
          <w:lang w:val="en-GB"/>
        </w:rPr>
        <w:t>counselling</w:t>
      </w:r>
      <w:r w:rsidR="00641450" w:rsidRPr="00641450">
        <w:rPr>
          <w:lang w:val="en-GB"/>
        </w:rPr>
        <w:t>, not only for the couple but also for other relatives</w:t>
      </w:r>
      <w:r w:rsidR="007D6273" w:rsidRPr="00641450">
        <w:rPr>
          <w:lang w:val="en-GB"/>
        </w:rPr>
        <w:t>.</w:t>
      </w:r>
      <w:r w:rsidRPr="00641450">
        <w:rPr>
          <w:lang w:val="en-GB"/>
        </w:rPr>
        <w:t xml:space="preserve"> Taking into account </w:t>
      </w:r>
      <w:r w:rsidR="00A82A3E" w:rsidRPr="00641450">
        <w:rPr>
          <w:lang w:val="en-GB"/>
        </w:rPr>
        <w:t>the extra-reproductive risk</w:t>
      </w:r>
      <w:r w:rsidR="004532C6" w:rsidRPr="00641450">
        <w:rPr>
          <w:lang w:val="en-GB"/>
        </w:rPr>
        <w:t>s</w:t>
      </w:r>
      <w:r w:rsidR="00A82A3E" w:rsidRPr="00641450">
        <w:rPr>
          <w:lang w:val="en-GB"/>
        </w:rPr>
        <w:t xml:space="preserve"> conferred by </w:t>
      </w:r>
      <w:r w:rsidR="004532C6" w:rsidRPr="00641450">
        <w:rPr>
          <w:i/>
          <w:lang w:val="en-GB"/>
        </w:rPr>
        <w:t>FMR1-</w:t>
      </w:r>
      <w:r w:rsidR="004532C6" w:rsidRPr="00641450">
        <w:rPr>
          <w:lang w:val="en-GB"/>
        </w:rPr>
        <w:t>PM</w:t>
      </w:r>
      <w:r w:rsidR="00A82A3E" w:rsidRPr="00641450">
        <w:rPr>
          <w:lang w:val="en-GB"/>
        </w:rPr>
        <w:t xml:space="preserve">, namely FXS and FXTAS, </w:t>
      </w:r>
      <w:r w:rsidRPr="00641450">
        <w:rPr>
          <w:lang w:val="en-GB"/>
        </w:rPr>
        <w:t xml:space="preserve">the importance of a multidisciplinary approach for </w:t>
      </w:r>
      <w:r w:rsidR="00A82A3E" w:rsidRPr="00641450">
        <w:rPr>
          <w:lang w:val="en-GB"/>
        </w:rPr>
        <w:t>these patients</w:t>
      </w:r>
      <w:r w:rsidRPr="00641450">
        <w:rPr>
          <w:lang w:val="en-GB"/>
        </w:rPr>
        <w:t>, involving gynaecologists, obstetricians, neurologists and medical geneticists should not be disregarded.</w:t>
      </w:r>
    </w:p>
    <w:p w14:paraId="3AFD8398" w14:textId="77777777" w:rsidR="00675CA9" w:rsidRPr="00641450" w:rsidRDefault="00675CA9" w:rsidP="00371C7D">
      <w:pPr>
        <w:spacing w:after="120" w:line="360" w:lineRule="auto"/>
        <w:jc w:val="both"/>
        <w:rPr>
          <w:lang w:val="en-GB"/>
        </w:rPr>
      </w:pPr>
    </w:p>
    <w:p w14:paraId="2AAE2F25" w14:textId="53776AA9" w:rsidR="00675CA9" w:rsidRPr="00641450" w:rsidRDefault="00675CA9" w:rsidP="00371C7D">
      <w:pPr>
        <w:spacing w:after="120" w:line="360" w:lineRule="auto"/>
        <w:jc w:val="both"/>
        <w:rPr>
          <w:i/>
          <w:lang w:val="en-GB"/>
        </w:rPr>
      </w:pPr>
      <w:r w:rsidRPr="00641450">
        <w:rPr>
          <w:i/>
          <w:lang w:val="en-GB"/>
        </w:rPr>
        <w:lastRenderedPageBreak/>
        <w:t>Funding sources</w:t>
      </w:r>
    </w:p>
    <w:p w14:paraId="24F3F640" w14:textId="25E7E656" w:rsidR="00190BAE" w:rsidRDefault="00675CA9" w:rsidP="00662A7A">
      <w:pPr>
        <w:spacing w:line="360" w:lineRule="auto"/>
        <w:rPr>
          <w:lang w:val="en-GB"/>
        </w:rPr>
      </w:pPr>
      <w:r w:rsidRPr="00641450">
        <w:rPr>
          <w:lang w:val="en-GB"/>
        </w:rPr>
        <w:t>This research did not receive any specific grant from funding agencies in the public, commercial, or not-for-profit sectors.</w:t>
      </w:r>
    </w:p>
    <w:p w14:paraId="27B2E01F" w14:textId="69880331" w:rsidR="009C4786" w:rsidRPr="00B01A21" w:rsidRDefault="00C97C2E" w:rsidP="00371C7D">
      <w:pPr>
        <w:spacing w:after="120" w:line="360" w:lineRule="auto"/>
        <w:jc w:val="both"/>
        <w:rPr>
          <w:b/>
          <w:color w:val="FF0000"/>
          <w:lang w:val="en-GB"/>
        </w:rPr>
      </w:pPr>
      <w:r w:rsidRPr="00B01A21">
        <w:rPr>
          <w:b/>
          <w:lang w:val="en-GB"/>
        </w:rPr>
        <w:t>References</w:t>
      </w:r>
    </w:p>
    <w:p w14:paraId="6B8428FA" w14:textId="675E2AD5" w:rsidR="00B35F35" w:rsidRPr="00B35F35" w:rsidRDefault="00B45B7F" w:rsidP="00B35F35">
      <w:pPr>
        <w:widowControl w:val="0"/>
        <w:autoSpaceDE w:val="0"/>
        <w:autoSpaceDN w:val="0"/>
        <w:adjustRightInd w:val="0"/>
        <w:spacing w:after="120" w:line="360" w:lineRule="auto"/>
        <w:ind w:left="640" w:hanging="640"/>
        <w:rPr>
          <w:rFonts w:ascii="Cambria" w:hAnsi="Cambria"/>
          <w:noProof/>
          <w:lang w:val="en-US"/>
        </w:rPr>
      </w:pPr>
      <w:r w:rsidRPr="00B01A21">
        <w:rPr>
          <w:lang w:val="en-GB"/>
        </w:rPr>
        <w:fldChar w:fldCharType="begin" w:fldLock="1"/>
      </w:r>
      <w:r w:rsidRPr="00B01A21">
        <w:rPr>
          <w:lang w:val="en-GB"/>
        </w:rPr>
        <w:instrText xml:space="preserve">ADDIN Mendeley Bibliography CSL_BIBLIOGRAPHY </w:instrText>
      </w:r>
      <w:r w:rsidRPr="00B01A21">
        <w:rPr>
          <w:lang w:val="en-GB"/>
        </w:rPr>
        <w:fldChar w:fldCharType="separate"/>
      </w:r>
      <w:r w:rsidR="00B35F35" w:rsidRPr="00B35F35">
        <w:rPr>
          <w:rFonts w:ascii="Cambria" w:hAnsi="Cambria"/>
          <w:noProof/>
          <w:lang w:val="en-US"/>
        </w:rPr>
        <w:t xml:space="preserve">1. </w:t>
      </w:r>
      <w:r w:rsidR="00B35F35" w:rsidRPr="00B35F35">
        <w:rPr>
          <w:rFonts w:ascii="Cambria" w:hAnsi="Cambria"/>
          <w:noProof/>
          <w:lang w:val="en-US"/>
        </w:rPr>
        <w:tab/>
        <w:t xml:space="preserve">European Society for Human Reproduction and Embryology (ESHRE) Guideline Group on POI, Webber L, Davies M, </w:t>
      </w:r>
      <w:r w:rsidR="00B0297F">
        <w:rPr>
          <w:rFonts w:ascii="Cambria" w:hAnsi="Cambria"/>
          <w:noProof/>
          <w:lang w:val="en-US"/>
        </w:rPr>
        <w:t xml:space="preserve">Anderson R, Bartlett J, Braat D, Cartwright B, </w:t>
      </w:r>
      <w:r w:rsidR="00B35F35" w:rsidRPr="00B35F35">
        <w:rPr>
          <w:rFonts w:ascii="Cambria" w:hAnsi="Cambria"/>
          <w:noProof/>
          <w:lang w:val="en-US"/>
        </w:rPr>
        <w:t xml:space="preserve">et al. ESHRE Guideline: management of women with premature ovarian insufficiency. </w:t>
      </w:r>
      <w:r w:rsidR="00B35F35" w:rsidRPr="00B35F35">
        <w:rPr>
          <w:rFonts w:ascii="Cambria" w:hAnsi="Cambria"/>
          <w:i/>
          <w:iCs/>
          <w:noProof/>
          <w:lang w:val="en-US"/>
        </w:rPr>
        <w:t>Hum Reprod</w:t>
      </w:r>
      <w:r w:rsidR="00B35F35" w:rsidRPr="00B35F35">
        <w:rPr>
          <w:rFonts w:ascii="Cambria" w:hAnsi="Cambria"/>
          <w:noProof/>
          <w:lang w:val="en-US"/>
        </w:rPr>
        <w:t>. 2016;31(5):926-937. doi:10.1093/humrep/dew027</w:t>
      </w:r>
    </w:p>
    <w:p w14:paraId="4824E7CB" w14:textId="7777777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2. </w:t>
      </w:r>
      <w:r w:rsidRPr="00B35F35">
        <w:rPr>
          <w:rFonts w:ascii="Cambria" w:hAnsi="Cambria"/>
          <w:noProof/>
          <w:lang w:val="en-US"/>
        </w:rPr>
        <w:tab/>
        <w:t xml:space="preserve">Coccia ME, Rizzello F, Mariani G, Bulletti C, Palagiano A, Scarselli G. Ovarian surgery for bilateral endometriomas influences age at menopause. </w:t>
      </w:r>
      <w:r w:rsidRPr="00B35F35">
        <w:rPr>
          <w:rFonts w:ascii="Cambria" w:hAnsi="Cambria"/>
          <w:i/>
          <w:iCs/>
          <w:noProof/>
          <w:lang w:val="en-US"/>
        </w:rPr>
        <w:t>Hum Reprod</w:t>
      </w:r>
      <w:r w:rsidRPr="00B35F35">
        <w:rPr>
          <w:rFonts w:ascii="Cambria" w:hAnsi="Cambria"/>
          <w:noProof/>
          <w:lang w:val="en-US"/>
        </w:rPr>
        <w:t>. 2011;26(11):3000-3007. doi:10.1093/humrep/der286</w:t>
      </w:r>
    </w:p>
    <w:p w14:paraId="4ADD4304" w14:textId="7777777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3. </w:t>
      </w:r>
      <w:r w:rsidRPr="00B35F35">
        <w:rPr>
          <w:rFonts w:ascii="Cambria" w:hAnsi="Cambria"/>
          <w:noProof/>
          <w:lang w:val="en-US"/>
        </w:rPr>
        <w:tab/>
        <w:t xml:space="preserve">Silva C, Yamakami L, Aikawa N, Araujo D, Carvalho J, Bonfá E. Autoimmune primary ovarian insufficiency. </w:t>
      </w:r>
      <w:r w:rsidRPr="00B35F35">
        <w:rPr>
          <w:rFonts w:ascii="Cambria" w:hAnsi="Cambria"/>
          <w:i/>
          <w:iCs/>
          <w:noProof/>
          <w:lang w:val="en-US"/>
        </w:rPr>
        <w:t>Autoimmun Rev</w:t>
      </w:r>
      <w:r w:rsidRPr="00B35F35">
        <w:rPr>
          <w:rFonts w:ascii="Cambria" w:hAnsi="Cambria"/>
          <w:noProof/>
          <w:lang w:val="en-US"/>
        </w:rPr>
        <w:t>. 2014;13(4-5):427–430. doi:10.1684/mte.2017.0645</w:t>
      </w:r>
    </w:p>
    <w:p w14:paraId="2560DC5A" w14:textId="7777777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4. </w:t>
      </w:r>
      <w:r w:rsidRPr="00B35F35">
        <w:rPr>
          <w:rFonts w:ascii="Cambria" w:hAnsi="Cambria"/>
          <w:noProof/>
          <w:lang w:val="en-US"/>
        </w:rPr>
        <w:tab/>
        <w:t xml:space="preserve">Qin Y, Jiao X, Simpson JL, Chen ZJ. Genetics of primary ovarian insufficiency: New developments and opportunities. </w:t>
      </w:r>
      <w:r w:rsidRPr="00B35F35">
        <w:rPr>
          <w:rFonts w:ascii="Cambria" w:hAnsi="Cambria"/>
          <w:i/>
          <w:iCs/>
          <w:noProof/>
          <w:lang w:val="en-US"/>
        </w:rPr>
        <w:t>Hum Reprod Update</w:t>
      </w:r>
      <w:r w:rsidRPr="00B35F35">
        <w:rPr>
          <w:rFonts w:ascii="Cambria" w:hAnsi="Cambria"/>
          <w:noProof/>
          <w:lang w:val="en-US"/>
        </w:rPr>
        <w:t>. 2015;21(6):787-808. doi:10.1093/humupd/dmv036</w:t>
      </w:r>
    </w:p>
    <w:p w14:paraId="0FF231C1" w14:textId="7777777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5. </w:t>
      </w:r>
      <w:r w:rsidRPr="00B35F35">
        <w:rPr>
          <w:rFonts w:ascii="Cambria" w:hAnsi="Cambria"/>
          <w:noProof/>
          <w:lang w:val="en-US"/>
        </w:rPr>
        <w:tab/>
        <w:t xml:space="preserve">Rossetti R, Ferrari I, Bonomi M, Persani L. Genetics of primary ovarian insufficiency. </w:t>
      </w:r>
      <w:r w:rsidRPr="00B35F35">
        <w:rPr>
          <w:rFonts w:ascii="Cambria" w:hAnsi="Cambria"/>
          <w:i/>
          <w:iCs/>
          <w:noProof/>
          <w:lang w:val="en-US"/>
        </w:rPr>
        <w:t>Clin Genet</w:t>
      </w:r>
      <w:r w:rsidRPr="00B35F35">
        <w:rPr>
          <w:rFonts w:ascii="Cambria" w:hAnsi="Cambria"/>
          <w:noProof/>
          <w:lang w:val="en-US"/>
        </w:rPr>
        <w:t>. 2017;91(2):183-198.</w:t>
      </w:r>
    </w:p>
    <w:p w14:paraId="596B7069" w14:textId="7777777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6. </w:t>
      </w:r>
      <w:r w:rsidRPr="00B35F35">
        <w:rPr>
          <w:rFonts w:ascii="Cambria" w:hAnsi="Cambria"/>
          <w:noProof/>
          <w:lang w:val="en-US"/>
        </w:rPr>
        <w:tab/>
        <w:t xml:space="preserve">Greene AD, Patounakis G, Segars JH. Genetic associations with diminished ovarian reserve: A systematic review of the literature. </w:t>
      </w:r>
      <w:r w:rsidRPr="00B35F35">
        <w:rPr>
          <w:rFonts w:ascii="Cambria" w:hAnsi="Cambria"/>
          <w:i/>
          <w:iCs/>
          <w:noProof/>
          <w:lang w:val="en-US"/>
        </w:rPr>
        <w:t>J Assist Reprod Genet</w:t>
      </w:r>
      <w:r w:rsidRPr="00B35F35">
        <w:rPr>
          <w:rFonts w:ascii="Cambria" w:hAnsi="Cambria"/>
          <w:noProof/>
          <w:lang w:val="en-US"/>
        </w:rPr>
        <w:t>. 2014;31(8):935-946. doi:10.1007/s10815-014-0257-5</w:t>
      </w:r>
    </w:p>
    <w:p w14:paraId="09C447EF" w14:textId="72523523" w:rsidR="00B35F35" w:rsidRPr="00EE521F" w:rsidRDefault="00B35F35" w:rsidP="00B35F35">
      <w:pPr>
        <w:widowControl w:val="0"/>
        <w:autoSpaceDE w:val="0"/>
        <w:autoSpaceDN w:val="0"/>
        <w:adjustRightInd w:val="0"/>
        <w:spacing w:after="120" w:line="360" w:lineRule="auto"/>
        <w:ind w:left="640" w:hanging="640"/>
        <w:rPr>
          <w:rFonts w:ascii="Cambria" w:hAnsi="Cambria"/>
          <w:noProof/>
        </w:rPr>
      </w:pPr>
      <w:r w:rsidRPr="00B35F35">
        <w:rPr>
          <w:rFonts w:ascii="Cambria" w:hAnsi="Cambria"/>
          <w:noProof/>
          <w:lang w:val="en-US"/>
        </w:rPr>
        <w:t xml:space="preserve">7. </w:t>
      </w:r>
      <w:r w:rsidRPr="00B35F35">
        <w:rPr>
          <w:rFonts w:ascii="Cambria" w:hAnsi="Cambria"/>
          <w:noProof/>
          <w:lang w:val="en-US"/>
        </w:rPr>
        <w:tab/>
        <w:t xml:space="preserve">Jiao X, Qin C, Li J, </w:t>
      </w:r>
      <w:r w:rsidR="00B0297F">
        <w:rPr>
          <w:rFonts w:ascii="Cambria" w:hAnsi="Cambria"/>
          <w:noProof/>
          <w:lang w:val="en-US"/>
        </w:rPr>
        <w:t xml:space="preserve">Qin Y, Gao X, Zhang B, </w:t>
      </w:r>
      <w:r w:rsidRPr="00B35F35">
        <w:rPr>
          <w:rFonts w:ascii="Cambria" w:hAnsi="Cambria"/>
          <w:noProof/>
          <w:lang w:val="en-US"/>
        </w:rPr>
        <w:t xml:space="preserve">et al. Cytogenetic analysis of 531 Chinese women with premature ovarian failure. </w:t>
      </w:r>
      <w:r w:rsidRPr="00EE521F">
        <w:rPr>
          <w:rFonts w:ascii="Cambria" w:hAnsi="Cambria"/>
          <w:i/>
          <w:iCs/>
          <w:noProof/>
        </w:rPr>
        <w:t>Hum Reprod</w:t>
      </w:r>
      <w:r w:rsidRPr="00EE521F">
        <w:rPr>
          <w:rFonts w:ascii="Cambria" w:hAnsi="Cambria"/>
          <w:noProof/>
        </w:rPr>
        <w:t>. 2012;27(7):2201-2207. doi:10.1093/humrep/des104</w:t>
      </w:r>
    </w:p>
    <w:p w14:paraId="4A0862DB" w14:textId="406294CA"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EE521F">
        <w:rPr>
          <w:rFonts w:ascii="Cambria" w:hAnsi="Cambria"/>
          <w:noProof/>
        </w:rPr>
        <w:t xml:space="preserve">8. </w:t>
      </w:r>
      <w:r w:rsidRPr="00EE521F">
        <w:rPr>
          <w:rFonts w:ascii="Cambria" w:hAnsi="Cambria"/>
          <w:noProof/>
        </w:rPr>
        <w:tab/>
        <w:t xml:space="preserve">Kalantari H, Madani T, Zari Moradi S, </w:t>
      </w:r>
      <w:r w:rsidR="00B0297F" w:rsidRPr="00EE521F">
        <w:rPr>
          <w:rFonts w:ascii="Cambria" w:hAnsi="Cambria"/>
          <w:noProof/>
        </w:rPr>
        <w:t xml:space="preserve">Mansouri Z, Almadani N, Gourabi H, </w:t>
      </w:r>
      <w:r w:rsidRPr="00EE521F">
        <w:rPr>
          <w:rFonts w:ascii="Cambria" w:hAnsi="Cambria"/>
          <w:noProof/>
        </w:rPr>
        <w:t xml:space="preserve">et al. </w:t>
      </w:r>
      <w:r w:rsidRPr="00B35F35">
        <w:rPr>
          <w:rFonts w:ascii="Cambria" w:hAnsi="Cambria"/>
          <w:noProof/>
          <w:lang w:val="en-US"/>
        </w:rPr>
        <w:t xml:space="preserve">Cytogenetic analysis of 179 Iranian women with premature ovarian failure. </w:t>
      </w:r>
      <w:r w:rsidRPr="00B35F35">
        <w:rPr>
          <w:rFonts w:ascii="Cambria" w:hAnsi="Cambria"/>
          <w:i/>
          <w:iCs/>
          <w:noProof/>
          <w:lang w:val="en-US"/>
        </w:rPr>
        <w:t>Gynecol Endocrinol</w:t>
      </w:r>
      <w:r w:rsidRPr="00B35F35">
        <w:rPr>
          <w:rFonts w:ascii="Cambria" w:hAnsi="Cambria"/>
          <w:noProof/>
          <w:lang w:val="en-US"/>
        </w:rPr>
        <w:t>. 2013;29(6):588-591. doi:10.3109/09513590.2013.788625</w:t>
      </w:r>
    </w:p>
    <w:p w14:paraId="3EC54CE4" w14:textId="7777777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lastRenderedPageBreak/>
        <w:t xml:space="preserve">9. </w:t>
      </w:r>
      <w:r w:rsidRPr="00B35F35">
        <w:rPr>
          <w:rFonts w:ascii="Cambria" w:hAnsi="Cambria"/>
          <w:noProof/>
          <w:lang w:val="en-US"/>
        </w:rPr>
        <w:tab/>
        <w:t xml:space="preserve">Liu J, Cox L. Primary ovarian insufficiency: an update. </w:t>
      </w:r>
      <w:r w:rsidRPr="00B35F35">
        <w:rPr>
          <w:rFonts w:ascii="Cambria" w:hAnsi="Cambria"/>
          <w:i/>
          <w:iCs/>
          <w:noProof/>
          <w:lang w:val="en-US"/>
        </w:rPr>
        <w:t>Int J Womens Health</w:t>
      </w:r>
      <w:r w:rsidRPr="00B35F35">
        <w:rPr>
          <w:rFonts w:ascii="Cambria" w:hAnsi="Cambria"/>
          <w:noProof/>
          <w:lang w:val="en-US"/>
        </w:rPr>
        <w:t>. 2014;6:235. doi:10.2147/IJWH.S37636</w:t>
      </w:r>
    </w:p>
    <w:p w14:paraId="32239ECC" w14:textId="7777777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10. </w:t>
      </w:r>
      <w:r w:rsidRPr="00B35F35">
        <w:rPr>
          <w:rFonts w:ascii="Cambria" w:hAnsi="Cambria"/>
          <w:noProof/>
          <w:lang w:val="en-US"/>
        </w:rPr>
        <w:tab/>
        <w:t xml:space="preserve">Goswami R, Goswami D, Kabra M, Gupta N, Dubey S, Dadhwal V. Prevalence of the triple X syndrome in phenotypically normal women with premature ovarian failure and its association with autoimmune thyroid disorders. </w:t>
      </w:r>
      <w:r w:rsidRPr="00B35F35">
        <w:rPr>
          <w:rFonts w:ascii="Cambria" w:hAnsi="Cambria"/>
          <w:i/>
          <w:iCs/>
          <w:noProof/>
          <w:lang w:val="en-US"/>
        </w:rPr>
        <w:t>Fertil Steril</w:t>
      </w:r>
      <w:r w:rsidRPr="00B35F35">
        <w:rPr>
          <w:rFonts w:ascii="Cambria" w:hAnsi="Cambria"/>
          <w:noProof/>
          <w:lang w:val="en-US"/>
        </w:rPr>
        <w:t>. 2003;4:1052–1054.</w:t>
      </w:r>
    </w:p>
    <w:p w14:paraId="1B8FB507" w14:textId="7777777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11. </w:t>
      </w:r>
      <w:r w:rsidRPr="00B35F35">
        <w:rPr>
          <w:rFonts w:ascii="Cambria" w:hAnsi="Cambria"/>
          <w:noProof/>
          <w:lang w:val="en-US"/>
        </w:rPr>
        <w:tab/>
        <w:t xml:space="preserve">Sarto G, Therman E, Patau K. X inactivation in man: a woman with t(Xq--;12q+). </w:t>
      </w:r>
      <w:r w:rsidRPr="00B35F35">
        <w:rPr>
          <w:rFonts w:ascii="Cambria" w:hAnsi="Cambria"/>
          <w:i/>
          <w:iCs/>
          <w:noProof/>
          <w:lang w:val="en-US"/>
        </w:rPr>
        <w:t>Am J Hum Genet</w:t>
      </w:r>
      <w:r w:rsidRPr="00B35F35">
        <w:rPr>
          <w:rFonts w:ascii="Cambria" w:hAnsi="Cambria"/>
          <w:noProof/>
          <w:lang w:val="en-US"/>
        </w:rPr>
        <w:t>. 1973;3:262–270.</w:t>
      </w:r>
    </w:p>
    <w:p w14:paraId="73209ADE" w14:textId="7777777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12. </w:t>
      </w:r>
      <w:r w:rsidRPr="00B35F35">
        <w:rPr>
          <w:rFonts w:ascii="Cambria" w:hAnsi="Cambria"/>
          <w:noProof/>
          <w:lang w:val="en-US"/>
        </w:rPr>
        <w:tab/>
        <w:t xml:space="preserve">Hagerman P. The fragile X prevalence paradox. </w:t>
      </w:r>
      <w:r w:rsidRPr="00B35F35">
        <w:rPr>
          <w:rFonts w:ascii="Cambria" w:hAnsi="Cambria"/>
          <w:i/>
          <w:iCs/>
          <w:noProof/>
          <w:lang w:val="en-US"/>
        </w:rPr>
        <w:t>J Med Genet</w:t>
      </w:r>
      <w:r w:rsidRPr="00B35F35">
        <w:rPr>
          <w:rFonts w:ascii="Cambria" w:hAnsi="Cambria"/>
          <w:noProof/>
          <w:lang w:val="en-US"/>
        </w:rPr>
        <w:t>. 2008;45(8):498-499. doi:10.1016/j.dcn.2011.01.002.The</w:t>
      </w:r>
    </w:p>
    <w:p w14:paraId="44E221DF" w14:textId="443514EE"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13. </w:t>
      </w:r>
      <w:r w:rsidRPr="00B35F35">
        <w:rPr>
          <w:rFonts w:ascii="Cambria" w:hAnsi="Cambria"/>
          <w:noProof/>
          <w:lang w:val="en-US"/>
        </w:rPr>
        <w:tab/>
        <w:t xml:space="preserve">Utine GE, Şimşek-Kiper PÖ, Akgün-Doğan Ö, </w:t>
      </w:r>
      <w:r w:rsidR="00B0297F" w:rsidRPr="0051583A">
        <w:rPr>
          <w:rFonts w:ascii="Cambria" w:hAnsi="Cambria"/>
          <w:noProof/>
          <w:lang w:val="en-US"/>
        </w:rPr>
        <w:t>Ürel-Demir G, Alanay Y, Aktaş D,</w:t>
      </w:r>
      <w:r w:rsidR="00B0297F">
        <w:rPr>
          <w:rFonts w:ascii="Cambria" w:hAnsi="Cambria"/>
          <w:noProof/>
          <w:lang w:val="en-US"/>
        </w:rPr>
        <w:t xml:space="preserve"> </w:t>
      </w:r>
      <w:r w:rsidRPr="00B35F35">
        <w:rPr>
          <w:rFonts w:ascii="Cambria" w:hAnsi="Cambria"/>
          <w:noProof/>
          <w:lang w:val="en-US"/>
        </w:rPr>
        <w:t xml:space="preserve">et al. Fragile x-associated premature ovarian failure in a large Turkish cohort: Findings of Hacettepe Fragile X Registry. </w:t>
      </w:r>
      <w:r w:rsidRPr="00B35F35">
        <w:rPr>
          <w:rFonts w:ascii="Cambria" w:hAnsi="Cambria"/>
          <w:i/>
          <w:iCs/>
          <w:noProof/>
          <w:lang w:val="en-US"/>
        </w:rPr>
        <w:t>Eur J Obstet Gynecol Reprod Biol</w:t>
      </w:r>
      <w:r w:rsidRPr="00B35F35">
        <w:rPr>
          <w:rFonts w:ascii="Cambria" w:hAnsi="Cambria"/>
          <w:noProof/>
          <w:lang w:val="en-US"/>
        </w:rPr>
        <w:t>. 2018;221:76-80. doi:10.1016/j.ejogrb.2017.12.028</w:t>
      </w:r>
    </w:p>
    <w:p w14:paraId="323A3F28" w14:textId="174309BE"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14. </w:t>
      </w:r>
      <w:r w:rsidRPr="00B35F35">
        <w:rPr>
          <w:rFonts w:ascii="Cambria" w:hAnsi="Cambria"/>
          <w:noProof/>
          <w:lang w:val="en-US"/>
        </w:rPr>
        <w:tab/>
        <w:t xml:space="preserve">Wittenberger MD, Hagerman RJ, Sherman SL, </w:t>
      </w:r>
      <w:r w:rsidR="00B0297F">
        <w:rPr>
          <w:rFonts w:ascii="Cambria" w:hAnsi="Cambria"/>
          <w:noProof/>
          <w:lang w:val="en-US"/>
        </w:rPr>
        <w:t xml:space="preserve">McConckie-Rosell A, Welt C, Rebar RW, </w:t>
      </w:r>
      <w:r w:rsidRPr="00B35F35">
        <w:rPr>
          <w:rFonts w:ascii="Cambria" w:hAnsi="Cambria"/>
          <w:noProof/>
          <w:lang w:val="en-US"/>
        </w:rPr>
        <w:t xml:space="preserve">et al. The FMR1 premutation and reproduction. </w:t>
      </w:r>
      <w:r w:rsidRPr="00B35F35">
        <w:rPr>
          <w:rFonts w:ascii="Cambria" w:hAnsi="Cambria"/>
          <w:i/>
          <w:iCs/>
          <w:noProof/>
          <w:lang w:val="en-US"/>
        </w:rPr>
        <w:t>Fertil Steril</w:t>
      </w:r>
      <w:r w:rsidRPr="00B35F35">
        <w:rPr>
          <w:rFonts w:ascii="Cambria" w:hAnsi="Cambria"/>
          <w:noProof/>
          <w:lang w:val="en-US"/>
        </w:rPr>
        <w:t>. 2007;87(3):456-465. doi:10.1016/j.fertnstert.2006.09.004</w:t>
      </w:r>
    </w:p>
    <w:p w14:paraId="7F959E85" w14:textId="31FAEA5D"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15. </w:t>
      </w:r>
      <w:r w:rsidRPr="00B35F35">
        <w:rPr>
          <w:rFonts w:ascii="Cambria" w:hAnsi="Cambria"/>
          <w:noProof/>
          <w:lang w:val="en-US"/>
        </w:rPr>
        <w:tab/>
        <w:t xml:space="preserve">Allen E, Sullivan A, Marcus M, </w:t>
      </w:r>
      <w:r w:rsidR="00B0297F">
        <w:rPr>
          <w:rFonts w:ascii="Cambria" w:hAnsi="Cambria"/>
          <w:noProof/>
          <w:lang w:val="en-US"/>
        </w:rPr>
        <w:t>Small C, Dominguez C, Epstein MP,</w:t>
      </w:r>
      <w:r w:rsidR="00B0297F" w:rsidRPr="00EF636D">
        <w:rPr>
          <w:rFonts w:ascii="Cambria" w:hAnsi="Cambria"/>
          <w:noProof/>
          <w:lang w:val="en-US"/>
        </w:rPr>
        <w:t xml:space="preserve"> </w:t>
      </w:r>
      <w:r w:rsidRPr="00B35F35">
        <w:rPr>
          <w:rFonts w:ascii="Cambria" w:hAnsi="Cambria"/>
          <w:noProof/>
          <w:lang w:val="en-US"/>
        </w:rPr>
        <w:t xml:space="preserve">et al. Examination of reproductive aging milestones among women who carry the FMR1 premutation. </w:t>
      </w:r>
      <w:r w:rsidRPr="00B35F35">
        <w:rPr>
          <w:rFonts w:ascii="Cambria" w:hAnsi="Cambria"/>
          <w:i/>
          <w:iCs/>
          <w:noProof/>
          <w:lang w:val="en-US"/>
        </w:rPr>
        <w:t>Hum Reprod</w:t>
      </w:r>
      <w:r w:rsidRPr="00B35F35">
        <w:rPr>
          <w:rFonts w:ascii="Cambria" w:hAnsi="Cambria"/>
          <w:noProof/>
          <w:lang w:val="en-US"/>
        </w:rPr>
        <w:t>. 2007;22(8):2142-2152. doi:10.1093/humrep/dem148</w:t>
      </w:r>
    </w:p>
    <w:p w14:paraId="29EF4EFA" w14:textId="346D64CC"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16. </w:t>
      </w:r>
      <w:r w:rsidRPr="00B35F35">
        <w:rPr>
          <w:rFonts w:ascii="Cambria" w:hAnsi="Cambria"/>
          <w:noProof/>
          <w:lang w:val="en-US"/>
        </w:rPr>
        <w:tab/>
        <w:t xml:space="preserve">Sullivan AK, Marcus M, Epstein MP, </w:t>
      </w:r>
      <w:r w:rsidR="00B0297F">
        <w:rPr>
          <w:rFonts w:ascii="Cambria" w:hAnsi="Cambria"/>
          <w:noProof/>
          <w:lang w:val="en-US"/>
        </w:rPr>
        <w:t xml:space="preserve">Allen EG, Anido AE, Paquin JJ, </w:t>
      </w:r>
      <w:r w:rsidRPr="00B35F35">
        <w:rPr>
          <w:rFonts w:ascii="Cambria" w:hAnsi="Cambria"/>
          <w:noProof/>
          <w:lang w:val="en-US"/>
        </w:rPr>
        <w:t xml:space="preserve">et al. Association of FMR1 repeat size with ovarian dysfunction. </w:t>
      </w:r>
      <w:r w:rsidRPr="00B35F35">
        <w:rPr>
          <w:rFonts w:ascii="Cambria" w:hAnsi="Cambria"/>
          <w:i/>
          <w:iCs/>
          <w:noProof/>
          <w:lang w:val="en-US"/>
        </w:rPr>
        <w:t>Hum Reprod</w:t>
      </w:r>
      <w:r w:rsidRPr="00B35F35">
        <w:rPr>
          <w:rFonts w:ascii="Cambria" w:hAnsi="Cambria"/>
          <w:noProof/>
          <w:lang w:val="en-US"/>
        </w:rPr>
        <w:t>. 2005;20(2):402-412. doi:10.1093/humrep/deh635</w:t>
      </w:r>
    </w:p>
    <w:p w14:paraId="5CB58DA2" w14:textId="405E2768"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17. </w:t>
      </w:r>
      <w:r w:rsidRPr="00B35F35">
        <w:rPr>
          <w:rFonts w:ascii="Cambria" w:hAnsi="Cambria"/>
          <w:noProof/>
          <w:lang w:val="en-US"/>
        </w:rPr>
        <w:tab/>
        <w:t xml:space="preserve">Spath M, Feuth T, Smits A, </w:t>
      </w:r>
      <w:r w:rsidR="00B0297F">
        <w:rPr>
          <w:rFonts w:ascii="Cambria" w:hAnsi="Cambria"/>
          <w:noProof/>
          <w:lang w:val="en-US"/>
        </w:rPr>
        <w:t xml:space="preserve">Yntema HG, Braat DDM, Thomas CMG, </w:t>
      </w:r>
      <w:r w:rsidRPr="00B35F35">
        <w:rPr>
          <w:rFonts w:ascii="Cambria" w:hAnsi="Cambria"/>
          <w:noProof/>
          <w:lang w:val="en-US"/>
        </w:rPr>
        <w:t xml:space="preserve">et al. Predictors and risk model development for menopausal age in fragile x premutation carriers. </w:t>
      </w:r>
      <w:r w:rsidRPr="00B35F35">
        <w:rPr>
          <w:rFonts w:ascii="Cambria" w:hAnsi="Cambria"/>
          <w:i/>
          <w:iCs/>
          <w:noProof/>
          <w:lang w:val="en-US"/>
        </w:rPr>
        <w:t>Genet Med</w:t>
      </w:r>
      <w:r w:rsidRPr="00B35F35">
        <w:rPr>
          <w:rFonts w:ascii="Cambria" w:hAnsi="Cambria"/>
          <w:noProof/>
          <w:lang w:val="en-US"/>
        </w:rPr>
        <w:t>. 2011;13(7):643-650. doi:10.1016/j.dcn.2011.01.002.The</w:t>
      </w:r>
    </w:p>
    <w:p w14:paraId="3C075E43" w14:textId="201A5D2B"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18. </w:t>
      </w:r>
      <w:r w:rsidRPr="00B35F35">
        <w:rPr>
          <w:rFonts w:ascii="Cambria" w:hAnsi="Cambria"/>
          <w:noProof/>
          <w:lang w:val="en-US"/>
        </w:rPr>
        <w:tab/>
        <w:t xml:space="preserve">Schufreider A, McQueen DB, Lee SM, </w:t>
      </w:r>
      <w:r w:rsidR="00B0297F">
        <w:rPr>
          <w:rFonts w:ascii="Cambria" w:hAnsi="Cambria"/>
          <w:noProof/>
          <w:lang w:val="en-US"/>
        </w:rPr>
        <w:t xml:space="preserve">Allen R, Uhler M, Davie J, </w:t>
      </w:r>
      <w:r w:rsidRPr="00B35F35">
        <w:rPr>
          <w:rFonts w:ascii="Cambria" w:hAnsi="Cambria"/>
          <w:noProof/>
          <w:lang w:val="en-US"/>
        </w:rPr>
        <w:t xml:space="preserve">et al. Diminished ovarian reserve is not observed in infertility patients with high </w:t>
      </w:r>
      <w:r w:rsidRPr="00B35F35">
        <w:rPr>
          <w:rFonts w:ascii="Cambria" w:hAnsi="Cambria"/>
          <w:noProof/>
          <w:lang w:val="en-US"/>
        </w:rPr>
        <w:lastRenderedPageBreak/>
        <w:t xml:space="preserve">normal CGG repeats on the fragile X mental retardation 1 (FMR1) gene. </w:t>
      </w:r>
      <w:r w:rsidRPr="00B35F35">
        <w:rPr>
          <w:rFonts w:ascii="Cambria" w:hAnsi="Cambria"/>
          <w:i/>
          <w:iCs/>
          <w:noProof/>
          <w:lang w:val="en-US"/>
        </w:rPr>
        <w:t>Hum Reprod</w:t>
      </w:r>
      <w:r w:rsidRPr="00B35F35">
        <w:rPr>
          <w:rFonts w:ascii="Cambria" w:hAnsi="Cambria"/>
          <w:noProof/>
          <w:lang w:val="en-US"/>
        </w:rPr>
        <w:t>. 2015;30(11):2686-2692. doi:10.1093/humrep/dev220</w:t>
      </w:r>
    </w:p>
    <w:p w14:paraId="01B80516" w14:textId="7777777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19. </w:t>
      </w:r>
      <w:r w:rsidRPr="00B35F35">
        <w:rPr>
          <w:rFonts w:ascii="Cambria" w:hAnsi="Cambria"/>
          <w:noProof/>
          <w:lang w:val="en-US"/>
        </w:rPr>
        <w:tab/>
        <w:t xml:space="preserve">Jacquemont S, Hagerman RJ, Hagerman PJ, Leehey MA. Fragile-X syndrome and fragile X-associated tremor / ataxia syndrome : two faces of FMR1. </w:t>
      </w:r>
      <w:r w:rsidRPr="00662A7A">
        <w:rPr>
          <w:rFonts w:ascii="Cambria" w:hAnsi="Cambria"/>
          <w:i/>
          <w:iCs/>
          <w:noProof/>
          <w:color w:val="4F81BD" w:themeColor="accent1"/>
          <w:lang w:val="en-US"/>
        </w:rPr>
        <w:t>Lancet Neurol</w:t>
      </w:r>
      <w:r w:rsidRPr="00662A7A">
        <w:rPr>
          <w:rFonts w:ascii="Cambria" w:hAnsi="Cambria"/>
          <w:noProof/>
          <w:color w:val="4F81BD" w:themeColor="accent1"/>
          <w:lang w:val="en-US"/>
        </w:rPr>
        <w:t xml:space="preserve">. </w:t>
      </w:r>
      <w:r w:rsidRPr="00B35F35">
        <w:rPr>
          <w:rFonts w:ascii="Cambria" w:hAnsi="Cambria"/>
          <w:noProof/>
          <w:lang w:val="en-US"/>
        </w:rPr>
        <w:t>2007;6:45-55.</w:t>
      </w:r>
    </w:p>
    <w:p w14:paraId="0BA7E12E" w14:textId="63FDA8F3"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20. </w:t>
      </w:r>
      <w:r w:rsidRPr="00B35F35">
        <w:rPr>
          <w:rFonts w:ascii="Cambria" w:hAnsi="Cambria"/>
          <w:noProof/>
          <w:lang w:val="en-US"/>
        </w:rPr>
        <w:tab/>
        <w:t xml:space="preserve">Yrigollen C, Durbin-Johnson B, Gane L, </w:t>
      </w:r>
      <w:r w:rsidR="00B0297F">
        <w:rPr>
          <w:rFonts w:ascii="Cambria" w:hAnsi="Cambria"/>
          <w:noProof/>
          <w:lang w:val="en-US"/>
        </w:rPr>
        <w:t xml:space="preserve">Nelson DL, Hagerman R, Hagerman PJ, </w:t>
      </w:r>
      <w:r w:rsidRPr="00B35F35">
        <w:rPr>
          <w:rFonts w:ascii="Cambria" w:hAnsi="Cambria"/>
          <w:noProof/>
          <w:lang w:val="en-US"/>
        </w:rPr>
        <w:t xml:space="preserve">et al. AGG interruptions within the maternal FMR1 gene reduce the risk of offspring with fragile X syndrome. </w:t>
      </w:r>
      <w:r w:rsidRPr="00B35F35">
        <w:rPr>
          <w:rFonts w:ascii="Cambria" w:hAnsi="Cambria"/>
          <w:i/>
          <w:iCs/>
          <w:noProof/>
          <w:lang w:val="en-US"/>
        </w:rPr>
        <w:t>Genet Med</w:t>
      </w:r>
      <w:r w:rsidRPr="00B35F35">
        <w:rPr>
          <w:rFonts w:ascii="Cambria" w:hAnsi="Cambria"/>
          <w:noProof/>
          <w:lang w:val="en-US"/>
        </w:rPr>
        <w:t>. 2012;14(8):729-736. doi:10.1038/gim.2012.34.AGG</w:t>
      </w:r>
    </w:p>
    <w:p w14:paraId="4276606E" w14:textId="7777777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21. </w:t>
      </w:r>
      <w:r w:rsidRPr="00B35F35">
        <w:rPr>
          <w:rFonts w:ascii="Cambria" w:hAnsi="Cambria"/>
          <w:noProof/>
          <w:lang w:val="en-US"/>
        </w:rPr>
        <w:tab/>
        <w:t xml:space="preserve">McGowan-Jordan J, Simons A, Schmid M (eds). </w:t>
      </w:r>
      <w:r w:rsidRPr="00B35F35">
        <w:rPr>
          <w:rFonts w:ascii="Cambria" w:hAnsi="Cambria"/>
          <w:i/>
          <w:iCs/>
          <w:noProof/>
          <w:lang w:val="en-US"/>
        </w:rPr>
        <w:t>An International System for Human Cytogenomic Nomenclature.</w:t>
      </w:r>
      <w:r w:rsidRPr="00B35F35">
        <w:rPr>
          <w:rFonts w:ascii="Cambria" w:hAnsi="Cambria"/>
          <w:noProof/>
          <w:lang w:val="en-US"/>
        </w:rPr>
        <w:t xml:space="preserve"> Basel: S. Karger; 2016.</w:t>
      </w:r>
    </w:p>
    <w:p w14:paraId="525E27B4" w14:textId="7777777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22. </w:t>
      </w:r>
      <w:r w:rsidRPr="00B35F35">
        <w:rPr>
          <w:rFonts w:ascii="Cambria" w:hAnsi="Cambria"/>
          <w:noProof/>
          <w:lang w:val="en-US"/>
        </w:rPr>
        <w:tab/>
        <w:t xml:space="preserve">Gardner R, Sutherland G, Shaffer L. </w:t>
      </w:r>
      <w:r w:rsidRPr="00B35F35">
        <w:rPr>
          <w:rFonts w:ascii="Cambria" w:hAnsi="Cambria"/>
          <w:i/>
          <w:iCs/>
          <w:noProof/>
          <w:lang w:val="en-US"/>
        </w:rPr>
        <w:t>Chromosome Abnormalities and Genetic Counselling.</w:t>
      </w:r>
      <w:r w:rsidRPr="00B35F35">
        <w:rPr>
          <w:rFonts w:ascii="Cambria" w:hAnsi="Cambria"/>
          <w:noProof/>
          <w:lang w:val="en-US"/>
        </w:rPr>
        <w:t xml:space="preserve"> Fourth Ed. Oxford University Press; 2012.</w:t>
      </w:r>
    </w:p>
    <w:p w14:paraId="01260773" w14:textId="7777777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23. </w:t>
      </w:r>
      <w:r w:rsidRPr="00B35F35">
        <w:rPr>
          <w:rFonts w:ascii="Cambria" w:hAnsi="Cambria"/>
          <w:noProof/>
          <w:lang w:val="en-US"/>
        </w:rPr>
        <w:tab/>
        <w:t xml:space="preserve">Guttenbach M, Koschorz B, Bernthaler U, Grimm T, Schmid M. Sex chromosome loss and aging: in situ hybridisation studies on human interphase nuclei. </w:t>
      </w:r>
      <w:r w:rsidRPr="00B35F35">
        <w:rPr>
          <w:rFonts w:ascii="Cambria" w:hAnsi="Cambria"/>
          <w:i/>
          <w:iCs/>
          <w:noProof/>
          <w:lang w:val="en-US"/>
        </w:rPr>
        <w:t>Am J Hum Genet</w:t>
      </w:r>
      <w:r w:rsidRPr="00B35F35">
        <w:rPr>
          <w:rFonts w:ascii="Cambria" w:hAnsi="Cambria"/>
          <w:noProof/>
          <w:lang w:val="en-US"/>
        </w:rPr>
        <w:t>. 1995;57:1143-1150.</w:t>
      </w:r>
    </w:p>
    <w:p w14:paraId="2AF87F33" w14:textId="4AAF5496" w:rsidR="00B35F35" w:rsidRPr="00EE521F" w:rsidRDefault="00B35F35" w:rsidP="00B35F35">
      <w:pPr>
        <w:widowControl w:val="0"/>
        <w:autoSpaceDE w:val="0"/>
        <w:autoSpaceDN w:val="0"/>
        <w:adjustRightInd w:val="0"/>
        <w:spacing w:after="120" w:line="360" w:lineRule="auto"/>
        <w:ind w:left="640" w:hanging="640"/>
        <w:rPr>
          <w:rFonts w:ascii="Cambria" w:hAnsi="Cambria"/>
          <w:noProof/>
        </w:rPr>
      </w:pPr>
      <w:r w:rsidRPr="00B35F35">
        <w:rPr>
          <w:rFonts w:ascii="Cambria" w:hAnsi="Cambria"/>
          <w:noProof/>
          <w:lang w:val="en-US"/>
        </w:rPr>
        <w:t xml:space="preserve">24. </w:t>
      </w:r>
      <w:r w:rsidRPr="00B35F35">
        <w:rPr>
          <w:rFonts w:ascii="Cambria" w:hAnsi="Cambria"/>
          <w:noProof/>
          <w:lang w:val="en-US"/>
        </w:rPr>
        <w:tab/>
        <w:t xml:space="preserve">Fu Y, Kuhl D, Pizzuti A, </w:t>
      </w:r>
      <w:r w:rsidR="00B0297F">
        <w:rPr>
          <w:rFonts w:ascii="Cambria" w:hAnsi="Cambria"/>
          <w:noProof/>
          <w:lang w:val="en-US"/>
        </w:rPr>
        <w:t xml:space="preserve">Pieretti M, Sutcliffe JS, Richards S, </w:t>
      </w:r>
      <w:r w:rsidRPr="00B35F35">
        <w:rPr>
          <w:rFonts w:ascii="Cambria" w:hAnsi="Cambria"/>
          <w:noProof/>
          <w:lang w:val="en-US"/>
        </w:rPr>
        <w:t xml:space="preserve">et al. Variation of the CGG repeat at the fragile X site results in genetic instability: resolution of the Sherman paradox. </w:t>
      </w:r>
      <w:r w:rsidRPr="00EE521F">
        <w:rPr>
          <w:rFonts w:ascii="Cambria" w:hAnsi="Cambria"/>
          <w:i/>
          <w:iCs/>
          <w:noProof/>
        </w:rPr>
        <w:t>Cell</w:t>
      </w:r>
      <w:r w:rsidRPr="00EE521F">
        <w:rPr>
          <w:rFonts w:ascii="Cambria" w:hAnsi="Cambria"/>
          <w:noProof/>
        </w:rPr>
        <w:t>. 1991;67(6):1047-1058.</w:t>
      </w:r>
    </w:p>
    <w:p w14:paraId="1A3498C1" w14:textId="7777777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EE521F">
        <w:rPr>
          <w:rFonts w:ascii="Cambria" w:hAnsi="Cambria"/>
          <w:noProof/>
        </w:rPr>
        <w:t xml:space="preserve">25. </w:t>
      </w:r>
      <w:r w:rsidRPr="00EE521F">
        <w:rPr>
          <w:rFonts w:ascii="Cambria" w:hAnsi="Cambria"/>
          <w:noProof/>
        </w:rPr>
        <w:tab/>
        <w:t xml:space="preserve">Ferreira SI, Pires LM, Ferrão J, Sá J, Serra A, Carreira IM. </w:t>
      </w:r>
      <w:r w:rsidRPr="00B35F35">
        <w:rPr>
          <w:rFonts w:ascii="Cambria" w:hAnsi="Cambria"/>
          <w:noProof/>
          <w:lang w:val="en-US"/>
        </w:rPr>
        <w:t xml:space="preserve">Mosaicism for FMR1 gene full mutation and intermediate allele in a female foetus: A postzygotic retraction event. </w:t>
      </w:r>
      <w:r w:rsidRPr="00B35F35">
        <w:rPr>
          <w:rFonts w:ascii="Cambria" w:hAnsi="Cambria"/>
          <w:i/>
          <w:iCs/>
          <w:noProof/>
          <w:lang w:val="en-US"/>
        </w:rPr>
        <w:t>Gene</w:t>
      </w:r>
      <w:r w:rsidRPr="00B35F35">
        <w:rPr>
          <w:rFonts w:ascii="Cambria" w:hAnsi="Cambria"/>
          <w:noProof/>
          <w:lang w:val="en-US"/>
        </w:rPr>
        <w:t>. 2013;527(1):421-425. doi:10.1016/j.gene.2013.05.079</w:t>
      </w:r>
    </w:p>
    <w:p w14:paraId="6ED4DF31" w14:textId="0B63160C" w:rsidR="00B35F35" w:rsidRPr="00EE521F" w:rsidRDefault="00B35F35" w:rsidP="00B35F35">
      <w:pPr>
        <w:widowControl w:val="0"/>
        <w:autoSpaceDE w:val="0"/>
        <w:autoSpaceDN w:val="0"/>
        <w:adjustRightInd w:val="0"/>
        <w:spacing w:after="120" w:line="360" w:lineRule="auto"/>
        <w:ind w:left="640" w:hanging="640"/>
        <w:rPr>
          <w:rFonts w:ascii="Cambria" w:hAnsi="Cambria"/>
          <w:noProof/>
        </w:rPr>
      </w:pPr>
      <w:r w:rsidRPr="00B35F35">
        <w:rPr>
          <w:rFonts w:ascii="Cambria" w:hAnsi="Cambria"/>
          <w:noProof/>
          <w:lang w:val="en-US"/>
        </w:rPr>
        <w:t xml:space="preserve">26. </w:t>
      </w:r>
      <w:r w:rsidRPr="00B35F35">
        <w:rPr>
          <w:rFonts w:ascii="Cambria" w:hAnsi="Cambria"/>
          <w:noProof/>
          <w:lang w:val="en-US"/>
        </w:rPr>
        <w:tab/>
        <w:t xml:space="preserve">Murray A, Schoemaker MJ, Bennett CE, </w:t>
      </w:r>
      <w:r w:rsidR="00B0297F">
        <w:rPr>
          <w:rFonts w:ascii="Cambria" w:hAnsi="Cambria"/>
          <w:noProof/>
          <w:lang w:val="en-US"/>
        </w:rPr>
        <w:t xml:space="preserve">Ennis S,  MacPherson JN, Jones M, </w:t>
      </w:r>
      <w:r w:rsidRPr="00B35F35">
        <w:rPr>
          <w:rFonts w:ascii="Cambria" w:hAnsi="Cambria"/>
          <w:noProof/>
          <w:lang w:val="en-US"/>
        </w:rPr>
        <w:t xml:space="preserve">et al. Population-based estimates of the prevalence of FMR1 expansion mutations in women with early menopause and primary ovarian insufficiency. </w:t>
      </w:r>
      <w:r w:rsidRPr="00EE521F">
        <w:rPr>
          <w:rFonts w:ascii="Cambria" w:hAnsi="Cambria"/>
          <w:i/>
          <w:iCs/>
          <w:noProof/>
        </w:rPr>
        <w:t>Genet Med</w:t>
      </w:r>
      <w:r w:rsidRPr="00EE521F">
        <w:rPr>
          <w:rFonts w:ascii="Cambria" w:hAnsi="Cambria"/>
          <w:noProof/>
        </w:rPr>
        <w:t>. 2014;16(1):19-24. doi:10.1038/gim.2013.64</w:t>
      </w:r>
    </w:p>
    <w:p w14:paraId="77835066" w14:textId="15AB6A7A"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EE521F">
        <w:rPr>
          <w:rFonts w:ascii="Cambria" w:hAnsi="Cambria"/>
          <w:noProof/>
        </w:rPr>
        <w:t xml:space="preserve">27. </w:t>
      </w:r>
      <w:r w:rsidRPr="00EE521F">
        <w:rPr>
          <w:rFonts w:ascii="Cambria" w:hAnsi="Cambria"/>
          <w:noProof/>
        </w:rPr>
        <w:tab/>
        <w:t xml:space="preserve">Baronchelli S, Conconi D, Panzeri E, </w:t>
      </w:r>
      <w:r w:rsidR="00B0297F" w:rsidRPr="00EE521F">
        <w:rPr>
          <w:rFonts w:ascii="Cambria" w:hAnsi="Cambria"/>
          <w:noProof/>
        </w:rPr>
        <w:t xml:space="preserve">Bentivegna A, Redaelli S, Lissoni S, </w:t>
      </w:r>
      <w:r w:rsidRPr="00EE521F">
        <w:rPr>
          <w:rFonts w:ascii="Cambria" w:hAnsi="Cambria"/>
          <w:noProof/>
        </w:rPr>
        <w:t xml:space="preserve">et al. </w:t>
      </w:r>
      <w:r w:rsidRPr="00B35F35">
        <w:rPr>
          <w:rFonts w:ascii="Cambria" w:hAnsi="Cambria"/>
          <w:noProof/>
          <w:lang w:val="en-US"/>
        </w:rPr>
        <w:t xml:space="preserve">Cytogenetics of premature ovarian failure: An investigation on 269 affected women. </w:t>
      </w:r>
      <w:r w:rsidRPr="00B35F35">
        <w:rPr>
          <w:rFonts w:ascii="Cambria" w:hAnsi="Cambria"/>
          <w:i/>
          <w:iCs/>
          <w:noProof/>
          <w:lang w:val="en-US"/>
        </w:rPr>
        <w:t>J Biomed Biotechnol</w:t>
      </w:r>
      <w:r w:rsidRPr="00B35F35">
        <w:rPr>
          <w:rFonts w:ascii="Cambria" w:hAnsi="Cambria"/>
          <w:noProof/>
          <w:lang w:val="en-US"/>
        </w:rPr>
        <w:t xml:space="preserve">. 2011;2011:20-22. </w:t>
      </w:r>
      <w:r w:rsidRPr="00B35F35">
        <w:rPr>
          <w:rFonts w:ascii="Cambria" w:hAnsi="Cambria"/>
          <w:noProof/>
          <w:lang w:val="en-US"/>
        </w:rPr>
        <w:lastRenderedPageBreak/>
        <w:t>doi:10.1155/2011/370195</w:t>
      </w:r>
    </w:p>
    <w:p w14:paraId="03B04960" w14:textId="65B83C6B" w:rsidR="00B35F35" w:rsidRPr="00EE521F" w:rsidRDefault="00B35F35" w:rsidP="00B35F35">
      <w:pPr>
        <w:widowControl w:val="0"/>
        <w:autoSpaceDE w:val="0"/>
        <w:autoSpaceDN w:val="0"/>
        <w:adjustRightInd w:val="0"/>
        <w:spacing w:after="120" w:line="360" w:lineRule="auto"/>
        <w:ind w:left="640" w:hanging="640"/>
        <w:rPr>
          <w:rFonts w:ascii="Cambria" w:hAnsi="Cambria"/>
          <w:noProof/>
        </w:rPr>
      </w:pPr>
      <w:r w:rsidRPr="00B35F35">
        <w:rPr>
          <w:rFonts w:ascii="Cambria" w:hAnsi="Cambria"/>
          <w:noProof/>
          <w:lang w:val="en-US"/>
        </w:rPr>
        <w:t xml:space="preserve">28. </w:t>
      </w:r>
      <w:r w:rsidRPr="00B35F35">
        <w:rPr>
          <w:rFonts w:ascii="Cambria" w:hAnsi="Cambria"/>
          <w:noProof/>
          <w:lang w:val="en-US"/>
        </w:rPr>
        <w:tab/>
        <w:t xml:space="preserve">Janse F, Knauff E, Niermeijer M, </w:t>
      </w:r>
      <w:r w:rsidR="00B0297F">
        <w:rPr>
          <w:rFonts w:ascii="Cambria" w:hAnsi="Cambria"/>
          <w:noProof/>
          <w:lang w:val="en-US"/>
        </w:rPr>
        <w:t xml:space="preserve">Eijkemans MJ, Laven JS, Lambalk CB, </w:t>
      </w:r>
      <w:r w:rsidRPr="00B35F35">
        <w:rPr>
          <w:rFonts w:ascii="Cambria" w:hAnsi="Cambria"/>
          <w:noProof/>
          <w:lang w:val="en-US"/>
        </w:rPr>
        <w:t xml:space="preserve">et al. Similar phenotype characteristics comparing familial and sporadic premature ovarian failure. </w:t>
      </w:r>
      <w:r w:rsidRPr="00EE521F">
        <w:rPr>
          <w:rFonts w:ascii="Cambria" w:hAnsi="Cambria"/>
          <w:i/>
          <w:iCs/>
          <w:noProof/>
        </w:rPr>
        <w:t>Menopause</w:t>
      </w:r>
      <w:r w:rsidRPr="00EE521F">
        <w:rPr>
          <w:rFonts w:ascii="Cambria" w:hAnsi="Cambria"/>
          <w:noProof/>
        </w:rPr>
        <w:t>. 2010;17(4):758-765.</w:t>
      </w:r>
    </w:p>
    <w:p w14:paraId="1CFBA625" w14:textId="6041BA1C"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EE521F">
        <w:rPr>
          <w:rFonts w:ascii="Cambria" w:hAnsi="Cambria"/>
          <w:noProof/>
        </w:rPr>
        <w:t xml:space="preserve">29. </w:t>
      </w:r>
      <w:r w:rsidRPr="00EE521F">
        <w:rPr>
          <w:rFonts w:ascii="Cambria" w:hAnsi="Cambria"/>
          <w:noProof/>
        </w:rPr>
        <w:tab/>
        <w:t xml:space="preserve">Bouali N, Hmida D, Mougou S, </w:t>
      </w:r>
      <w:r w:rsidR="00817A52" w:rsidRPr="00EE521F">
        <w:rPr>
          <w:rFonts w:ascii="Cambria" w:hAnsi="Cambria"/>
          <w:noProof/>
        </w:rPr>
        <w:t xml:space="preserve">Bouligand J, Lakhal B, Dimessi S, </w:t>
      </w:r>
      <w:r w:rsidRPr="00EE521F">
        <w:rPr>
          <w:rFonts w:ascii="Cambria" w:hAnsi="Cambria"/>
          <w:noProof/>
        </w:rPr>
        <w:t xml:space="preserve">et al. </w:t>
      </w:r>
      <w:r w:rsidRPr="00B35F35">
        <w:rPr>
          <w:rFonts w:ascii="Cambria" w:hAnsi="Cambria"/>
          <w:noProof/>
          <w:lang w:val="en-US"/>
        </w:rPr>
        <w:t xml:space="preserve">Analysis of FMR1 gene premutation and X chromosome cytogenetic abnormalities in 100 Tunisian patients presenting premature ovarian failure. </w:t>
      </w:r>
      <w:r w:rsidRPr="00B35F35">
        <w:rPr>
          <w:rFonts w:ascii="Cambria" w:hAnsi="Cambria"/>
          <w:i/>
          <w:iCs/>
          <w:noProof/>
          <w:lang w:val="en-US"/>
        </w:rPr>
        <w:t>Ann Endocrinol (Paris)</w:t>
      </w:r>
      <w:r w:rsidRPr="00B35F35">
        <w:rPr>
          <w:rFonts w:ascii="Cambria" w:hAnsi="Cambria"/>
          <w:noProof/>
          <w:lang w:val="en-US"/>
        </w:rPr>
        <w:t>. 2015;76(6):671-678. doi:10.1016/j.ando.2015.10.001</w:t>
      </w:r>
    </w:p>
    <w:p w14:paraId="7D218ABE" w14:textId="77777777" w:rsidR="00B35F35" w:rsidRPr="00EE521F" w:rsidRDefault="00B35F35" w:rsidP="00B35F35">
      <w:pPr>
        <w:widowControl w:val="0"/>
        <w:autoSpaceDE w:val="0"/>
        <w:autoSpaceDN w:val="0"/>
        <w:adjustRightInd w:val="0"/>
        <w:spacing w:after="120" w:line="360" w:lineRule="auto"/>
        <w:ind w:left="640" w:hanging="640"/>
        <w:rPr>
          <w:rFonts w:ascii="Cambria" w:hAnsi="Cambria"/>
          <w:noProof/>
        </w:rPr>
      </w:pPr>
      <w:r w:rsidRPr="00B35F35">
        <w:rPr>
          <w:rFonts w:ascii="Cambria" w:hAnsi="Cambria"/>
          <w:noProof/>
          <w:lang w:val="en-US"/>
        </w:rPr>
        <w:t xml:space="preserve">30. </w:t>
      </w:r>
      <w:r w:rsidRPr="00B35F35">
        <w:rPr>
          <w:rFonts w:ascii="Cambria" w:hAnsi="Cambria"/>
          <w:noProof/>
          <w:lang w:val="en-US"/>
        </w:rPr>
        <w:tab/>
        <w:t xml:space="preserve">Guo T, Qin Y, Jiao X, Li G, Simpson JL, Chen ZJ. FMR1 premutation is an uncommon explanation for premature ovarian failure in Han Chinese. </w:t>
      </w:r>
      <w:r w:rsidRPr="00EE521F">
        <w:rPr>
          <w:rFonts w:ascii="Cambria" w:hAnsi="Cambria"/>
          <w:i/>
          <w:iCs/>
          <w:noProof/>
        </w:rPr>
        <w:t>PLoS One</w:t>
      </w:r>
      <w:r w:rsidRPr="00EE521F">
        <w:rPr>
          <w:rFonts w:ascii="Cambria" w:hAnsi="Cambria"/>
          <w:noProof/>
        </w:rPr>
        <w:t>. 2014;9(7):6-10. doi:10.1371/journal.pone.0103316</w:t>
      </w:r>
    </w:p>
    <w:p w14:paraId="0AD488CC" w14:textId="5B771C62"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EE521F">
        <w:rPr>
          <w:rFonts w:ascii="Cambria" w:hAnsi="Cambria"/>
          <w:noProof/>
        </w:rPr>
        <w:t xml:space="preserve">31. </w:t>
      </w:r>
      <w:r w:rsidRPr="00EE521F">
        <w:rPr>
          <w:rFonts w:ascii="Cambria" w:hAnsi="Cambria"/>
          <w:noProof/>
        </w:rPr>
        <w:tab/>
        <w:t xml:space="preserve">Lakhal B, Braham R, Berguigua R, </w:t>
      </w:r>
      <w:r w:rsidR="00817A52" w:rsidRPr="00EE521F">
        <w:rPr>
          <w:rFonts w:ascii="Cambria" w:hAnsi="Cambria"/>
          <w:noProof/>
        </w:rPr>
        <w:t xml:space="preserve">Bouali N, Zaouali M, Chaieb M, </w:t>
      </w:r>
      <w:r w:rsidRPr="00EE521F">
        <w:rPr>
          <w:rFonts w:ascii="Cambria" w:hAnsi="Cambria"/>
          <w:noProof/>
        </w:rPr>
        <w:t xml:space="preserve">et al. </w:t>
      </w:r>
      <w:r w:rsidRPr="00B35F35">
        <w:rPr>
          <w:rFonts w:ascii="Cambria" w:hAnsi="Cambria"/>
          <w:noProof/>
          <w:lang w:val="en-US"/>
        </w:rPr>
        <w:t xml:space="preserve">Cytogenetic analyses of premature ovarian failure using karyotyping and interphase fluorescence in situ hybridization (FISH) in a group of 1000 patients. </w:t>
      </w:r>
      <w:r w:rsidRPr="00B35F35">
        <w:rPr>
          <w:rFonts w:ascii="Cambria" w:hAnsi="Cambria"/>
          <w:i/>
          <w:iCs/>
          <w:noProof/>
          <w:lang w:val="en-US"/>
        </w:rPr>
        <w:t>Clin Genet</w:t>
      </w:r>
      <w:r w:rsidRPr="00B35F35">
        <w:rPr>
          <w:rFonts w:ascii="Cambria" w:hAnsi="Cambria"/>
          <w:noProof/>
          <w:lang w:val="en-US"/>
        </w:rPr>
        <w:t>. 2010;78(2):181-185. doi:10.1111/j.1399-0004.2009.01359.x</w:t>
      </w:r>
    </w:p>
    <w:p w14:paraId="1690B1A2" w14:textId="7777777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32. </w:t>
      </w:r>
      <w:r w:rsidRPr="00B35F35">
        <w:rPr>
          <w:rFonts w:ascii="Cambria" w:hAnsi="Cambria"/>
          <w:noProof/>
          <w:lang w:val="en-US"/>
        </w:rPr>
        <w:tab/>
        <w:t xml:space="preserve">Gold EB. The Timing of the Age at Which Natural Menopause Occurs. </w:t>
      </w:r>
      <w:r w:rsidRPr="00B35F35">
        <w:rPr>
          <w:rFonts w:ascii="Cambria" w:hAnsi="Cambria"/>
          <w:i/>
          <w:iCs/>
          <w:noProof/>
          <w:lang w:val="en-US"/>
        </w:rPr>
        <w:t>Obs Gynecol Clin N Am</w:t>
      </w:r>
      <w:r w:rsidRPr="00B35F35">
        <w:rPr>
          <w:rFonts w:ascii="Cambria" w:hAnsi="Cambria"/>
          <w:noProof/>
          <w:lang w:val="en-US"/>
        </w:rPr>
        <w:t>. 2011;38(3):425-440. doi:10.1016/j.ogc.2011.05.002</w:t>
      </w:r>
    </w:p>
    <w:p w14:paraId="47FB5E2E" w14:textId="0E5D835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33. </w:t>
      </w:r>
      <w:r w:rsidRPr="00B35F35">
        <w:rPr>
          <w:rFonts w:ascii="Cambria" w:hAnsi="Cambria"/>
          <w:noProof/>
          <w:lang w:val="en-US"/>
        </w:rPr>
        <w:tab/>
        <w:t xml:space="preserve">Gold EB, Crawford SL, Avis NE, </w:t>
      </w:r>
      <w:r w:rsidR="00817A52">
        <w:rPr>
          <w:rFonts w:ascii="Cambria" w:hAnsi="Cambria"/>
          <w:noProof/>
          <w:lang w:val="en-US"/>
        </w:rPr>
        <w:t xml:space="preserve">Crandall CJ, Matthews KA, Waetjen LE, </w:t>
      </w:r>
      <w:r w:rsidRPr="00B35F35">
        <w:rPr>
          <w:rFonts w:ascii="Cambria" w:hAnsi="Cambria"/>
          <w:noProof/>
          <w:lang w:val="en-US"/>
        </w:rPr>
        <w:t xml:space="preserve">et al. Original Contribution Factors Related to Age at Natural Menopause : Longitudinal Analyses From SWAN. </w:t>
      </w:r>
      <w:r w:rsidRPr="00B35F35">
        <w:rPr>
          <w:rFonts w:ascii="Cambria" w:hAnsi="Cambria"/>
          <w:i/>
          <w:iCs/>
          <w:noProof/>
          <w:lang w:val="en-US"/>
        </w:rPr>
        <w:t>Am J Epidemiol</w:t>
      </w:r>
      <w:r w:rsidRPr="00B35F35">
        <w:rPr>
          <w:rFonts w:ascii="Cambria" w:hAnsi="Cambria"/>
          <w:noProof/>
          <w:lang w:val="en-US"/>
        </w:rPr>
        <w:t>. 2013;178(1):70-83. doi:10.1093/aje/kws421</w:t>
      </w:r>
    </w:p>
    <w:p w14:paraId="1158EBBF" w14:textId="46AE8FFE"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34. </w:t>
      </w:r>
      <w:r w:rsidRPr="00B35F35">
        <w:rPr>
          <w:rFonts w:ascii="Cambria" w:hAnsi="Cambria"/>
          <w:noProof/>
          <w:lang w:val="en-US"/>
        </w:rPr>
        <w:tab/>
        <w:t xml:space="preserve">Portnoï MF, Aboura A, Tachdjian G, </w:t>
      </w:r>
      <w:r w:rsidR="00817A52">
        <w:rPr>
          <w:rFonts w:ascii="Cambria" w:hAnsi="Cambria"/>
          <w:noProof/>
          <w:lang w:val="en-US"/>
        </w:rPr>
        <w:t xml:space="preserve">Bouchard P, Dewailly D, Bourcigaux N, </w:t>
      </w:r>
      <w:r w:rsidRPr="00B35F35">
        <w:rPr>
          <w:rFonts w:ascii="Cambria" w:hAnsi="Cambria"/>
          <w:noProof/>
          <w:lang w:val="en-US"/>
        </w:rPr>
        <w:t xml:space="preserve">et al. Molecular cytogenetic studies of Xq critical regions in premature ovarian failure patients. </w:t>
      </w:r>
      <w:r w:rsidRPr="00662A7A">
        <w:rPr>
          <w:rFonts w:ascii="Cambria" w:hAnsi="Cambria"/>
          <w:i/>
          <w:iCs/>
          <w:noProof/>
          <w:color w:val="4F81BD" w:themeColor="accent1"/>
          <w:lang w:val="en-US"/>
        </w:rPr>
        <w:t>Hum Reprod</w:t>
      </w:r>
      <w:r w:rsidRPr="00662A7A">
        <w:rPr>
          <w:rFonts w:ascii="Cambria" w:hAnsi="Cambria"/>
          <w:noProof/>
          <w:color w:val="4F81BD" w:themeColor="accent1"/>
          <w:lang w:val="en-US"/>
        </w:rPr>
        <w:t>.</w:t>
      </w:r>
      <w:r w:rsidRPr="00B35F35">
        <w:rPr>
          <w:rFonts w:ascii="Cambria" w:hAnsi="Cambria"/>
          <w:noProof/>
          <w:lang w:val="en-US"/>
        </w:rPr>
        <w:t xml:space="preserve"> 2006;21(9):2329-2334. doi:10.1093/humrep/del174</w:t>
      </w:r>
    </w:p>
    <w:p w14:paraId="1B58BA7B" w14:textId="7777777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35. </w:t>
      </w:r>
      <w:r w:rsidRPr="00B35F35">
        <w:rPr>
          <w:rFonts w:ascii="Cambria" w:hAnsi="Cambria"/>
          <w:noProof/>
          <w:lang w:val="en-US"/>
        </w:rPr>
        <w:tab/>
        <w:t xml:space="preserve">National Collaborating Centre for Women’s and Children’s Health (UK). Ectopic pregnancy and miscarriage: Ectopic Pregnancy and Miscarriage: Diagnosis and Initial Management in Early Pregnancy of Ectopic Pregnancy and Miscarriage. https://www.nice.org.uk/guidance/cg154/. </w:t>
      </w:r>
      <w:r w:rsidRPr="00B35F35">
        <w:rPr>
          <w:rFonts w:ascii="Cambria" w:hAnsi="Cambria"/>
          <w:noProof/>
          <w:lang w:val="en-US"/>
        </w:rPr>
        <w:lastRenderedPageBreak/>
        <w:t>Published 2012. Accessed January 15, 2019.</w:t>
      </w:r>
    </w:p>
    <w:p w14:paraId="35F6CE16" w14:textId="7777777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36. </w:t>
      </w:r>
      <w:r w:rsidRPr="00B35F35">
        <w:rPr>
          <w:rFonts w:ascii="Cambria" w:hAnsi="Cambria"/>
          <w:noProof/>
          <w:lang w:val="en-US"/>
        </w:rPr>
        <w:tab/>
        <w:t xml:space="preserve">Ceylaner G, Altinkaya S, Mollamahmutoglu L, Ceylaner S. Genetic abnormalities in Turkish women with premature ovarian failure. </w:t>
      </w:r>
      <w:r w:rsidRPr="00B35F35">
        <w:rPr>
          <w:rFonts w:ascii="Cambria" w:hAnsi="Cambria"/>
          <w:i/>
          <w:iCs/>
          <w:noProof/>
          <w:lang w:val="en-US"/>
        </w:rPr>
        <w:t>Int J Gynaecol Obs</w:t>
      </w:r>
      <w:r w:rsidRPr="00B35F35">
        <w:rPr>
          <w:rFonts w:ascii="Cambria" w:hAnsi="Cambria"/>
          <w:noProof/>
          <w:lang w:val="en-US"/>
        </w:rPr>
        <w:t>. 2010;110(2):122-124.</w:t>
      </w:r>
    </w:p>
    <w:p w14:paraId="584CEDD2" w14:textId="7777777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37. </w:t>
      </w:r>
      <w:r w:rsidRPr="00B35F35">
        <w:rPr>
          <w:rFonts w:ascii="Cambria" w:hAnsi="Cambria"/>
          <w:noProof/>
          <w:lang w:val="en-US"/>
        </w:rPr>
        <w:tab/>
        <w:t xml:space="preserve">Castillo S, López F, Tobella L, Salazar S, Daher V. The cytogenetics of premature ovarian failure. </w:t>
      </w:r>
      <w:r w:rsidRPr="00B35F35">
        <w:rPr>
          <w:rFonts w:ascii="Cambria" w:hAnsi="Cambria"/>
          <w:i/>
          <w:iCs/>
          <w:noProof/>
          <w:lang w:val="en-US"/>
        </w:rPr>
        <w:t>Rev Chil Obs Ginecol</w:t>
      </w:r>
      <w:r w:rsidRPr="00B35F35">
        <w:rPr>
          <w:rFonts w:ascii="Cambria" w:hAnsi="Cambria"/>
          <w:noProof/>
          <w:lang w:val="en-US"/>
        </w:rPr>
        <w:t>. 1992;57(5):341-345.</w:t>
      </w:r>
    </w:p>
    <w:p w14:paraId="1A4C643D" w14:textId="77777777" w:rsidR="00B35F35" w:rsidRPr="00EE521F" w:rsidRDefault="00B35F35" w:rsidP="00B35F35">
      <w:pPr>
        <w:widowControl w:val="0"/>
        <w:autoSpaceDE w:val="0"/>
        <w:autoSpaceDN w:val="0"/>
        <w:adjustRightInd w:val="0"/>
        <w:spacing w:after="120" w:line="360" w:lineRule="auto"/>
        <w:ind w:left="640" w:hanging="640"/>
        <w:rPr>
          <w:rFonts w:ascii="Cambria" w:hAnsi="Cambria"/>
          <w:noProof/>
        </w:rPr>
      </w:pPr>
      <w:r w:rsidRPr="00B35F35">
        <w:rPr>
          <w:rFonts w:ascii="Cambria" w:hAnsi="Cambria"/>
          <w:noProof/>
          <w:lang w:val="en-US"/>
        </w:rPr>
        <w:t xml:space="preserve">38. </w:t>
      </w:r>
      <w:r w:rsidRPr="00B35F35">
        <w:rPr>
          <w:rFonts w:ascii="Cambria" w:hAnsi="Cambria"/>
          <w:noProof/>
          <w:lang w:val="en-US"/>
        </w:rPr>
        <w:tab/>
        <w:t xml:space="preserve">Rebar R, Connolly H. Clinical features of young women with hypergonadotropic amenorrhea. </w:t>
      </w:r>
      <w:r w:rsidRPr="00EE521F">
        <w:rPr>
          <w:rFonts w:ascii="Cambria" w:hAnsi="Cambria"/>
          <w:i/>
          <w:iCs/>
          <w:noProof/>
        </w:rPr>
        <w:t>Fertil Steril</w:t>
      </w:r>
      <w:r w:rsidRPr="00EE521F">
        <w:rPr>
          <w:rFonts w:ascii="Cambria" w:hAnsi="Cambria"/>
          <w:noProof/>
        </w:rPr>
        <w:t>. 1990;53(5):804-810.</w:t>
      </w:r>
    </w:p>
    <w:p w14:paraId="7FAE2E8E" w14:textId="27FF20BB"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EE521F">
        <w:rPr>
          <w:rFonts w:ascii="Cambria" w:hAnsi="Cambria"/>
          <w:noProof/>
        </w:rPr>
        <w:t xml:space="preserve">39. </w:t>
      </w:r>
      <w:r w:rsidRPr="00EE521F">
        <w:rPr>
          <w:rFonts w:ascii="Cambria" w:hAnsi="Cambria"/>
          <w:noProof/>
        </w:rPr>
        <w:tab/>
        <w:t xml:space="preserve">Romualdi D, Proto C, De Cicco S, </w:t>
      </w:r>
      <w:r w:rsidR="00817A52" w:rsidRPr="00EE521F">
        <w:rPr>
          <w:rFonts w:ascii="Cambria" w:hAnsi="Cambria"/>
          <w:noProof/>
        </w:rPr>
        <w:t xml:space="preserve">Immediata V, Barone C, Romano C, </w:t>
      </w:r>
      <w:r w:rsidRPr="00EE521F">
        <w:rPr>
          <w:rFonts w:ascii="Cambria" w:hAnsi="Cambria"/>
          <w:noProof/>
        </w:rPr>
        <w:t xml:space="preserve">et al. </w:t>
      </w:r>
      <w:r w:rsidRPr="00B35F35">
        <w:rPr>
          <w:rFonts w:ascii="Cambria" w:hAnsi="Cambria"/>
          <w:noProof/>
          <w:lang w:val="en-US"/>
        </w:rPr>
        <w:t xml:space="preserve">Low AMH levels as a marker of reduced ovarian reserve in young women affected by Down’s syndrome. </w:t>
      </w:r>
      <w:r w:rsidRPr="00B35F35">
        <w:rPr>
          <w:rFonts w:ascii="Cambria" w:hAnsi="Cambria"/>
          <w:i/>
          <w:iCs/>
          <w:noProof/>
          <w:lang w:val="en-US"/>
        </w:rPr>
        <w:t>Menopause</w:t>
      </w:r>
      <w:r w:rsidRPr="00B35F35">
        <w:rPr>
          <w:rFonts w:ascii="Cambria" w:hAnsi="Cambria"/>
          <w:noProof/>
          <w:lang w:val="en-US"/>
        </w:rPr>
        <w:t>. 2016;23(11):1247-1251. doi:10.1097/GME.0000000000000695</w:t>
      </w:r>
    </w:p>
    <w:p w14:paraId="583CF8D8" w14:textId="7777777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40. </w:t>
      </w:r>
      <w:r w:rsidRPr="00B35F35">
        <w:rPr>
          <w:rFonts w:ascii="Cambria" w:hAnsi="Cambria"/>
          <w:noProof/>
          <w:lang w:val="en-US"/>
        </w:rPr>
        <w:tab/>
        <w:t xml:space="preserve">Parizot E, Dard R, Janel N, Vialard F. Down syndrome and infertility: what support should we provide? </w:t>
      </w:r>
      <w:r w:rsidRPr="00B35F35">
        <w:rPr>
          <w:rFonts w:ascii="Cambria" w:hAnsi="Cambria"/>
          <w:i/>
          <w:iCs/>
          <w:noProof/>
          <w:lang w:val="en-US"/>
        </w:rPr>
        <w:t>J Assist Reprod Genet</w:t>
      </w:r>
      <w:r w:rsidRPr="00B35F35">
        <w:rPr>
          <w:rFonts w:ascii="Cambria" w:hAnsi="Cambria"/>
          <w:noProof/>
          <w:lang w:val="en-US"/>
        </w:rPr>
        <w:t>. 2019;36(6):1063-1067. doi:10.1007/s10815-019-01457-2</w:t>
      </w:r>
    </w:p>
    <w:p w14:paraId="362348AA" w14:textId="5F792BAB" w:rsidR="00B35F35" w:rsidRPr="00EE521F"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41. </w:t>
      </w:r>
      <w:r w:rsidRPr="00B35F35">
        <w:rPr>
          <w:rFonts w:ascii="Cambria" w:hAnsi="Cambria"/>
          <w:noProof/>
          <w:lang w:val="en-US"/>
        </w:rPr>
        <w:tab/>
        <w:t xml:space="preserve">Owens KM, Dohany L, Holland C, </w:t>
      </w:r>
      <w:r w:rsidR="00817A52">
        <w:rPr>
          <w:rFonts w:ascii="Cambria" w:hAnsi="Cambria"/>
          <w:noProof/>
          <w:lang w:val="en-US"/>
        </w:rPr>
        <w:t xml:space="preserve">DaRe J, Mann T, Settler C, </w:t>
      </w:r>
      <w:r w:rsidRPr="00B35F35">
        <w:rPr>
          <w:rFonts w:ascii="Cambria" w:hAnsi="Cambria"/>
          <w:noProof/>
          <w:lang w:val="en-US"/>
        </w:rPr>
        <w:t xml:space="preserve">et al. FMR1 premutation frequency in a large, ethnically diverse population referred for carrier testing. </w:t>
      </w:r>
      <w:r w:rsidRPr="00B35F35">
        <w:rPr>
          <w:rFonts w:ascii="Cambria" w:hAnsi="Cambria"/>
          <w:i/>
          <w:iCs/>
          <w:noProof/>
          <w:lang w:val="en-US"/>
        </w:rPr>
        <w:t>Am J Med Genet Part A</w:t>
      </w:r>
      <w:r w:rsidRPr="00B35F35">
        <w:rPr>
          <w:rFonts w:ascii="Cambria" w:hAnsi="Cambria"/>
          <w:noProof/>
          <w:lang w:val="en-US"/>
        </w:rPr>
        <w:t>. 2018;176(6):1304-1308. doi:10.1002/ajmg.a.38692</w:t>
      </w:r>
    </w:p>
    <w:p w14:paraId="7E032FB9" w14:textId="23B7672D" w:rsidR="004D26F9" w:rsidRPr="00B01A21" w:rsidRDefault="00B45B7F" w:rsidP="00B35F35">
      <w:pPr>
        <w:widowControl w:val="0"/>
        <w:autoSpaceDE w:val="0"/>
        <w:autoSpaceDN w:val="0"/>
        <w:adjustRightInd w:val="0"/>
        <w:spacing w:after="120" w:line="360" w:lineRule="auto"/>
        <w:ind w:left="640" w:hanging="640"/>
        <w:rPr>
          <w:rFonts w:cs="Arial"/>
          <w:color w:val="000000"/>
          <w:lang w:val="en-GB"/>
        </w:rPr>
      </w:pPr>
      <w:r w:rsidRPr="00B01A21">
        <w:rPr>
          <w:lang w:val="en-GB"/>
        </w:rPr>
        <w:fldChar w:fldCharType="end"/>
      </w:r>
      <w:r w:rsidR="0074216E" w:rsidRPr="00B01A21">
        <w:rPr>
          <w:rFonts w:cs="Arial"/>
          <w:color w:val="000000"/>
          <w:lang w:val="en-GB"/>
        </w:rPr>
        <w:t xml:space="preserve"> </w:t>
      </w:r>
    </w:p>
    <w:p w14:paraId="7C289E4A" w14:textId="77777777" w:rsidR="00843E8C" w:rsidRPr="00B01A21" w:rsidRDefault="00843E8C" w:rsidP="004D3589">
      <w:pPr>
        <w:widowControl w:val="0"/>
        <w:autoSpaceDE w:val="0"/>
        <w:autoSpaceDN w:val="0"/>
        <w:adjustRightInd w:val="0"/>
        <w:spacing w:after="120" w:line="360" w:lineRule="auto"/>
        <w:rPr>
          <w:rFonts w:cs="Arial"/>
          <w:color w:val="000000"/>
          <w:lang w:val="en-GB"/>
        </w:rPr>
      </w:pPr>
    </w:p>
    <w:p w14:paraId="04C08D5C" w14:textId="5CA4FAD1" w:rsidR="00CC0B94" w:rsidRPr="00E35009" w:rsidRDefault="0074216E" w:rsidP="004D26F9">
      <w:pPr>
        <w:widowControl w:val="0"/>
        <w:autoSpaceDE w:val="0"/>
        <w:autoSpaceDN w:val="0"/>
        <w:adjustRightInd w:val="0"/>
        <w:spacing w:after="120" w:line="360" w:lineRule="auto"/>
        <w:ind w:left="640" w:hanging="640"/>
        <w:rPr>
          <w:rFonts w:ascii="Cambria" w:hAnsi="Cambria"/>
          <w:noProof/>
          <w:lang w:val="en-GB"/>
        </w:rPr>
      </w:pPr>
      <w:r w:rsidRPr="00E35009">
        <w:rPr>
          <w:rFonts w:cs="Arial"/>
          <w:lang w:val="en-GB"/>
        </w:rPr>
        <w:t xml:space="preserve">Table 1. </w:t>
      </w:r>
      <w:r w:rsidR="00190BAE" w:rsidRPr="00E35009">
        <w:rPr>
          <w:rFonts w:cs="Arial"/>
          <w:lang w:val="en-GB"/>
        </w:rPr>
        <w:t>Patients’ b</w:t>
      </w:r>
      <w:r w:rsidRPr="00E35009">
        <w:rPr>
          <w:rFonts w:cs="Arial"/>
          <w:lang w:val="en-GB"/>
        </w:rPr>
        <w:t>aseline characteristics</w:t>
      </w:r>
    </w:p>
    <w:tbl>
      <w:tblPr>
        <w:tblStyle w:val="SombreadoClaro"/>
        <w:tblW w:w="5246" w:type="dxa"/>
        <w:tblInd w:w="-885" w:type="dxa"/>
        <w:tblLayout w:type="fixed"/>
        <w:tblLook w:val="04A0" w:firstRow="1" w:lastRow="0" w:firstColumn="1" w:lastColumn="0" w:noHBand="0" w:noVBand="1"/>
      </w:tblPr>
      <w:tblGrid>
        <w:gridCol w:w="3261"/>
        <w:gridCol w:w="1985"/>
      </w:tblGrid>
      <w:tr w:rsidR="00CC0B94" w:rsidRPr="00E35009" w14:paraId="78F1050D" w14:textId="77777777" w:rsidTr="00CC0B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6" w:type="dxa"/>
            <w:gridSpan w:val="2"/>
            <w:shd w:val="clear" w:color="auto" w:fill="auto"/>
          </w:tcPr>
          <w:p w14:paraId="69FBB8E4" w14:textId="77777777" w:rsidR="00CC0B94" w:rsidRPr="00E35009" w:rsidRDefault="00CC0B94" w:rsidP="005E706B">
            <w:pPr>
              <w:spacing w:line="276" w:lineRule="auto"/>
              <w:rPr>
                <w:rFonts w:eastAsia="Times New Roman" w:cs="Times New Roman"/>
                <w:color w:val="auto"/>
                <w:sz w:val="22"/>
                <w:szCs w:val="22"/>
                <w:lang w:val="en-GB"/>
              </w:rPr>
            </w:pPr>
            <w:r w:rsidRPr="00E35009">
              <w:rPr>
                <w:rFonts w:cs="Times New Roman"/>
                <w:color w:val="auto"/>
                <w:sz w:val="22"/>
                <w:szCs w:val="22"/>
                <w:lang w:val="en-GB"/>
              </w:rPr>
              <w:t>Obstetric and Gynecological history</w:t>
            </w:r>
          </w:p>
        </w:tc>
      </w:tr>
      <w:tr w:rsidR="00CC0B94" w:rsidRPr="00E35009" w14:paraId="35E7E01A" w14:textId="77777777" w:rsidTr="00CC0B94">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3261" w:type="dxa"/>
            <w:tcBorders>
              <w:top w:val="single" w:sz="8" w:space="0" w:color="000000" w:themeColor="text1"/>
              <w:bottom w:val="nil"/>
            </w:tcBorders>
            <w:shd w:val="clear" w:color="auto" w:fill="auto"/>
          </w:tcPr>
          <w:p w14:paraId="515BB816" w14:textId="1EE4F5FE" w:rsidR="00CC0B94" w:rsidRPr="00E35009" w:rsidRDefault="00203BC1" w:rsidP="005E706B">
            <w:pPr>
              <w:spacing w:line="276" w:lineRule="auto"/>
              <w:rPr>
                <w:rFonts w:cs="Times New Roman"/>
                <w:b w:val="0"/>
                <w:color w:val="auto"/>
                <w:sz w:val="22"/>
                <w:szCs w:val="22"/>
                <w:lang w:val="en-GB"/>
              </w:rPr>
            </w:pPr>
            <w:r w:rsidRPr="00E35009">
              <w:rPr>
                <w:rFonts w:cs="Times New Roman"/>
                <w:b w:val="0"/>
                <w:color w:val="auto"/>
                <w:sz w:val="22"/>
                <w:szCs w:val="22"/>
                <w:lang w:val="en-GB"/>
              </w:rPr>
              <w:t>Age at</w:t>
            </w:r>
            <w:r w:rsidR="00CC0B94" w:rsidRPr="00E35009">
              <w:rPr>
                <w:rFonts w:cs="Times New Roman"/>
                <w:b w:val="0"/>
                <w:color w:val="auto"/>
                <w:sz w:val="22"/>
                <w:szCs w:val="22"/>
                <w:lang w:val="en-GB"/>
              </w:rPr>
              <w:t xml:space="preserve"> menarche (years) </w:t>
            </w:r>
          </w:p>
        </w:tc>
        <w:tc>
          <w:tcPr>
            <w:tcW w:w="1985" w:type="dxa"/>
            <w:tcBorders>
              <w:top w:val="single" w:sz="8" w:space="0" w:color="000000" w:themeColor="text1"/>
              <w:bottom w:val="nil"/>
            </w:tcBorders>
            <w:shd w:val="clear" w:color="auto" w:fill="auto"/>
          </w:tcPr>
          <w:p w14:paraId="46B20147" w14:textId="232411D3" w:rsidR="00CC0B94" w:rsidRPr="00E35009" w:rsidRDefault="00CC0B94" w:rsidP="001A21B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lang w:val="en-GB"/>
              </w:rPr>
            </w:pPr>
            <w:r w:rsidRPr="00E35009">
              <w:rPr>
                <w:rFonts w:eastAsia="Times New Roman" w:cs="Times New Roman"/>
                <w:color w:val="auto"/>
                <w:sz w:val="22"/>
                <w:szCs w:val="22"/>
                <w:lang w:val="en-GB"/>
              </w:rPr>
              <w:t>12</w:t>
            </w:r>
            <w:r w:rsidR="00D96009" w:rsidRPr="00E35009">
              <w:rPr>
                <w:rFonts w:eastAsia="Times New Roman" w:cs="Times New Roman"/>
                <w:color w:val="auto"/>
                <w:sz w:val="22"/>
                <w:szCs w:val="22"/>
                <w:lang w:val="en-GB"/>
              </w:rPr>
              <w:t>.0 (3.0</w:t>
            </w:r>
            <w:r w:rsidRPr="00E35009">
              <w:rPr>
                <w:rFonts w:eastAsia="Times New Roman" w:cs="Times New Roman"/>
                <w:color w:val="auto"/>
                <w:sz w:val="22"/>
                <w:szCs w:val="22"/>
                <w:lang w:val="en-GB"/>
              </w:rPr>
              <w:t>)</w:t>
            </w:r>
          </w:p>
        </w:tc>
      </w:tr>
      <w:tr w:rsidR="00CC0B94" w:rsidRPr="00E35009" w14:paraId="42CBEF91" w14:textId="77777777" w:rsidTr="00CC0B94">
        <w:tc>
          <w:tcPr>
            <w:cnfStyle w:val="001000000000" w:firstRow="0" w:lastRow="0" w:firstColumn="1" w:lastColumn="0" w:oddVBand="0" w:evenVBand="0" w:oddHBand="0" w:evenHBand="0" w:firstRowFirstColumn="0" w:firstRowLastColumn="0" w:lastRowFirstColumn="0" w:lastRowLastColumn="0"/>
            <w:tcW w:w="3261" w:type="dxa"/>
            <w:tcBorders>
              <w:top w:val="nil"/>
            </w:tcBorders>
            <w:shd w:val="clear" w:color="auto" w:fill="auto"/>
          </w:tcPr>
          <w:p w14:paraId="1B8D2116" w14:textId="77777777" w:rsidR="00CC0B94" w:rsidRPr="00E35009" w:rsidRDefault="00CC0B94" w:rsidP="005E706B">
            <w:pPr>
              <w:spacing w:line="276" w:lineRule="auto"/>
              <w:rPr>
                <w:rFonts w:cs="Times New Roman"/>
                <w:b w:val="0"/>
                <w:color w:val="auto"/>
                <w:sz w:val="22"/>
                <w:szCs w:val="22"/>
                <w:lang w:val="en-GB"/>
              </w:rPr>
            </w:pPr>
            <w:r w:rsidRPr="00E35009">
              <w:rPr>
                <w:rFonts w:cs="Times New Roman"/>
                <w:b w:val="0"/>
                <w:color w:val="auto"/>
                <w:sz w:val="22"/>
                <w:szCs w:val="22"/>
                <w:lang w:val="en-GB"/>
              </w:rPr>
              <w:t>Primary amenorrhea</w:t>
            </w:r>
          </w:p>
        </w:tc>
        <w:tc>
          <w:tcPr>
            <w:tcW w:w="1985" w:type="dxa"/>
            <w:tcBorders>
              <w:top w:val="nil"/>
            </w:tcBorders>
            <w:shd w:val="clear" w:color="auto" w:fill="auto"/>
          </w:tcPr>
          <w:p w14:paraId="103B0217" w14:textId="7AE98499" w:rsidR="00CC0B94" w:rsidRPr="00E35009" w:rsidRDefault="00203BC1" w:rsidP="005E706B">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22"/>
                <w:szCs w:val="22"/>
                <w:lang w:val="en-GB"/>
              </w:rPr>
            </w:pPr>
            <w:r w:rsidRPr="00E35009">
              <w:rPr>
                <w:rFonts w:cs="Times New Roman"/>
                <w:color w:val="auto"/>
                <w:sz w:val="22"/>
                <w:szCs w:val="22"/>
                <w:lang w:val="en-GB"/>
              </w:rPr>
              <w:t>4/94</w:t>
            </w:r>
            <w:r w:rsidR="00CC0B94" w:rsidRPr="00E35009">
              <w:rPr>
                <w:rFonts w:cs="Times New Roman"/>
                <w:color w:val="auto"/>
                <w:sz w:val="22"/>
                <w:szCs w:val="22"/>
                <w:lang w:val="en-GB"/>
              </w:rPr>
              <w:t xml:space="preserve"> (4</w:t>
            </w:r>
            <w:r w:rsidR="00E9020A" w:rsidRPr="00E35009">
              <w:rPr>
                <w:rFonts w:cs="Times New Roman"/>
                <w:color w:val="auto"/>
                <w:sz w:val="22"/>
                <w:szCs w:val="22"/>
                <w:lang w:val="en-GB"/>
              </w:rPr>
              <w:t>.3</w:t>
            </w:r>
            <w:r w:rsidR="00EC0E12" w:rsidRPr="00E35009">
              <w:rPr>
                <w:rFonts w:cs="Times New Roman"/>
                <w:color w:val="auto"/>
                <w:sz w:val="22"/>
                <w:szCs w:val="22"/>
                <w:lang w:val="en-GB"/>
              </w:rPr>
              <w:t>%</w:t>
            </w:r>
            <w:r w:rsidR="00CC0B94" w:rsidRPr="00E35009">
              <w:rPr>
                <w:rFonts w:cs="Times New Roman"/>
                <w:color w:val="auto"/>
                <w:sz w:val="22"/>
                <w:szCs w:val="22"/>
                <w:lang w:val="en-GB"/>
              </w:rPr>
              <w:t>)</w:t>
            </w:r>
          </w:p>
        </w:tc>
      </w:tr>
      <w:tr w:rsidR="00CC0B94" w:rsidRPr="00E35009" w14:paraId="182FCD58" w14:textId="77777777" w:rsidTr="00CC0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24B264E5" w14:textId="77777777" w:rsidR="00CC0B94" w:rsidRPr="00E35009" w:rsidRDefault="00CC0B94" w:rsidP="005E706B">
            <w:pPr>
              <w:spacing w:line="276" w:lineRule="auto"/>
              <w:rPr>
                <w:rFonts w:cs="Times New Roman"/>
                <w:b w:val="0"/>
                <w:color w:val="auto"/>
                <w:sz w:val="22"/>
                <w:szCs w:val="22"/>
                <w:lang w:val="en-GB"/>
              </w:rPr>
            </w:pPr>
            <w:r w:rsidRPr="00E35009">
              <w:rPr>
                <w:rFonts w:cs="Times New Roman"/>
                <w:b w:val="0"/>
                <w:color w:val="auto"/>
                <w:sz w:val="22"/>
                <w:szCs w:val="22"/>
                <w:lang w:val="en-GB"/>
              </w:rPr>
              <w:t>Nulligravida</w:t>
            </w:r>
          </w:p>
        </w:tc>
        <w:tc>
          <w:tcPr>
            <w:tcW w:w="1985" w:type="dxa"/>
            <w:shd w:val="clear" w:color="auto" w:fill="auto"/>
          </w:tcPr>
          <w:p w14:paraId="6AD56926" w14:textId="0BB024EB" w:rsidR="00CC0B94" w:rsidRPr="00E35009" w:rsidRDefault="00A15D92" w:rsidP="00A15D92">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color w:val="auto"/>
                <w:sz w:val="22"/>
                <w:szCs w:val="22"/>
                <w:lang w:val="en-GB"/>
              </w:rPr>
            </w:pPr>
            <w:r>
              <w:rPr>
                <w:rFonts w:cs="Times New Roman"/>
                <w:color w:val="auto"/>
                <w:sz w:val="22"/>
                <w:szCs w:val="22"/>
                <w:lang w:val="en-GB"/>
              </w:rPr>
              <w:t>31</w:t>
            </w:r>
            <w:r w:rsidR="00CC0B94" w:rsidRPr="00E35009">
              <w:rPr>
                <w:rFonts w:cs="Times New Roman"/>
                <w:color w:val="auto"/>
                <w:sz w:val="22"/>
                <w:szCs w:val="22"/>
                <w:lang w:val="en-GB"/>
              </w:rPr>
              <w:t>/</w:t>
            </w:r>
            <w:r>
              <w:rPr>
                <w:rFonts w:cs="Times New Roman"/>
                <w:color w:val="auto"/>
                <w:sz w:val="22"/>
                <w:szCs w:val="22"/>
                <w:lang w:val="en-GB"/>
              </w:rPr>
              <w:t>90</w:t>
            </w:r>
            <w:r w:rsidRPr="00E35009">
              <w:rPr>
                <w:rFonts w:cs="Times New Roman"/>
                <w:color w:val="auto"/>
                <w:sz w:val="22"/>
                <w:szCs w:val="22"/>
                <w:lang w:val="en-GB"/>
              </w:rPr>
              <w:t xml:space="preserve"> </w:t>
            </w:r>
            <w:r w:rsidR="00CC0B94" w:rsidRPr="00E35009">
              <w:rPr>
                <w:rFonts w:cs="Times New Roman"/>
                <w:color w:val="auto"/>
                <w:sz w:val="22"/>
                <w:szCs w:val="22"/>
                <w:lang w:val="en-GB"/>
              </w:rPr>
              <w:t>(</w:t>
            </w:r>
            <w:r w:rsidRPr="00E35009">
              <w:rPr>
                <w:rFonts w:cs="Times New Roman"/>
                <w:color w:val="auto"/>
                <w:sz w:val="22"/>
                <w:szCs w:val="22"/>
                <w:lang w:val="en-GB"/>
              </w:rPr>
              <w:t>3</w:t>
            </w:r>
            <w:r>
              <w:rPr>
                <w:rFonts w:cs="Times New Roman"/>
                <w:color w:val="auto"/>
                <w:sz w:val="22"/>
                <w:szCs w:val="22"/>
                <w:lang w:val="en-GB"/>
              </w:rPr>
              <w:t>4</w:t>
            </w:r>
            <w:r w:rsidR="00E9020A" w:rsidRPr="00E35009">
              <w:rPr>
                <w:rFonts w:cs="Times New Roman"/>
                <w:color w:val="auto"/>
                <w:sz w:val="22"/>
                <w:szCs w:val="22"/>
                <w:lang w:val="en-GB"/>
              </w:rPr>
              <w:t>.</w:t>
            </w:r>
            <w:r>
              <w:rPr>
                <w:rFonts w:cs="Times New Roman"/>
                <w:color w:val="auto"/>
                <w:sz w:val="22"/>
                <w:szCs w:val="22"/>
                <w:lang w:val="en-GB"/>
              </w:rPr>
              <w:t>4</w:t>
            </w:r>
            <w:r w:rsidR="00EC0E12" w:rsidRPr="00E35009">
              <w:rPr>
                <w:rFonts w:cs="Times New Roman"/>
                <w:color w:val="auto"/>
                <w:sz w:val="22"/>
                <w:szCs w:val="22"/>
                <w:lang w:val="en-GB"/>
              </w:rPr>
              <w:t>%</w:t>
            </w:r>
            <w:r w:rsidR="00CC0B94" w:rsidRPr="00E35009">
              <w:rPr>
                <w:rFonts w:cs="Times New Roman"/>
                <w:color w:val="auto"/>
                <w:sz w:val="22"/>
                <w:szCs w:val="22"/>
                <w:lang w:val="en-GB"/>
              </w:rPr>
              <w:t>)</w:t>
            </w:r>
          </w:p>
        </w:tc>
      </w:tr>
      <w:tr w:rsidR="00CC0B94" w:rsidRPr="00E35009" w14:paraId="30D4686A" w14:textId="77777777" w:rsidTr="00CC0B94">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7CE56A3A" w14:textId="77777777" w:rsidR="00CC0B94" w:rsidRPr="00E35009" w:rsidRDefault="00CC0B94" w:rsidP="005E706B">
            <w:pPr>
              <w:spacing w:line="276" w:lineRule="auto"/>
              <w:rPr>
                <w:rFonts w:cs="Times New Roman"/>
                <w:b w:val="0"/>
                <w:color w:val="auto"/>
                <w:sz w:val="22"/>
                <w:szCs w:val="22"/>
                <w:lang w:val="en-GB"/>
              </w:rPr>
            </w:pPr>
            <w:r w:rsidRPr="00E35009">
              <w:rPr>
                <w:rFonts w:cs="Times New Roman"/>
                <w:b w:val="0"/>
                <w:color w:val="auto"/>
                <w:sz w:val="22"/>
                <w:szCs w:val="22"/>
                <w:lang w:val="en-GB"/>
              </w:rPr>
              <w:t>Nullipara</w:t>
            </w:r>
          </w:p>
        </w:tc>
        <w:tc>
          <w:tcPr>
            <w:tcW w:w="1985" w:type="dxa"/>
            <w:shd w:val="clear" w:color="auto" w:fill="auto"/>
          </w:tcPr>
          <w:p w14:paraId="08293B4B" w14:textId="56CCE454" w:rsidR="00CC0B94" w:rsidRPr="00E35009" w:rsidRDefault="00A15D92" w:rsidP="00A15D92">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22"/>
                <w:szCs w:val="22"/>
                <w:lang w:val="en-GB"/>
              </w:rPr>
            </w:pPr>
            <w:r w:rsidRPr="00E35009">
              <w:rPr>
                <w:rFonts w:cs="Times New Roman"/>
                <w:color w:val="auto"/>
                <w:sz w:val="22"/>
                <w:szCs w:val="22"/>
                <w:lang w:val="en-GB"/>
              </w:rPr>
              <w:t>3</w:t>
            </w:r>
            <w:r>
              <w:rPr>
                <w:rFonts w:cs="Times New Roman"/>
                <w:color w:val="auto"/>
                <w:sz w:val="22"/>
                <w:szCs w:val="22"/>
                <w:lang w:val="en-GB"/>
              </w:rPr>
              <w:t>6</w:t>
            </w:r>
            <w:r w:rsidR="00CC0B94" w:rsidRPr="00E35009">
              <w:rPr>
                <w:rFonts w:cs="Times New Roman"/>
                <w:color w:val="auto"/>
                <w:sz w:val="22"/>
                <w:szCs w:val="22"/>
                <w:lang w:val="en-GB"/>
              </w:rPr>
              <w:t>/</w:t>
            </w:r>
            <w:r>
              <w:rPr>
                <w:rFonts w:cs="Times New Roman"/>
                <w:color w:val="auto"/>
                <w:sz w:val="22"/>
                <w:szCs w:val="22"/>
                <w:lang w:val="en-GB"/>
              </w:rPr>
              <w:t>90</w:t>
            </w:r>
            <w:r w:rsidRPr="00E35009">
              <w:rPr>
                <w:rFonts w:cs="Times New Roman"/>
                <w:color w:val="auto"/>
                <w:sz w:val="22"/>
                <w:szCs w:val="22"/>
                <w:lang w:val="en-GB"/>
              </w:rPr>
              <w:t xml:space="preserve"> </w:t>
            </w:r>
            <w:r w:rsidR="00CC0B94" w:rsidRPr="00E35009">
              <w:rPr>
                <w:rFonts w:cs="Times New Roman"/>
                <w:color w:val="auto"/>
                <w:sz w:val="22"/>
                <w:szCs w:val="22"/>
                <w:lang w:val="en-GB"/>
              </w:rPr>
              <w:t>(</w:t>
            </w:r>
            <w:r>
              <w:rPr>
                <w:rFonts w:cs="Times New Roman"/>
                <w:color w:val="auto"/>
                <w:sz w:val="22"/>
                <w:szCs w:val="22"/>
                <w:lang w:val="en-GB"/>
              </w:rPr>
              <w:t>40.0</w:t>
            </w:r>
            <w:r w:rsidR="00EC0E12" w:rsidRPr="00E35009">
              <w:rPr>
                <w:rFonts w:cs="Times New Roman"/>
                <w:color w:val="auto"/>
                <w:sz w:val="22"/>
                <w:szCs w:val="22"/>
                <w:lang w:val="en-GB"/>
              </w:rPr>
              <w:t>%</w:t>
            </w:r>
            <w:r w:rsidR="00CC0B94" w:rsidRPr="00E35009">
              <w:rPr>
                <w:rFonts w:cs="Times New Roman"/>
                <w:color w:val="auto"/>
                <w:sz w:val="22"/>
                <w:szCs w:val="22"/>
                <w:lang w:val="en-GB"/>
              </w:rPr>
              <w:t>)</w:t>
            </w:r>
          </w:p>
        </w:tc>
      </w:tr>
      <w:tr w:rsidR="00CC0B94" w:rsidRPr="00E35009" w14:paraId="452AF9BC" w14:textId="77777777" w:rsidTr="00CC0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5FB67EE0" w14:textId="77777777" w:rsidR="00CC0B94" w:rsidRPr="00E35009" w:rsidRDefault="00CC0B94" w:rsidP="005E706B">
            <w:pPr>
              <w:spacing w:line="276" w:lineRule="auto"/>
              <w:rPr>
                <w:rFonts w:cs="Times New Roman"/>
                <w:b w:val="0"/>
                <w:color w:val="auto"/>
                <w:sz w:val="22"/>
                <w:szCs w:val="22"/>
                <w:lang w:val="en-GB"/>
              </w:rPr>
            </w:pPr>
            <w:r w:rsidRPr="00E35009">
              <w:rPr>
                <w:rFonts w:cs="Times New Roman"/>
                <w:b w:val="0"/>
                <w:color w:val="auto"/>
                <w:sz w:val="22"/>
                <w:szCs w:val="22"/>
                <w:lang w:val="en-GB"/>
              </w:rPr>
              <w:t>Previous miscarriage</w:t>
            </w:r>
          </w:p>
        </w:tc>
        <w:tc>
          <w:tcPr>
            <w:tcW w:w="1985" w:type="dxa"/>
            <w:shd w:val="clear" w:color="auto" w:fill="auto"/>
          </w:tcPr>
          <w:p w14:paraId="772E4571" w14:textId="404C05CD" w:rsidR="00CC0B94" w:rsidRPr="00E35009" w:rsidRDefault="00CC0B94" w:rsidP="00A15D92">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color w:val="auto"/>
                <w:sz w:val="22"/>
                <w:szCs w:val="22"/>
                <w:lang w:val="en-GB"/>
              </w:rPr>
            </w:pPr>
            <w:r w:rsidRPr="00E35009">
              <w:rPr>
                <w:rFonts w:cs="Times New Roman"/>
                <w:color w:val="auto"/>
                <w:sz w:val="22"/>
                <w:szCs w:val="22"/>
                <w:lang w:val="en-GB"/>
              </w:rPr>
              <w:t>17/</w:t>
            </w:r>
            <w:r w:rsidR="00A15D92">
              <w:rPr>
                <w:rFonts w:cs="Times New Roman"/>
                <w:color w:val="auto"/>
                <w:sz w:val="22"/>
                <w:szCs w:val="22"/>
                <w:lang w:val="en-GB"/>
              </w:rPr>
              <w:t>90</w:t>
            </w:r>
            <w:r w:rsidR="00A15D92" w:rsidRPr="00E35009">
              <w:rPr>
                <w:rFonts w:cs="Times New Roman"/>
                <w:color w:val="auto"/>
                <w:sz w:val="22"/>
                <w:szCs w:val="22"/>
                <w:lang w:val="en-GB"/>
              </w:rPr>
              <w:t xml:space="preserve"> </w:t>
            </w:r>
            <w:r w:rsidRPr="00E35009">
              <w:rPr>
                <w:rFonts w:cs="Times New Roman"/>
                <w:color w:val="auto"/>
                <w:sz w:val="22"/>
                <w:szCs w:val="22"/>
                <w:lang w:val="en-GB"/>
              </w:rPr>
              <w:t>(</w:t>
            </w:r>
            <w:r w:rsidR="00A15D92" w:rsidRPr="00E35009">
              <w:rPr>
                <w:rFonts w:cs="Times New Roman"/>
                <w:color w:val="auto"/>
                <w:sz w:val="22"/>
                <w:szCs w:val="22"/>
                <w:lang w:val="en-GB"/>
              </w:rPr>
              <w:t>1</w:t>
            </w:r>
            <w:r w:rsidR="00A15D92">
              <w:rPr>
                <w:rFonts w:cs="Times New Roman"/>
                <w:color w:val="auto"/>
                <w:sz w:val="22"/>
                <w:szCs w:val="22"/>
                <w:lang w:val="en-GB"/>
              </w:rPr>
              <w:t>8</w:t>
            </w:r>
            <w:r w:rsidR="00203BC1" w:rsidRPr="00E35009">
              <w:rPr>
                <w:rFonts w:cs="Times New Roman"/>
                <w:color w:val="auto"/>
                <w:sz w:val="22"/>
                <w:szCs w:val="22"/>
                <w:lang w:val="en-GB"/>
              </w:rPr>
              <w:t>.</w:t>
            </w:r>
            <w:r w:rsidR="00A15D92">
              <w:rPr>
                <w:rFonts w:cs="Times New Roman"/>
                <w:color w:val="auto"/>
                <w:sz w:val="22"/>
                <w:szCs w:val="22"/>
                <w:lang w:val="en-GB"/>
              </w:rPr>
              <w:t>9</w:t>
            </w:r>
            <w:r w:rsidR="00EC0E12" w:rsidRPr="00E35009">
              <w:rPr>
                <w:rFonts w:cs="Times New Roman"/>
                <w:color w:val="auto"/>
                <w:sz w:val="22"/>
                <w:szCs w:val="22"/>
                <w:lang w:val="en-GB"/>
              </w:rPr>
              <w:t>%</w:t>
            </w:r>
            <w:r w:rsidRPr="00E35009">
              <w:rPr>
                <w:rFonts w:cs="Times New Roman"/>
                <w:color w:val="auto"/>
                <w:sz w:val="22"/>
                <w:szCs w:val="22"/>
                <w:lang w:val="en-GB"/>
              </w:rPr>
              <w:t>)</w:t>
            </w:r>
          </w:p>
        </w:tc>
      </w:tr>
      <w:tr w:rsidR="00CC0B94" w:rsidRPr="00E35009" w14:paraId="6ADAC33A" w14:textId="77777777" w:rsidTr="00CC0B94">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1CBB7A8A" w14:textId="216856C4" w:rsidR="00CC0B94" w:rsidRPr="00E35009" w:rsidRDefault="00203BC1" w:rsidP="00203BC1">
            <w:pPr>
              <w:spacing w:line="276" w:lineRule="auto"/>
              <w:rPr>
                <w:rFonts w:cs="Times New Roman"/>
                <w:b w:val="0"/>
                <w:color w:val="auto"/>
                <w:sz w:val="22"/>
                <w:szCs w:val="22"/>
                <w:lang w:val="en-GB"/>
              </w:rPr>
            </w:pPr>
            <w:r w:rsidRPr="00E35009">
              <w:rPr>
                <w:rFonts w:cs="Times New Roman"/>
                <w:b w:val="0"/>
                <w:color w:val="auto"/>
                <w:sz w:val="22"/>
                <w:szCs w:val="22"/>
                <w:lang w:val="en-GB"/>
              </w:rPr>
              <w:t>Age at m</w:t>
            </w:r>
            <w:r w:rsidR="00CC0B94" w:rsidRPr="00E35009">
              <w:rPr>
                <w:rFonts w:cs="Times New Roman"/>
                <w:b w:val="0"/>
                <w:color w:val="auto"/>
                <w:sz w:val="22"/>
                <w:szCs w:val="22"/>
                <w:lang w:val="en-GB"/>
              </w:rPr>
              <w:t>enopause (years)</w:t>
            </w:r>
          </w:p>
        </w:tc>
        <w:tc>
          <w:tcPr>
            <w:tcW w:w="1985" w:type="dxa"/>
            <w:shd w:val="clear" w:color="auto" w:fill="auto"/>
          </w:tcPr>
          <w:p w14:paraId="5F58C06B" w14:textId="5B0C945D" w:rsidR="00CC0B94" w:rsidRPr="00E35009" w:rsidRDefault="00CC0B94" w:rsidP="00D9600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lang w:val="en-GB"/>
              </w:rPr>
            </w:pPr>
            <w:r w:rsidRPr="00E35009">
              <w:rPr>
                <w:rFonts w:cs="Times New Roman"/>
                <w:color w:val="auto"/>
                <w:sz w:val="22"/>
                <w:szCs w:val="22"/>
                <w:lang w:val="en-GB"/>
              </w:rPr>
              <w:t>3</w:t>
            </w:r>
            <w:r w:rsidR="00203BC1" w:rsidRPr="00E35009">
              <w:rPr>
                <w:rFonts w:cs="Times New Roman"/>
                <w:color w:val="auto"/>
                <w:sz w:val="22"/>
                <w:szCs w:val="22"/>
                <w:lang w:val="en-GB"/>
              </w:rPr>
              <w:t>6</w:t>
            </w:r>
            <w:r w:rsidR="00D96009" w:rsidRPr="00E35009">
              <w:rPr>
                <w:rFonts w:cs="Times New Roman"/>
                <w:color w:val="auto"/>
                <w:sz w:val="22"/>
                <w:szCs w:val="22"/>
                <w:lang w:val="en-GB"/>
              </w:rPr>
              <w:t>.0</w:t>
            </w:r>
            <w:r w:rsidRPr="00E35009">
              <w:rPr>
                <w:rFonts w:cs="Times New Roman"/>
                <w:color w:val="auto"/>
                <w:sz w:val="22"/>
                <w:szCs w:val="22"/>
                <w:lang w:val="en-GB"/>
              </w:rPr>
              <w:t xml:space="preserve"> (</w:t>
            </w:r>
            <w:r w:rsidR="00D96009" w:rsidRPr="00E35009">
              <w:rPr>
                <w:rFonts w:cs="Times New Roman"/>
                <w:color w:val="auto"/>
                <w:sz w:val="22"/>
                <w:szCs w:val="22"/>
                <w:lang w:val="en-GB"/>
              </w:rPr>
              <w:t>6.0</w:t>
            </w:r>
            <w:r w:rsidRPr="00E35009">
              <w:rPr>
                <w:rFonts w:cs="Times New Roman"/>
                <w:color w:val="auto"/>
                <w:sz w:val="22"/>
                <w:szCs w:val="22"/>
                <w:lang w:val="en-GB"/>
              </w:rPr>
              <w:t>)</w:t>
            </w:r>
          </w:p>
        </w:tc>
      </w:tr>
      <w:tr w:rsidR="00CC0B94" w:rsidRPr="00E35009" w14:paraId="76F29127" w14:textId="77777777" w:rsidTr="00CC0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658079A9" w14:textId="3629CF63" w:rsidR="00CC0B94" w:rsidRPr="00E35009" w:rsidRDefault="000B7D65" w:rsidP="000B7D65">
            <w:pPr>
              <w:spacing w:line="276" w:lineRule="auto"/>
              <w:rPr>
                <w:rFonts w:cs="Times New Roman"/>
                <w:b w:val="0"/>
                <w:color w:val="auto"/>
                <w:sz w:val="22"/>
                <w:szCs w:val="22"/>
                <w:lang w:val="en-GB"/>
              </w:rPr>
            </w:pPr>
            <w:r w:rsidRPr="00E35009">
              <w:rPr>
                <w:rFonts w:cs="Times New Roman"/>
                <w:b w:val="0"/>
                <w:color w:val="auto"/>
                <w:sz w:val="22"/>
                <w:szCs w:val="22"/>
                <w:lang w:val="en-GB"/>
              </w:rPr>
              <w:t>FSH at diagnosis (</w:t>
            </w:r>
            <w:r w:rsidR="00CC0B94" w:rsidRPr="00E35009">
              <w:rPr>
                <w:rFonts w:cs="Times New Roman"/>
                <w:b w:val="0"/>
                <w:color w:val="auto"/>
                <w:sz w:val="22"/>
                <w:szCs w:val="22"/>
                <w:lang w:val="en-GB"/>
              </w:rPr>
              <w:t>I</w:t>
            </w:r>
            <w:r w:rsidRPr="00E35009">
              <w:rPr>
                <w:rFonts w:cs="Times New Roman"/>
                <w:b w:val="0"/>
                <w:color w:val="auto"/>
                <w:sz w:val="22"/>
                <w:szCs w:val="22"/>
                <w:lang w:val="en-GB"/>
              </w:rPr>
              <w:t>U</w:t>
            </w:r>
            <w:r w:rsidR="00CC0B94" w:rsidRPr="00E35009">
              <w:rPr>
                <w:rFonts w:cs="Times New Roman"/>
                <w:b w:val="0"/>
                <w:color w:val="auto"/>
                <w:sz w:val="22"/>
                <w:szCs w:val="22"/>
                <w:lang w:val="en-GB"/>
              </w:rPr>
              <w:t>/L)</w:t>
            </w:r>
          </w:p>
        </w:tc>
        <w:tc>
          <w:tcPr>
            <w:tcW w:w="1985" w:type="dxa"/>
            <w:shd w:val="clear" w:color="auto" w:fill="auto"/>
          </w:tcPr>
          <w:p w14:paraId="0CC83053" w14:textId="79C6D621" w:rsidR="00CC0B94" w:rsidRPr="00E35009" w:rsidRDefault="00CC0B94" w:rsidP="00D96009">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lang w:val="en-GB"/>
              </w:rPr>
            </w:pPr>
            <w:r w:rsidRPr="00E35009">
              <w:rPr>
                <w:rFonts w:cs="Times New Roman"/>
                <w:color w:val="auto"/>
                <w:sz w:val="22"/>
                <w:szCs w:val="22"/>
                <w:lang w:val="en-GB"/>
              </w:rPr>
              <w:t>79</w:t>
            </w:r>
            <w:r w:rsidR="00D96009" w:rsidRPr="00E35009">
              <w:rPr>
                <w:rFonts w:cs="Times New Roman"/>
                <w:color w:val="auto"/>
                <w:sz w:val="22"/>
                <w:szCs w:val="22"/>
                <w:lang w:val="en-GB"/>
              </w:rPr>
              <w:t>.0</w:t>
            </w:r>
            <w:r w:rsidRPr="00E35009">
              <w:rPr>
                <w:rFonts w:cs="Times New Roman"/>
                <w:color w:val="auto"/>
                <w:sz w:val="22"/>
                <w:szCs w:val="22"/>
                <w:lang w:val="en-GB"/>
              </w:rPr>
              <w:t xml:space="preserve"> (</w:t>
            </w:r>
            <w:r w:rsidR="00D96009" w:rsidRPr="00E35009">
              <w:rPr>
                <w:rFonts w:cs="Times New Roman"/>
                <w:color w:val="auto"/>
                <w:sz w:val="22"/>
                <w:szCs w:val="22"/>
                <w:lang w:val="en-GB"/>
              </w:rPr>
              <w:t>43.9</w:t>
            </w:r>
            <w:r w:rsidRPr="00E35009">
              <w:rPr>
                <w:rFonts w:cs="Times New Roman"/>
                <w:color w:val="auto"/>
                <w:sz w:val="22"/>
                <w:szCs w:val="22"/>
                <w:lang w:val="en-GB"/>
              </w:rPr>
              <w:t>)</w:t>
            </w:r>
          </w:p>
        </w:tc>
      </w:tr>
      <w:tr w:rsidR="00CC0B94" w:rsidRPr="00E35009" w14:paraId="791F6EEC" w14:textId="77777777" w:rsidTr="00CC0B94">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52B77D6D" w14:textId="77777777" w:rsidR="00CC0B94" w:rsidRPr="00E35009" w:rsidRDefault="00CC0B94" w:rsidP="005E706B">
            <w:pPr>
              <w:spacing w:line="276" w:lineRule="auto"/>
              <w:rPr>
                <w:rFonts w:cs="Times New Roman"/>
                <w:b w:val="0"/>
                <w:color w:val="auto"/>
                <w:sz w:val="22"/>
                <w:szCs w:val="22"/>
                <w:lang w:val="en-GB"/>
              </w:rPr>
            </w:pPr>
            <w:r w:rsidRPr="00E35009">
              <w:rPr>
                <w:rFonts w:cs="Times New Roman"/>
                <w:b w:val="0"/>
                <w:color w:val="auto"/>
                <w:sz w:val="22"/>
                <w:szCs w:val="22"/>
                <w:lang w:val="en-GB"/>
              </w:rPr>
              <w:t>Estradiol at diagnosis (pg/mL)</w:t>
            </w:r>
          </w:p>
        </w:tc>
        <w:tc>
          <w:tcPr>
            <w:tcW w:w="1985" w:type="dxa"/>
            <w:shd w:val="clear" w:color="auto" w:fill="auto"/>
          </w:tcPr>
          <w:p w14:paraId="6453ACF7" w14:textId="2D6A7BEE" w:rsidR="00CC0B94" w:rsidRPr="00E35009" w:rsidRDefault="00CC0B94" w:rsidP="00D9600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lang w:val="en-GB"/>
              </w:rPr>
            </w:pPr>
            <w:r w:rsidRPr="00E35009">
              <w:rPr>
                <w:rFonts w:cs="Times New Roman"/>
                <w:color w:val="auto"/>
                <w:sz w:val="22"/>
                <w:szCs w:val="22"/>
                <w:lang w:val="en-GB"/>
              </w:rPr>
              <w:t>20.0 (</w:t>
            </w:r>
            <w:r w:rsidR="00D96009" w:rsidRPr="00E35009">
              <w:rPr>
                <w:rFonts w:cs="Times New Roman"/>
                <w:color w:val="auto"/>
                <w:sz w:val="22"/>
                <w:szCs w:val="22"/>
                <w:lang w:val="en-GB"/>
              </w:rPr>
              <w:t>10.0</w:t>
            </w:r>
            <w:r w:rsidRPr="00E35009">
              <w:rPr>
                <w:rFonts w:cs="Times New Roman"/>
                <w:color w:val="auto"/>
                <w:sz w:val="22"/>
                <w:szCs w:val="22"/>
                <w:lang w:val="en-GB"/>
              </w:rPr>
              <w:t>)</w:t>
            </w:r>
          </w:p>
        </w:tc>
      </w:tr>
      <w:tr w:rsidR="00CC0B94" w:rsidRPr="00E35009" w14:paraId="0912351D" w14:textId="77777777" w:rsidTr="00CC0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bottom w:val="single" w:sz="4" w:space="0" w:color="auto"/>
            </w:tcBorders>
            <w:shd w:val="clear" w:color="auto" w:fill="auto"/>
          </w:tcPr>
          <w:p w14:paraId="45EF42DA" w14:textId="77777777" w:rsidR="00CC0B94" w:rsidRPr="00E35009" w:rsidRDefault="00CC0B94" w:rsidP="005E706B">
            <w:pPr>
              <w:spacing w:line="276" w:lineRule="auto"/>
              <w:rPr>
                <w:rFonts w:cs="Times New Roman"/>
                <w:color w:val="auto"/>
                <w:sz w:val="22"/>
                <w:szCs w:val="22"/>
                <w:lang w:val="en-GB"/>
              </w:rPr>
            </w:pPr>
            <w:r w:rsidRPr="00E35009">
              <w:rPr>
                <w:rFonts w:cs="Times New Roman"/>
                <w:color w:val="auto"/>
                <w:sz w:val="22"/>
                <w:szCs w:val="22"/>
                <w:lang w:val="en-GB"/>
              </w:rPr>
              <w:t>Family history</w:t>
            </w:r>
          </w:p>
        </w:tc>
        <w:tc>
          <w:tcPr>
            <w:tcW w:w="1985" w:type="dxa"/>
            <w:tcBorders>
              <w:top w:val="single" w:sz="4" w:space="0" w:color="auto"/>
              <w:bottom w:val="single" w:sz="4" w:space="0" w:color="auto"/>
            </w:tcBorders>
            <w:shd w:val="clear" w:color="auto" w:fill="auto"/>
          </w:tcPr>
          <w:p w14:paraId="06E48D6D" w14:textId="77777777" w:rsidR="00CC0B94" w:rsidRPr="00E35009" w:rsidRDefault="00CC0B94" w:rsidP="005E706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lang w:val="en-GB"/>
              </w:rPr>
            </w:pPr>
          </w:p>
        </w:tc>
      </w:tr>
      <w:tr w:rsidR="00CC0B94" w:rsidRPr="00E35009" w14:paraId="663E2AE4" w14:textId="77777777" w:rsidTr="00CC0B94">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bottom w:val="nil"/>
            </w:tcBorders>
            <w:shd w:val="clear" w:color="auto" w:fill="auto"/>
          </w:tcPr>
          <w:p w14:paraId="1A8C5AF3" w14:textId="77777777" w:rsidR="00CC0B94" w:rsidRPr="00E35009" w:rsidRDefault="00CC0B94" w:rsidP="005E706B">
            <w:pPr>
              <w:spacing w:line="276" w:lineRule="auto"/>
              <w:rPr>
                <w:rFonts w:cs="Times New Roman"/>
                <w:b w:val="0"/>
                <w:color w:val="auto"/>
                <w:sz w:val="22"/>
                <w:szCs w:val="22"/>
                <w:lang w:val="en-GB"/>
              </w:rPr>
            </w:pPr>
            <w:r w:rsidRPr="00E35009">
              <w:rPr>
                <w:rFonts w:cs="Times New Roman"/>
                <w:b w:val="0"/>
                <w:color w:val="auto"/>
                <w:sz w:val="22"/>
                <w:szCs w:val="22"/>
                <w:lang w:val="en-GB"/>
              </w:rPr>
              <w:t>POI</w:t>
            </w:r>
          </w:p>
        </w:tc>
        <w:tc>
          <w:tcPr>
            <w:tcW w:w="1985" w:type="dxa"/>
            <w:tcBorders>
              <w:top w:val="single" w:sz="4" w:space="0" w:color="auto"/>
              <w:bottom w:val="nil"/>
            </w:tcBorders>
            <w:shd w:val="clear" w:color="auto" w:fill="auto"/>
          </w:tcPr>
          <w:p w14:paraId="1589E5B6" w14:textId="5C3E497D" w:rsidR="00CC0B94" w:rsidRPr="00E35009" w:rsidRDefault="00203BC1" w:rsidP="00040F3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lang w:val="en-GB"/>
              </w:rPr>
            </w:pPr>
            <w:r w:rsidRPr="00E35009">
              <w:rPr>
                <w:rFonts w:eastAsia="Times New Roman" w:cs="Times New Roman"/>
                <w:color w:val="auto"/>
                <w:sz w:val="22"/>
                <w:szCs w:val="22"/>
                <w:lang w:val="en-GB"/>
              </w:rPr>
              <w:t>23/94</w:t>
            </w:r>
            <w:r w:rsidR="00CC0B94" w:rsidRPr="00E35009">
              <w:rPr>
                <w:rFonts w:eastAsia="Times New Roman" w:cs="Times New Roman"/>
                <w:color w:val="auto"/>
                <w:sz w:val="22"/>
                <w:szCs w:val="22"/>
                <w:lang w:val="en-GB"/>
              </w:rPr>
              <w:t xml:space="preserve"> (</w:t>
            </w:r>
            <w:r w:rsidR="00040F3C" w:rsidRPr="00E35009">
              <w:rPr>
                <w:rFonts w:eastAsia="Times New Roman" w:cs="Times New Roman"/>
                <w:color w:val="auto"/>
                <w:sz w:val="22"/>
                <w:szCs w:val="22"/>
                <w:lang w:val="en-GB"/>
              </w:rPr>
              <w:t>24</w:t>
            </w:r>
            <w:r w:rsidR="00CC0B94" w:rsidRPr="00E35009">
              <w:rPr>
                <w:rFonts w:eastAsia="Times New Roman" w:cs="Times New Roman"/>
                <w:color w:val="auto"/>
                <w:sz w:val="22"/>
                <w:szCs w:val="22"/>
                <w:lang w:val="en-GB"/>
              </w:rPr>
              <w:t>.</w:t>
            </w:r>
            <w:r w:rsidRPr="00E35009">
              <w:rPr>
                <w:rFonts w:eastAsia="Times New Roman" w:cs="Times New Roman"/>
                <w:color w:val="auto"/>
                <w:sz w:val="22"/>
                <w:szCs w:val="22"/>
                <w:lang w:val="en-GB"/>
              </w:rPr>
              <w:t>4</w:t>
            </w:r>
            <w:r w:rsidR="00EC0E12" w:rsidRPr="00E35009">
              <w:rPr>
                <w:rFonts w:eastAsia="Times New Roman" w:cs="Times New Roman"/>
                <w:color w:val="auto"/>
                <w:sz w:val="22"/>
                <w:szCs w:val="22"/>
                <w:lang w:val="en-GB"/>
              </w:rPr>
              <w:t>%</w:t>
            </w:r>
            <w:r w:rsidR="00CC0B94" w:rsidRPr="00E35009">
              <w:rPr>
                <w:rFonts w:eastAsia="Times New Roman" w:cs="Times New Roman"/>
                <w:color w:val="auto"/>
                <w:sz w:val="22"/>
                <w:szCs w:val="22"/>
                <w:lang w:val="en-GB"/>
              </w:rPr>
              <w:t>)</w:t>
            </w:r>
          </w:p>
        </w:tc>
      </w:tr>
      <w:tr w:rsidR="00CC0B94" w:rsidRPr="00E35009" w14:paraId="2F241175" w14:textId="77777777" w:rsidTr="00CC0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nil"/>
              <w:bottom w:val="single" w:sz="4" w:space="0" w:color="auto"/>
            </w:tcBorders>
            <w:shd w:val="clear" w:color="auto" w:fill="auto"/>
          </w:tcPr>
          <w:p w14:paraId="7A005A5F" w14:textId="77777777" w:rsidR="00CC0B94" w:rsidRPr="00E35009" w:rsidRDefault="00CC0B94" w:rsidP="005E706B">
            <w:pPr>
              <w:spacing w:line="276" w:lineRule="auto"/>
              <w:rPr>
                <w:rFonts w:cs="Times New Roman"/>
                <w:b w:val="0"/>
                <w:color w:val="auto"/>
                <w:sz w:val="22"/>
                <w:szCs w:val="22"/>
                <w:lang w:val="en-GB"/>
              </w:rPr>
            </w:pPr>
            <w:r w:rsidRPr="00E35009">
              <w:rPr>
                <w:rFonts w:cs="Times New Roman"/>
                <w:b w:val="0"/>
                <w:color w:val="auto"/>
                <w:sz w:val="22"/>
                <w:szCs w:val="22"/>
                <w:lang w:val="en-GB"/>
              </w:rPr>
              <w:lastRenderedPageBreak/>
              <w:t>Fragile X Syndrome</w:t>
            </w:r>
          </w:p>
        </w:tc>
        <w:tc>
          <w:tcPr>
            <w:tcW w:w="1985" w:type="dxa"/>
            <w:tcBorders>
              <w:top w:val="nil"/>
              <w:bottom w:val="single" w:sz="4" w:space="0" w:color="auto"/>
            </w:tcBorders>
            <w:shd w:val="clear" w:color="auto" w:fill="auto"/>
          </w:tcPr>
          <w:p w14:paraId="7A97DDC7" w14:textId="777B9CE1" w:rsidR="00CC0B94" w:rsidRPr="00E35009" w:rsidRDefault="00CC0B94" w:rsidP="00040F3C">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color w:val="auto"/>
                <w:sz w:val="22"/>
                <w:szCs w:val="22"/>
                <w:lang w:val="en-GB"/>
              </w:rPr>
            </w:pPr>
            <w:r w:rsidRPr="00E35009">
              <w:rPr>
                <w:rFonts w:cs="Times New Roman"/>
                <w:color w:val="auto"/>
                <w:sz w:val="22"/>
                <w:szCs w:val="22"/>
                <w:lang w:val="en-GB"/>
              </w:rPr>
              <w:t>2/9</w:t>
            </w:r>
            <w:r w:rsidR="00203BC1" w:rsidRPr="00E35009">
              <w:rPr>
                <w:rFonts w:cs="Times New Roman"/>
                <w:color w:val="auto"/>
                <w:sz w:val="22"/>
                <w:szCs w:val="22"/>
                <w:lang w:val="en-GB"/>
              </w:rPr>
              <w:t>4</w:t>
            </w:r>
            <w:r w:rsidRPr="00E35009">
              <w:rPr>
                <w:rFonts w:cs="Times New Roman"/>
                <w:color w:val="auto"/>
                <w:sz w:val="22"/>
                <w:szCs w:val="22"/>
                <w:lang w:val="en-GB"/>
              </w:rPr>
              <w:t xml:space="preserve"> (2.</w:t>
            </w:r>
            <w:r w:rsidR="00203BC1" w:rsidRPr="00E35009">
              <w:rPr>
                <w:rFonts w:cs="Times New Roman"/>
                <w:color w:val="auto"/>
                <w:sz w:val="22"/>
                <w:szCs w:val="22"/>
                <w:lang w:val="en-GB"/>
              </w:rPr>
              <w:t>1</w:t>
            </w:r>
            <w:r w:rsidR="00EC0E12" w:rsidRPr="00E35009">
              <w:rPr>
                <w:rFonts w:cs="Times New Roman"/>
                <w:color w:val="auto"/>
                <w:sz w:val="22"/>
                <w:szCs w:val="22"/>
                <w:lang w:val="en-GB"/>
              </w:rPr>
              <w:t>%</w:t>
            </w:r>
            <w:r w:rsidRPr="00E35009">
              <w:rPr>
                <w:rFonts w:cs="Times New Roman"/>
                <w:color w:val="auto"/>
                <w:sz w:val="22"/>
                <w:szCs w:val="22"/>
                <w:lang w:val="en-GB"/>
              </w:rPr>
              <w:t>)</w:t>
            </w:r>
          </w:p>
        </w:tc>
      </w:tr>
    </w:tbl>
    <w:p w14:paraId="15BE7A37" w14:textId="6EC73099" w:rsidR="00CC0B94" w:rsidRPr="00E35009" w:rsidRDefault="00CC0B94" w:rsidP="00CC0B94">
      <w:pPr>
        <w:spacing w:after="240"/>
        <w:ind w:left="-851" w:right="-1339"/>
        <w:jc w:val="both"/>
        <w:rPr>
          <w:rFonts w:cs="Arial"/>
          <w:sz w:val="20"/>
          <w:szCs w:val="22"/>
          <w:lang w:val="en-GB"/>
        </w:rPr>
      </w:pPr>
      <w:r w:rsidRPr="00E35009">
        <w:rPr>
          <w:rFonts w:cs="Arial"/>
          <w:sz w:val="20"/>
          <w:szCs w:val="22"/>
          <w:lang w:val="en-GB"/>
        </w:rPr>
        <w:t>Values are median (</w:t>
      </w:r>
      <w:r w:rsidR="00D96009" w:rsidRPr="00E35009">
        <w:rPr>
          <w:rFonts w:cs="Arial"/>
          <w:sz w:val="20"/>
          <w:szCs w:val="22"/>
          <w:lang w:val="en-GB"/>
        </w:rPr>
        <w:t xml:space="preserve">interquartile </w:t>
      </w:r>
      <w:r w:rsidRPr="00E35009">
        <w:rPr>
          <w:rFonts w:cs="Arial"/>
          <w:sz w:val="20"/>
          <w:szCs w:val="22"/>
          <w:lang w:val="en-GB"/>
        </w:rPr>
        <w:t xml:space="preserve">range) deviation or n(%). </w:t>
      </w:r>
    </w:p>
    <w:p w14:paraId="2162BCF3" w14:textId="77777777" w:rsidR="0074216E" w:rsidRPr="00B01A21" w:rsidRDefault="0074216E" w:rsidP="00CC0B94">
      <w:pPr>
        <w:spacing w:after="240"/>
        <w:ind w:left="-851" w:right="-1339"/>
        <w:jc w:val="both"/>
        <w:rPr>
          <w:rFonts w:cs="Arial"/>
          <w:color w:val="000000"/>
          <w:sz w:val="22"/>
          <w:szCs w:val="22"/>
          <w:lang w:val="en-GB"/>
        </w:rPr>
      </w:pPr>
    </w:p>
    <w:p w14:paraId="6B62F3C3" w14:textId="77777777" w:rsidR="004D26F9" w:rsidRPr="00B01A21" w:rsidRDefault="004D26F9" w:rsidP="00CC0B94">
      <w:pPr>
        <w:spacing w:after="240"/>
        <w:ind w:left="-851" w:right="-1339"/>
        <w:jc w:val="both"/>
        <w:rPr>
          <w:rFonts w:cs="Arial"/>
          <w:color w:val="000000"/>
          <w:sz w:val="22"/>
          <w:szCs w:val="22"/>
          <w:lang w:val="en-GB"/>
        </w:rPr>
      </w:pPr>
    </w:p>
    <w:p w14:paraId="4763591C" w14:textId="5AD2D000" w:rsidR="00CC0B94" w:rsidRPr="00B01A21" w:rsidRDefault="00CC0B94" w:rsidP="0074216E">
      <w:pPr>
        <w:spacing w:after="240"/>
        <w:ind w:right="-1339"/>
        <w:jc w:val="both"/>
        <w:rPr>
          <w:rFonts w:cs="Times New Roman"/>
          <w:sz w:val="22"/>
          <w:szCs w:val="20"/>
          <w:lang w:val="en-GB"/>
        </w:rPr>
      </w:pPr>
      <w:r w:rsidRPr="00B01A21">
        <w:rPr>
          <w:rFonts w:cs="Arial"/>
          <w:color w:val="000000"/>
          <w:szCs w:val="22"/>
          <w:lang w:val="en-GB"/>
        </w:rPr>
        <w:t>Table 2</w:t>
      </w:r>
      <w:r w:rsidR="00225277" w:rsidRPr="00B01A21">
        <w:rPr>
          <w:rFonts w:cs="Arial"/>
          <w:color w:val="000000"/>
          <w:szCs w:val="22"/>
          <w:lang w:val="en-GB"/>
        </w:rPr>
        <w:t>. Karyotype analysis</w:t>
      </w:r>
    </w:p>
    <w:tbl>
      <w:tblPr>
        <w:tblStyle w:val="SombreadoClaro"/>
        <w:tblW w:w="6238" w:type="dxa"/>
        <w:tblInd w:w="-885" w:type="dxa"/>
        <w:tblLayout w:type="fixed"/>
        <w:tblLook w:val="04A0" w:firstRow="1" w:lastRow="0" w:firstColumn="1" w:lastColumn="0" w:noHBand="0" w:noVBand="1"/>
      </w:tblPr>
      <w:tblGrid>
        <w:gridCol w:w="142"/>
        <w:gridCol w:w="3119"/>
        <w:gridCol w:w="2127"/>
        <w:gridCol w:w="850"/>
      </w:tblGrid>
      <w:tr w:rsidR="00CC0B94" w:rsidRPr="00B01A21" w14:paraId="16667F7D" w14:textId="77777777" w:rsidTr="00CC0B94">
        <w:trPr>
          <w:gridAfter w:val="1"/>
          <w:cnfStyle w:val="100000000000" w:firstRow="1" w:lastRow="0" w:firstColumn="0" w:lastColumn="0" w:oddVBand="0" w:evenVBand="0" w:oddHBand="0" w:evenHBand="0" w:firstRowFirstColumn="0" w:firstRowLastColumn="0" w:lastRowFirstColumn="0" w:lastRowLastColumn="0"/>
          <w:wAfter w:w="850" w:type="dxa"/>
        </w:trPr>
        <w:tc>
          <w:tcPr>
            <w:cnfStyle w:val="001000000000" w:firstRow="0" w:lastRow="0" w:firstColumn="1" w:lastColumn="0" w:oddVBand="0" w:evenVBand="0" w:oddHBand="0" w:evenHBand="0" w:firstRowFirstColumn="0" w:firstRowLastColumn="0" w:lastRowFirstColumn="0" w:lastRowLastColumn="0"/>
            <w:tcW w:w="3261" w:type="dxa"/>
            <w:gridSpan w:val="2"/>
            <w:shd w:val="clear" w:color="auto" w:fill="auto"/>
          </w:tcPr>
          <w:p w14:paraId="495E6BCD" w14:textId="77777777" w:rsidR="00CC0B94" w:rsidRPr="00B01A21" w:rsidRDefault="00CC0B94" w:rsidP="005E706B">
            <w:pPr>
              <w:spacing w:line="276" w:lineRule="auto"/>
              <w:rPr>
                <w:rFonts w:eastAsia="Times New Roman" w:cs="Times New Roman"/>
                <w:b w:val="0"/>
                <w:bCs w:val="0"/>
                <w:sz w:val="22"/>
                <w:szCs w:val="22"/>
                <w:lang w:val="en-GB"/>
              </w:rPr>
            </w:pPr>
            <w:r w:rsidRPr="00B01A21">
              <w:rPr>
                <w:rFonts w:cs="Times New Roman"/>
                <w:sz w:val="22"/>
                <w:szCs w:val="22"/>
                <w:lang w:val="en-GB"/>
              </w:rPr>
              <w:t>Normal (46, XX)</w:t>
            </w:r>
          </w:p>
        </w:tc>
        <w:tc>
          <w:tcPr>
            <w:tcW w:w="2127" w:type="dxa"/>
            <w:shd w:val="clear" w:color="auto" w:fill="auto"/>
          </w:tcPr>
          <w:p w14:paraId="465A6F24" w14:textId="19EA90E9" w:rsidR="00CC0B94" w:rsidRPr="00B01A21" w:rsidRDefault="009210EA" w:rsidP="009210EA">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2"/>
                <w:szCs w:val="22"/>
                <w:lang w:val="en-GB"/>
              </w:rPr>
            </w:pPr>
            <w:r>
              <w:rPr>
                <w:rFonts w:eastAsia="Times New Roman" w:cs="Times New Roman"/>
                <w:sz w:val="22"/>
                <w:szCs w:val="22"/>
                <w:lang w:val="en-GB"/>
              </w:rPr>
              <w:t>71</w:t>
            </w:r>
            <w:r w:rsidR="00CC0B94" w:rsidRPr="00B01A21">
              <w:rPr>
                <w:rFonts w:eastAsia="Times New Roman" w:cs="Times New Roman"/>
                <w:sz w:val="22"/>
                <w:szCs w:val="22"/>
                <w:lang w:val="en-GB"/>
              </w:rPr>
              <w:t>/</w:t>
            </w:r>
            <w:r w:rsidR="009F1CD9">
              <w:rPr>
                <w:rFonts w:eastAsia="Times New Roman" w:cs="Times New Roman"/>
                <w:sz w:val="22"/>
                <w:szCs w:val="22"/>
                <w:lang w:val="en-GB"/>
              </w:rPr>
              <w:t>85</w:t>
            </w:r>
            <w:r w:rsidR="00327F23">
              <w:rPr>
                <w:rFonts w:eastAsia="Times New Roman" w:cs="Times New Roman"/>
                <w:sz w:val="22"/>
                <w:szCs w:val="22"/>
                <w:lang w:val="en-GB"/>
              </w:rPr>
              <w:t xml:space="preserve"> (8</w:t>
            </w:r>
            <w:r>
              <w:rPr>
                <w:rFonts w:eastAsia="Times New Roman" w:cs="Times New Roman"/>
                <w:sz w:val="22"/>
                <w:szCs w:val="22"/>
                <w:lang w:val="en-GB"/>
              </w:rPr>
              <w:t>3</w:t>
            </w:r>
            <w:r w:rsidR="00CC0B94" w:rsidRPr="00B01A21">
              <w:rPr>
                <w:rFonts w:eastAsia="Times New Roman" w:cs="Times New Roman"/>
                <w:sz w:val="22"/>
                <w:szCs w:val="22"/>
                <w:lang w:val="en-GB"/>
              </w:rPr>
              <w:t>.</w:t>
            </w:r>
            <w:r>
              <w:rPr>
                <w:rFonts w:eastAsia="Times New Roman" w:cs="Times New Roman"/>
                <w:sz w:val="22"/>
                <w:szCs w:val="22"/>
                <w:lang w:val="en-GB"/>
              </w:rPr>
              <w:t>5</w:t>
            </w:r>
            <w:r w:rsidR="00A90936">
              <w:rPr>
                <w:rFonts w:eastAsia="Times New Roman" w:cs="Times New Roman"/>
                <w:sz w:val="22"/>
                <w:szCs w:val="22"/>
                <w:lang w:val="en-GB"/>
              </w:rPr>
              <w:t>%</w:t>
            </w:r>
            <w:r w:rsidR="00CC0B94" w:rsidRPr="00B01A21">
              <w:rPr>
                <w:rFonts w:eastAsia="Times New Roman" w:cs="Times New Roman"/>
                <w:sz w:val="22"/>
                <w:szCs w:val="22"/>
                <w:lang w:val="en-GB"/>
              </w:rPr>
              <w:t>)</w:t>
            </w:r>
          </w:p>
        </w:tc>
      </w:tr>
      <w:tr w:rsidR="00CC0B94" w:rsidRPr="00B01A21" w14:paraId="05899B63" w14:textId="77777777" w:rsidTr="00CC0B94">
        <w:trPr>
          <w:gridAfter w:val="1"/>
          <w:cnfStyle w:val="000000100000" w:firstRow="0" w:lastRow="0" w:firstColumn="0" w:lastColumn="0" w:oddVBand="0" w:evenVBand="0" w:oddHBand="1" w:evenHBand="0" w:firstRowFirstColumn="0" w:firstRowLastColumn="0" w:lastRowFirstColumn="0" w:lastRowLastColumn="0"/>
          <w:wAfter w:w="850" w:type="dxa"/>
          <w:trHeight w:val="138"/>
        </w:trPr>
        <w:tc>
          <w:tcPr>
            <w:cnfStyle w:val="001000000000" w:firstRow="0" w:lastRow="0" w:firstColumn="1" w:lastColumn="0" w:oddVBand="0" w:evenVBand="0" w:oddHBand="0" w:evenHBand="0" w:firstRowFirstColumn="0" w:firstRowLastColumn="0" w:lastRowFirstColumn="0" w:lastRowLastColumn="0"/>
            <w:tcW w:w="3261" w:type="dxa"/>
            <w:gridSpan w:val="2"/>
            <w:tcBorders>
              <w:top w:val="single" w:sz="8" w:space="0" w:color="000000" w:themeColor="text1"/>
              <w:bottom w:val="nil"/>
            </w:tcBorders>
            <w:shd w:val="clear" w:color="auto" w:fill="auto"/>
          </w:tcPr>
          <w:p w14:paraId="753595DB" w14:textId="77777777" w:rsidR="00CC0B94" w:rsidRPr="00B01A21" w:rsidRDefault="00CC0B94" w:rsidP="005E706B">
            <w:pPr>
              <w:spacing w:line="276" w:lineRule="auto"/>
              <w:rPr>
                <w:rFonts w:cs="Times New Roman"/>
                <w:sz w:val="22"/>
                <w:szCs w:val="22"/>
                <w:lang w:val="en-GB"/>
              </w:rPr>
            </w:pPr>
            <w:r w:rsidRPr="00B01A21">
              <w:rPr>
                <w:rFonts w:cs="Times New Roman"/>
                <w:sz w:val="22"/>
                <w:szCs w:val="22"/>
                <w:lang w:val="en-GB"/>
              </w:rPr>
              <w:t xml:space="preserve">Abnormal </w:t>
            </w:r>
          </w:p>
        </w:tc>
        <w:tc>
          <w:tcPr>
            <w:tcW w:w="2127" w:type="dxa"/>
            <w:tcBorders>
              <w:top w:val="single" w:sz="8" w:space="0" w:color="000000" w:themeColor="text1"/>
              <w:bottom w:val="nil"/>
            </w:tcBorders>
            <w:shd w:val="clear" w:color="auto" w:fill="auto"/>
          </w:tcPr>
          <w:p w14:paraId="23C2DC49" w14:textId="56C5F5FD" w:rsidR="00CC0B94" w:rsidRPr="00B01A21" w:rsidRDefault="009210EA" w:rsidP="009210E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2"/>
                <w:szCs w:val="22"/>
                <w:lang w:val="en-GB"/>
              </w:rPr>
            </w:pPr>
            <w:r>
              <w:rPr>
                <w:rFonts w:eastAsia="Times New Roman" w:cs="Times New Roman"/>
                <w:b/>
                <w:sz w:val="22"/>
                <w:szCs w:val="22"/>
                <w:lang w:val="en-GB"/>
              </w:rPr>
              <w:t>14</w:t>
            </w:r>
            <w:r w:rsidR="00CC0B94" w:rsidRPr="00B01A21">
              <w:rPr>
                <w:rFonts w:eastAsia="Times New Roman" w:cs="Times New Roman"/>
                <w:b/>
                <w:sz w:val="22"/>
                <w:szCs w:val="22"/>
                <w:lang w:val="en-GB"/>
              </w:rPr>
              <w:t>/</w:t>
            </w:r>
            <w:r w:rsidR="009F1CD9">
              <w:rPr>
                <w:rFonts w:eastAsia="Times New Roman" w:cs="Times New Roman"/>
                <w:b/>
                <w:sz w:val="22"/>
                <w:szCs w:val="22"/>
                <w:lang w:val="en-GB"/>
              </w:rPr>
              <w:t>85</w:t>
            </w:r>
            <w:r w:rsidR="00CC0B94" w:rsidRPr="00B01A21">
              <w:rPr>
                <w:rFonts w:eastAsia="Times New Roman" w:cs="Times New Roman"/>
                <w:b/>
                <w:sz w:val="22"/>
                <w:szCs w:val="22"/>
                <w:lang w:val="en-GB"/>
              </w:rPr>
              <w:t xml:space="preserve"> (</w:t>
            </w:r>
            <w:r w:rsidR="003D4E47" w:rsidRPr="00B01A21">
              <w:rPr>
                <w:rFonts w:eastAsia="Times New Roman" w:cs="Times New Roman"/>
                <w:b/>
                <w:sz w:val="22"/>
                <w:szCs w:val="22"/>
                <w:lang w:val="en-GB"/>
              </w:rPr>
              <w:t>1</w:t>
            </w:r>
            <w:r>
              <w:rPr>
                <w:rFonts w:eastAsia="Times New Roman" w:cs="Times New Roman"/>
                <w:b/>
                <w:sz w:val="22"/>
                <w:szCs w:val="22"/>
                <w:lang w:val="en-GB"/>
              </w:rPr>
              <w:t>6</w:t>
            </w:r>
            <w:r w:rsidR="003D4E47" w:rsidRPr="00B01A21">
              <w:rPr>
                <w:rFonts w:eastAsia="Times New Roman" w:cs="Times New Roman"/>
                <w:b/>
                <w:sz w:val="22"/>
                <w:szCs w:val="22"/>
                <w:lang w:val="en-GB"/>
              </w:rPr>
              <w:t>.</w:t>
            </w:r>
            <w:r>
              <w:rPr>
                <w:rFonts w:eastAsia="Times New Roman" w:cs="Times New Roman"/>
                <w:b/>
                <w:sz w:val="22"/>
                <w:szCs w:val="22"/>
                <w:lang w:val="en-GB"/>
              </w:rPr>
              <w:t>5</w:t>
            </w:r>
            <w:r w:rsidR="00A90936">
              <w:rPr>
                <w:rFonts w:eastAsia="Times New Roman" w:cs="Times New Roman"/>
                <w:b/>
                <w:sz w:val="22"/>
                <w:szCs w:val="22"/>
                <w:lang w:val="en-GB"/>
              </w:rPr>
              <w:t>%</w:t>
            </w:r>
            <w:r w:rsidR="00CC0B94" w:rsidRPr="00B01A21">
              <w:rPr>
                <w:rFonts w:eastAsia="Times New Roman" w:cs="Times New Roman"/>
                <w:b/>
                <w:sz w:val="22"/>
                <w:szCs w:val="22"/>
                <w:lang w:val="en-GB"/>
              </w:rPr>
              <w:t>)</w:t>
            </w:r>
          </w:p>
        </w:tc>
      </w:tr>
      <w:tr w:rsidR="00CC0B94" w:rsidRPr="00B01A21" w14:paraId="02D8E268" w14:textId="77777777" w:rsidTr="00CC0B94">
        <w:trPr>
          <w:gridAfter w:val="1"/>
          <w:wAfter w:w="850" w:type="dxa"/>
          <w:trHeight w:val="138"/>
        </w:trPr>
        <w:tc>
          <w:tcPr>
            <w:cnfStyle w:val="001000000000" w:firstRow="0" w:lastRow="0" w:firstColumn="1" w:lastColumn="0" w:oddVBand="0" w:evenVBand="0" w:oddHBand="0" w:evenHBand="0" w:firstRowFirstColumn="0" w:firstRowLastColumn="0" w:lastRowFirstColumn="0" w:lastRowLastColumn="0"/>
            <w:tcW w:w="3261" w:type="dxa"/>
            <w:gridSpan w:val="2"/>
            <w:tcBorders>
              <w:top w:val="nil"/>
              <w:bottom w:val="nil"/>
            </w:tcBorders>
            <w:shd w:val="clear" w:color="auto" w:fill="auto"/>
          </w:tcPr>
          <w:p w14:paraId="0B1AE7A8" w14:textId="77777777" w:rsidR="00CC0B94" w:rsidRPr="00B01A21" w:rsidRDefault="00CC0B94" w:rsidP="005E706B">
            <w:pPr>
              <w:spacing w:line="276" w:lineRule="auto"/>
              <w:rPr>
                <w:rFonts w:cs="Times New Roman"/>
                <w:sz w:val="22"/>
                <w:szCs w:val="22"/>
                <w:lang w:val="en-GB"/>
              </w:rPr>
            </w:pPr>
            <w:r w:rsidRPr="00B01A21">
              <w:rPr>
                <w:rFonts w:cs="Times New Roman"/>
                <w:sz w:val="22"/>
                <w:szCs w:val="22"/>
                <w:lang w:val="en-GB"/>
              </w:rPr>
              <w:t xml:space="preserve">      X Chromosome related</w:t>
            </w:r>
          </w:p>
        </w:tc>
        <w:tc>
          <w:tcPr>
            <w:tcW w:w="2127" w:type="dxa"/>
            <w:tcBorders>
              <w:top w:val="nil"/>
              <w:bottom w:val="nil"/>
            </w:tcBorders>
            <w:shd w:val="clear" w:color="auto" w:fill="auto"/>
          </w:tcPr>
          <w:p w14:paraId="2235BE79" w14:textId="77777777" w:rsidR="00CC0B94" w:rsidRPr="00B01A21" w:rsidRDefault="00CC0B94" w:rsidP="005E706B">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rPr>
            </w:pPr>
          </w:p>
        </w:tc>
      </w:tr>
      <w:tr w:rsidR="00CC0B94" w:rsidRPr="00B01A21" w14:paraId="1D895377" w14:textId="77777777" w:rsidTr="00CC0B94">
        <w:trPr>
          <w:gridBefore w:val="1"/>
          <w:cnfStyle w:val="000000100000" w:firstRow="0" w:lastRow="0" w:firstColumn="0" w:lastColumn="0" w:oddVBand="0" w:evenVBand="0" w:oddHBand="1" w:evenHBand="0" w:firstRowFirstColumn="0" w:firstRowLastColumn="0" w:lastRowFirstColumn="0" w:lastRowLastColumn="0"/>
          <w:wBefore w:w="142" w:type="dxa"/>
        </w:trPr>
        <w:tc>
          <w:tcPr>
            <w:cnfStyle w:val="001000000000" w:firstRow="0" w:lastRow="0" w:firstColumn="1" w:lastColumn="0" w:oddVBand="0" w:evenVBand="0" w:oddHBand="0" w:evenHBand="0" w:firstRowFirstColumn="0" w:firstRowLastColumn="0" w:lastRowFirstColumn="0" w:lastRowLastColumn="0"/>
            <w:tcW w:w="6096" w:type="dxa"/>
            <w:gridSpan w:val="3"/>
            <w:tcBorders>
              <w:top w:val="nil"/>
              <w:bottom w:val="nil"/>
            </w:tcBorders>
            <w:shd w:val="clear" w:color="auto" w:fill="auto"/>
          </w:tcPr>
          <w:p w14:paraId="4AF7DAF5" w14:textId="77777777" w:rsidR="00F93A67" w:rsidRPr="00F93A67" w:rsidRDefault="00CC0B94" w:rsidP="00F93A67">
            <w:pPr>
              <w:spacing w:line="276" w:lineRule="auto"/>
              <w:ind w:left="528"/>
              <w:rPr>
                <w:b w:val="0"/>
                <w:bCs w:val="0"/>
                <w:color w:val="000000"/>
                <w:sz w:val="22"/>
                <w:szCs w:val="22"/>
                <w:lang w:val="en-GB"/>
              </w:rPr>
            </w:pPr>
            <w:r w:rsidRPr="00F93A67">
              <w:rPr>
                <w:rFonts w:cs="Times New Roman"/>
                <w:b w:val="0"/>
                <w:sz w:val="22"/>
                <w:szCs w:val="22"/>
                <w:lang w:val="en-GB"/>
              </w:rPr>
              <w:t xml:space="preserve">    </w:t>
            </w:r>
            <w:r w:rsidR="00F93A67" w:rsidRPr="00F93A67">
              <w:rPr>
                <w:b w:val="0"/>
                <w:bCs w:val="0"/>
                <w:color w:val="000000"/>
                <w:sz w:val="22"/>
                <w:szCs w:val="22"/>
                <w:lang w:val="en-GB"/>
              </w:rPr>
              <w:t>- 46,X,del(X)(q25~q26).ish del(X)(DXYS61-)</w:t>
            </w:r>
          </w:p>
          <w:p w14:paraId="2197D786" w14:textId="77777777" w:rsidR="00F93A67" w:rsidRPr="00F93A67" w:rsidRDefault="00F93A67" w:rsidP="00F93A67">
            <w:pPr>
              <w:spacing w:line="276" w:lineRule="auto"/>
              <w:ind w:left="528" w:firstLine="176"/>
              <w:rPr>
                <w:b w:val="0"/>
                <w:bCs w:val="0"/>
                <w:color w:val="000000"/>
                <w:sz w:val="22"/>
                <w:szCs w:val="22"/>
                <w:lang w:val="en-GB"/>
              </w:rPr>
            </w:pPr>
            <w:r w:rsidRPr="00F93A67">
              <w:rPr>
                <w:b w:val="0"/>
                <w:bCs w:val="0"/>
                <w:color w:val="000000"/>
                <w:sz w:val="22"/>
                <w:szCs w:val="22"/>
                <w:lang w:val="en-GB"/>
              </w:rPr>
              <w:t>- 46,X,del(X).ish del(X)(pter-q22.2)(DXS28-)</w:t>
            </w:r>
          </w:p>
          <w:p w14:paraId="59340672" w14:textId="77777777" w:rsidR="00F93A67" w:rsidRPr="00F93A67" w:rsidRDefault="00F93A67" w:rsidP="00F93A67">
            <w:pPr>
              <w:spacing w:line="276" w:lineRule="auto"/>
              <w:ind w:left="528" w:firstLine="176"/>
              <w:rPr>
                <w:b w:val="0"/>
                <w:bCs w:val="0"/>
                <w:color w:val="000000"/>
                <w:sz w:val="22"/>
                <w:szCs w:val="22"/>
              </w:rPr>
            </w:pPr>
            <w:r w:rsidRPr="00F93A67">
              <w:rPr>
                <w:b w:val="0"/>
                <w:bCs w:val="0"/>
                <w:color w:val="000000"/>
                <w:sz w:val="22"/>
                <w:szCs w:val="22"/>
              </w:rPr>
              <w:t>- 46,X,t(X;8)(q24;q24.22)</w:t>
            </w:r>
          </w:p>
          <w:p w14:paraId="2CE9D2EF" w14:textId="53504F1D" w:rsidR="00CC0B94" w:rsidRPr="00B01A21" w:rsidRDefault="00CC0B94" w:rsidP="005E706B">
            <w:pPr>
              <w:spacing w:line="276" w:lineRule="auto"/>
              <w:ind w:left="528" w:firstLine="176"/>
              <w:rPr>
                <w:rFonts w:cs="Times New Roman"/>
                <w:b w:val="0"/>
                <w:sz w:val="22"/>
                <w:szCs w:val="22"/>
                <w:lang w:val="en-GB"/>
              </w:rPr>
            </w:pPr>
            <w:r w:rsidRPr="00B01A21">
              <w:rPr>
                <w:rFonts w:cs="Times New Roman"/>
                <w:b w:val="0"/>
                <w:sz w:val="22"/>
                <w:szCs w:val="22"/>
                <w:lang w:val="en-GB"/>
              </w:rPr>
              <w:t>- 47,XXX</w:t>
            </w:r>
          </w:p>
          <w:p w14:paraId="4503A2B3" w14:textId="77777777" w:rsidR="00CC0B94" w:rsidRPr="00662A7A" w:rsidRDefault="00CC0B94" w:rsidP="005E706B">
            <w:pPr>
              <w:spacing w:line="276" w:lineRule="auto"/>
              <w:ind w:left="528" w:firstLine="176"/>
              <w:rPr>
                <w:rFonts w:cs="Times New Roman"/>
                <w:b w:val="0"/>
                <w:sz w:val="22"/>
                <w:szCs w:val="22"/>
              </w:rPr>
            </w:pPr>
            <w:r w:rsidRPr="00662A7A">
              <w:rPr>
                <w:rFonts w:cs="Times New Roman"/>
                <w:sz w:val="22"/>
                <w:szCs w:val="22"/>
              </w:rPr>
              <w:t>- mos 45,X[2]/46,XX[28].nuc ish(DXZ1x1)[4/110]</w:t>
            </w:r>
          </w:p>
          <w:p w14:paraId="378586A4" w14:textId="77777777" w:rsidR="00CC0B94" w:rsidRPr="00662A7A" w:rsidRDefault="00CC0B94" w:rsidP="005E706B">
            <w:pPr>
              <w:spacing w:line="276" w:lineRule="auto"/>
              <w:ind w:left="528" w:firstLine="176"/>
              <w:rPr>
                <w:rFonts w:cs="Times New Roman"/>
                <w:b w:val="0"/>
                <w:sz w:val="22"/>
                <w:szCs w:val="22"/>
              </w:rPr>
            </w:pPr>
            <w:r w:rsidRPr="00662A7A">
              <w:rPr>
                <w:rFonts w:cs="Times New Roman"/>
                <w:sz w:val="22"/>
                <w:szCs w:val="22"/>
              </w:rPr>
              <w:t>- mos 45,X[1]/47,XXX[1]/48,XXXX[1]/46,XX[47]</w:t>
            </w:r>
          </w:p>
          <w:p w14:paraId="35FFB9D3" w14:textId="172BDFD3" w:rsidR="00982022" w:rsidRPr="00662A7A" w:rsidRDefault="00982022" w:rsidP="005E706B">
            <w:pPr>
              <w:spacing w:line="276" w:lineRule="auto"/>
              <w:ind w:left="528" w:firstLine="176"/>
              <w:rPr>
                <w:rFonts w:cs="Times New Roman"/>
                <w:b w:val="0"/>
                <w:sz w:val="22"/>
                <w:szCs w:val="22"/>
              </w:rPr>
            </w:pPr>
            <w:r w:rsidRPr="00662A7A">
              <w:rPr>
                <w:rFonts w:cs="Times New Roman"/>
                <w:sz w:val="22"/>
                <w:szCs w:val="22"/>
              </w:rPr>
              <w:t>- mos 45,X[3]/47,XXX[1]/46,XX[26]</w:t>
            </w:r>
          </w:p>
          <w:p w14:paraId="471453CB" w14:textId="22ABEFCC" w:rsidR="007D6E4E" w:rsidRPr="00662A7A" w:rsidRDefault="007D6E4E" w:rsidP="005E706B">
            <w:pPr>
              <w:spacing w:line="276" w:lineRule="auto"/>
              <w:ind w:left="528" w:firstLine="176"/>
              <w:rPr>
                <w:rFonts w:cs="Times New Roman"/>
                <w:b w:val="0"/>
                <w:sz w:val="22"/>
                <w:szCs w:val="22"/>
              </w:rPr>
            </w:pPr>
            <w:r w:rsidRPr="00662A7A">
              <w:rPr>
                <w:rFonts w:cs="Times New Roman"/>
                <w:sz w:val="22"/>
                <w:szCs w:val="22"/>
              </w:rPr>
              <w:t>- mos 45,X[3]/47,XXX[1]/46,XX[26]</w:t>
            </w:r>
          </w:p>
          <w:p w14:paraId="443B5D54" w14:textId="77777777" w:rsidR="00CC0B94" w:rsidRPr="00662A7A" w:rsidRDefault="00CC0B94" w:rsidP="005E706B">
            <w:pPr>
              <w:spacing w:line="276" w:lineRule="auto"/>
              <w:ind w:left="528" w:firstLine="176"/>
              <w:rPr>
                <w:rFonts w:cs="Times New Roman"/>
                <w:b w:val="0"/>
                <w:sz w:val="22"/>
                <w:szCs w:val="22"/>
              </w:rPr>
            </w:pPr>
            <w:r w:rsidRPr="00662A7A">
              <w:rPr>
                <w:rFonts w:cs="Times New Roman"/>
                <w:sz w:val="22"/>
                <w:szCs w:val="22"/>
              </w:rPr>
              <w:t>- mos 45,X[3]/47,XXX[1]/46,XX[16]</w:t>
            </w:r>
          </w:p>
          <w:p w14:paraId="524E2CE8" w14:textId="77777777" w:rsidR="00CC0B94" w:rsidRPr="00662A7A" w:rsidRDefault="00CC0B94" w:rsidP="005E706B">
            <w:pPr>
              <w:spacing w:line="276" w:lineRule="auto"/>
              <w:ind w:left="528" w:firstLine="176"/>
              <w:rPr>
                <w:rFonts w:cs="Times New Roman"/>
                <w:b w:val="0"/>
                <w:sz w:val="22"/>
                <w:szCs w:val="22"/>
              </w:rPr>
            </w:pPr>
            <w:r w:rsidRPr="00662A7A">
              <w:rPr>
                <w:rFonts w:cs="Times New Roman"/>
                <w:sz w:val="22"/>
                <w:szCs w:val="22"/>
              </w:rPr>
              <w:t>- mos 47,XXX[3]/45,X[1]/46,XX[26]</w:t>
            </w:r>
          </w:p>
          <w:p w14:paraId="02B60FD0" w14:textId="44224E78" w:rsidR="00982022" w:rsidRPr="008039AC" w:rsidRDefault="00F93A67" w:rsidP="00982022">
            <w:pPr>
              <w:spacing w:line="276" w:lineRule="auto"/>
              <w:ind w:left="528" w:firstLine="176"/>
              <w:rPr>
                <w:rFonts w:cs="Times New Roman"/>
                <w:b w:val="0"/>
                <w:sz w:val="22"/>
                <w:szCs w:val="22"/>
              </w:rPr>
            </w:pPr>
            <w:r w:rsidRPr="008039AC">
              <w:rPr>
                <w:b w:val="0"/>
                <w:bCs w:val="0"/>
                <w:color w:val="000000"/>
                <w:sz w:val="22"/>
                <w:szCs w:val="22"/>
              </w:rPr>
              <w:t>- mos 47,XXX[2]/45,X[1]/46,XX[32]</w:t>
            </w:r>
          </w:p>
        </w:tc>
      </w:tr>
      <w:tr w:rsidR="00CC0B94" w:rsidRPr="00662A7A" w14:paraId="7EE74BA6" w14:textId="77777777" w:rsidTr="00CC0B94">
        <w:trPr>
          <w:gridBefore w:val="1"/>
          <w:wBefore w:w="142" w:type="dxa"/>
        </w:trPr>
        <w:tc>
          <w:tcPr>
            <w:cnfStyle w:val="001000000000" w:firstRow="0" w:lastRow="0" w:firstColumn="1" w:lastColumn="0" w:oddVBand="0" w:evenVBand="0" w:oddHBand="0" w:evenHBand="0" w:firstRowFirstColumn="0" w:firstRowLastColumn="0" w:lastRowFirstColumn="0" w:lastRowLastColumn="0"/>
            <w:tcW w:w="6096" w:type="dxa"/>
            <w:gridSpan w:val="3"/>
            <w:tcBorders>
              <w:top w:val="nil"/>
              <w:bottom w:val="nil"/>
            </w:tcBorders>
            <w:shd w:val="clear" w:color="auto" w:fill="auto"/>
          </w:tcPr>
          <w:p w14:paraId="3853B8DA" w14:textId="77777777" w:rsidR="00CC0B94" w:rsidRPr="00B01A21" w:rsidRDefault="00CC0B94" w:rsidP="005E706B">
            <w:pPr>
              <w:spacing w:line="276" w:lineRule="auto"/>
              <w:ind w:left="-250"/>
              <w:rPr>
                <w:rFonts w:cs="Times New Roman"/>
                <w:sz w:val="22"/>
                <w:szCs w:val="22"/>
                <w:lang w:val="en-GB"/>
              </w:rPr>
            </w:pPr>
            <w:r w:rsidRPr="00B01A21">
              <w:rPr>
                <w:rFonts w:cs="Times New Roman"/>
                <w:sz w:val="22"/>
                <w:szCs w:val="22"/>
                <w:lang w:val="en-GB"/>
              </w:rPr>
              <w:t>N      Non-X Chromosome related</w:t>
            </w:r>
          </w:p>
        </w:tc>
      </w:tr>
      <w:tr w:rsidR="00CC0B94" w:rsidRPr="00B01A21" w14:paraId="70134774" w14:textId="77777777" w:rsidTr="00CC0B94">
        <w:trPr>
          <w:gridBefore w:val="1"/>
          <w:cnfStyle w:val="000000100000" w:firstRow="0" w:lastRow="0" w:firstColumn="0" w:lastColumn="0" w:oddVBand="0" w:evenVBand="0" w:oddHBand="1" w:evenHBand="0" w:firstRowFirstColumn="0" w:firstRowLastColumn="0" w:lastRowFirstColumn="0" w:lastRowLastColumn="0"/>
          <w:wBefore w:w="142" w:type="dxa"/>
        </w:trPr>
        <w:tc>
          <w:tcPr>
            <w:cnfStyle w:val="001000000000" w:firstRow="0" w:lastRow="0" w:firstColumn="1" w:lastColumn="0" w:oddVBand="0" w:evenVBand="0" w:oddHBand="0" w:evenHBand="0" w:firstRowFirstColumn="0" w:firstRowLastColumn="0" w:lastRowFirstColumn="0" w:lastRowLastColumn="0"/>
            <w:tcW w:w="6096" w:type="dxa"/>
            <w:gridSpan w:val="3"/>
            <w:tcBorders>
              <w:top w:val="nil"/>
              <w:bottom w:val="nil"/>
            </w:tcBorders>
            <w:shd w:val="clear" w:color="auto" w:fill="auto"/>
          </w:tcPr>
          <w:p w14:paraId="0A4E11F3" w14:textId="77777777" w:rsidR="00CC0B94" w:rsidRPr="00B01A21" w:rsidRDefault="00CC0B94" w:rsidP="005E706B">
            <w:pPr>
              <w:spacing w:line="276" w:lineRule="auto"/>
              <w:ind w:left="720"/>
              <w:rPr>
                <w:rFonts w:cs="Times New Roman"/>
                <w:b w:val="0"/>
                <w:sz w:val="22"/>
                <w:szCs w:val="22"/>
                <w:lang w:val="en-GB"/>
              </w:rPr>
            </w:pPr>
            <w:r w:rsidRPr="00B01A21">
              <w:rPr>
                <w:rFonts w:cs="Times New Roman"/>
                <w:b w:val="0"/>
                <w:sz w:val="22"/>
                <w:szCs w:val="22"/>
                <w:lang w:val="en-GB"/>
              </w:rPr>
              <w:t>- mos 47,XX,+21[2]/46,XX[38]</w:t>
            </w:r>
          </w:p>
        </w:tc>
      </w:tr>
      <w:tr w:rsidR="00CC0B94" w:rsidRPr="00B01A21" w14:paraId="2A0F885F" w14:textId="77777777" w:rsidTr="00CC0B94">
        <w:trPr>
          <w:gridBefore w:val="1"/>
          <w:wBefore w:w="142" w:type="dxa"/>
        </w:trPr>
        <w:tc>
          <w:tcPr>
            <w:cnfStyle w:val="001000000000" w:firstRow="0" w:lastRow="0" w:firstColumn="1" w:lastColumn="0" w:oddVBand="0" w:evenVBand="0" w:oddHBand="0" w:evenHBand="0" w:firstRowFirstColumn="0" w:firstRowLastColumn="0" w:lastRowFirstColumn="0" w:lastRowLastColumn="0"/>
            <w:tcW w:w="6096" w:type="dxa"/>
            <w:gridSpan w:val="3"/>
            <w:tcBorders>
              <w:top w:val="nil"/>
              <w:bottom w:val="nil"/>
            </w:tcBorders>
            <w:shd w:val="clear" w:color="auto" w:fill="auto"/>
          </w:tcPr>
          <w:p w14:paraId="2EA9257A" w14:textId="77777777" w:rsidR="00CC0B94" w:rsidRPr="00B01A21" w:rsidRDefault="00CC0B94" w:rsidP="005E706B">
            <w:pPr>
              <w:spacing w:line="276" w:lineRule="auto"/>
              <w:ind w:left="720"/>
              <w:rPr>
                <w:rFonts w:cs="Times New Roman"/>
                <w:b w:val="0"/>
                <w:sz w:val="22"/>
                <w:szCs w:val="22"/>
                <w:lang w:val="en-GB"/>
              </w:rPr>
            </w:pPr>
            <w:r w:rsidRPr="00B01A21">
              <w:rPr>
                <w:rFonts w:cs="Times New Roman"/>
                <w:b w:val="0"/>
                <w:sz w:val="22"/>
                <w:szCs w:val="22"/>
                <w:lang w:val="en-GB"/>
              </w:rPr>
              <w:t>- 45,XXder(13;14)(q10;q10)</w:t>
            </w:r>
          </w:p>
        </w:tc>
      </w:tr>
      <w:tr w:rsidR="00CC0B94" w:rsidRPr="00B01A21" w14:paraId="6CAFCCCF" w14:textId="77777777" w:rsidTr="00CC0B94">
        <w:trPr>
          <w:gridBefore w:val="1"/>
          <w:cnfStyle w:val="000000100000" w:firstRow="0" w:lastRow="0" w:firstColumn="0" w:lastColumn="0" w:oddVBand="0" w:evenVBand="0" w:oddHBand="1" w:evenHBand="0" w:firstRowFirstColumn="0" w:firstRowLastColumn="0" w:lastRowFirstColumn="0" w:lastRowLastColumn="0"/>
          <w:wBefore w:w="142" w:type="dxa"/>
        </w:trPr>
        <w:tc>
          <w:tcPr>
            <w:cnfStyle w:val="001000000000" w:firstRow="0" w:lastRow="0" w:firstColumn="1" w:lastColumn="0" w:oddVBand="0" w:evenVBand="0" w:oddHBand="0" w:evenHBand="0" w:firstRowFirstColumn="0" w:firstRowLastColumn="0" w:lastRowFirstColumn="0" w:lastRowLastColumn="0"/>
            <w:tcW w:w="6096" w:type="dxa"/>
            <w:gridSpan w:val="3"/>
            <w:tcBorders>
              <w:top w:val="nil"/>
              <w:bottom w:val="single" w:sz="4" w:space="0" w:color="auto"/>
            </w:tcBorders>
            <w:shd w:val="clear" w:color="auto" w:fill="auto"/>
          </w:tcPr>
          <w:p w14:paraId="30EF7031" w14:textId="5351474A" w:rsidR="00CC0B94" w:rsidRPr="00B01A21" w:rsidRDefault="00CC0B94" w:rsidP="00F93A67">
            <w:pPr>
              <w:spacing w:line="276" w:lineRule="auto"/>
              <w:ind w:left="720"/>
              <w:rPr>
                <w:rFonts w:cs="Times New Roman"/>
                <w:b w:val="0"/>
                <w:sz w:val="22"/>
                <w:szCs w:val="22"/>
                <w:lang w:val="en-GB"/>
              </w:rPr>
            </w:pPr>
            <w:r w:rsidRPr="00B01A21">
              <w:rPr>
                <w:rFonts w:cs="Times New Roman"/>
                <w:b w:val="0"/>
                <w:sz w:val="22"/>
                <w:szCs w:val="22"/>
                <w:lang w:val="en-GB"/>
              </w:rPr>
              <w:t>- 47,XX,+mar.ishder(14/22)(D14</w:t>
            </w:r>
            <w:r w:rsidR="00F93A67">
              <w:rPr>
                <w:rFonts w:cs="Times New Roman"/>
                <w:b w:val="0"/>
                <w:sz w:val="22"/>
                <w:szCs w:val="22"/>
                <w:lang w:val="en-GB"/>
              </w:rPr>
              <w:t>Z</w:t>
            </w:r>
            <w:r w:rsidR="00E43104">
              <w:rPr>
                <w:rFonts w:cs="Times New Roman"/>
                <w:b w:val="0"/>
                <w:sz w:val="22"/>
                <w:szCs w:val="22"/>
                <w:lang w:val="en-GB"/>
              </w:rPr>
              <w:t>1/D22Z</w:t>
            </w:r>
            <w:r w:rsidRPr="00B01A21">
              <w:rPr>
                <w:rFonts w:cs="Times New Roman"/>
                <w:b w:val="0"/>
                <w:sz w:val="22"/>
                <w:szCs w:val="22"/>
                <w:lang w:val="en-GB"/>
              </w:rPr>
              <w:t>1+,D22S75-)</w:t>
            </w:r>
          </w:p>
        </w:tc>
      </w:tr>
    </w:tbl>
    <w:p w14:paraId="2F510634" w14:textId="77777777" w:rsidR="00CC0B94" w:rsidRPr="00B01A21" w:rsidRDefault="00CC0B94" w:rsidP="00CC0B94">
      <w:pPr>
        <w:rPr>
          <w:b/>
          <w:lang w:val="en-GB"/>
        </w:rPr>
      </w:pPr>
    </w:p>
    <w:p w14:paraId="1A6E01EA" w14:textId="77777777" w:rsidR="0074216E" w:rsidRPr="00B01A21" w:rsidRDefault="0074216E" w:rsidP="00CC0B94">
      <w:pPr>
        <w:rPr>
          <w:i/>
          <w:lang w:val="en-GB"/>
        </w:rPr>
      </w:pPr>
    </w:p>
    <w:p w14:paraId="64096B90" w14:textId="77777777" w:rsidR="004D26F9" w:rsidRPr="00B01A21" w:rsidRDefault="004D26F9" w:rsidP="00CC0B94">
      <w:pPr>
        <w:rPr>
          <w:i/>
          <w:lang w:val="en-GB"/>
        </w:rPr>
      </w:pPr>
    </w:p>
    <w:p w14:paraId="16EAED80" w14:textId="77777777" w:rsidR="00583EAD" w:rsidRDefault="00583EAD" w:rsidP="00CC0B94">
      <w:pPr>
        <w:rPr>
          <w:i/>
          <w:lang w:val="en-GB"/>
        </w:rPr>
      </w:pPr>
    </w:p>
    <w:p w14:paraId="6C354595" w14:textId="77777777" w:rsidR="002675D0" w:rsidRPr="00B01A21" w:rsidRDefault="002675D0" w:rsidP="00CC0B94">
      <w:pPr>
        <w:rPr>
          <w:i/>
          <w:lang w:val="en-GB"/>
        </w:rPr>
      </w:pPr>
    </w:p>
    <w:p w14:paraId="4DA5FDBF" w14:textId="77777777" w:rsidR="00583EAD" w:rsidRPr="00B01A21" w:rsidRDefault="00583EAD" w:rsidP="00CC0B94">
      <w:pPr>
        <w:rPr>
          <w:i/>
          <w:lang w:val="en-GB"/>
        </w:rPr>
      </w:pPr>
    </w:p>
    <w:p w14:paraId="740475B4" w14:textId="77777777" w:rsidR="00583EAD" w:rsidRPr="00B01A21" w:rsidRDefault="00583EAD" w:rsidP="00CC0B94">
      <w:pPr>
        <w:rPr>
          <w:i/>
          <w:lang w:val="en-GB"/>
        </w:rPr>
      </w:pPr>
    </w:p>
    <w:p w14:paraId="4BFF2A0F" w14:textId="77777777" w:rsidR="0074216E" w:rsidRPr="00B01A21" w:rsidRDefault="0074216E" w:rsidP="00CC0B94">
      <w:pPr>
        <w:rPr>
          <w:i/>
          <w:lang w:val="en-GB"/>
        </w:rPr>
      </w:pPr>
    </w:p>
    <w:p w14:paraId="5267CD09" w14:textId="69CFBCED" w:rsidR="00CC0B94" w:rsidRPr="00B01A21" w:rsidRDefault="0074216E" w:rsidP="00CC0B94">
      <w:pPr>
        <w:rPr>
          <w:lang w:val="en-GB"/>
        </w:rPr>
      </w:pPr>
      <w:r w:rsidRPr="00B01A21">
        <w:rPr>
          <w:lang w:val="en-GB"/>
        </w:rPr>
        <w:t>Table 3.</w:t>
      </w:r>
      <w:r w:rsidR="000C572B" w:rsidRPr="00B01A21">
        <w:rPr>
          <w:lang w:val="en-GB"/>
        </w:rPr>
        <w:t xml:space="preserve"> Number of CGG repeats in</w:t>
      </w:r>
      <w:r w:rsidRPr="00B01A21">
        <w:rPr>
          <w:lang w:val="en-GB"/>
        </w:rPr>
        <w:t xml:space="preserve"> </w:t>
      </w:r>
      <w:r w:rsidR="000C572B" w:rsidRPr="00B01A21">
        <w:rPr>
          <w:i/>
          <w:lang w:val="en-GB"/>
        </w:rPr>
        <w:t xml:space="preserve">FMR1 </w:t>
      </w:r>
      <w:r w:rsidR="000C572B" w:rsidRPr="00B01A21">
        <w:rPr>
          <w:lang w:val="en-GB"/>
        </w:rPr>
        <w:t>a</w:t>
      </w:r>
      <w:r w:rsidR="00CC0B94" w:rsidRPr="00B01A21">
        <w:rPr>
          <w:lang w:val="en-GB"/>
        </w:rPr>
        <w:t>nalysis</w:t>
      </w:r>
    </w:p>
    <w:p w14:paraId="136FB75B" w14:textId="77777777" w:rsidR="0074216E" w:rsidRPr="00B01A21" w:rsidRDefault="0074216E" w:rsidP="00CC0B94">
      <w:pPr>
        <w:rPr>
          <w:lang w:val="en-GB"/>
        </w:rPr>
      </w:pPr>
    </w:p>
    <w:tbl>
      <w:tblPr>
        <w:tblStyle w:val="SombreadoClaro"/>
        <w:tblW w:w="5671" w:type="dxa"/>
        <w:tblInd w:w="-885" w:type="dxa"/>
        <w:tblLayout w:type="fixed"/>
        <w:tblLook w:val="04A0" w:firstRow="1" w:lastRow="0" w:firstColumn="1" w:lastColumn="0" w:noHBand="0" w:noVBand="1"/>
      </w:tblPr>
      <w:tblGrid>
        <w:gridCol w:w="2836"/>
        <w:gridCol w:w="2835"/>
      </w:tblGrid>
      <w:tr w:rsidR="00CC0B94" w:rsidRPr="00B01A21" w14:paraId="084FA1EC" w14:textId="77777777" w:rsidTr="00A909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Borders>
              <w:bottom w:val="nil"/>
            </w:tcBorders>
            <w:shd w:val="clear" w:color="auto" w:fill="auto"/>
          </w:tcPr>
          <w:p w14:paraId="7331AB6E" w14:textId="2ED29C6C" w:rsidR="00CC0B94" w:rsidRPr="00B01A21" w:rsidRDefault="00CC0B94" w:rsidP="005E706B">
            <w:pPr>
              <w:spacing w:line="276" w:lineRule="auto"/>
              <w:rPr>
                <w:rFonts w:eastAsia="Times New Roman" w:cs="Times New Roman"/>
                <w:b w:val="0"/>
                <w:bCs w:val="0"/>
                <w:sz w:val="22"/>
                <w:szCs w:val="22"/>
                <w:lang w:val="en-GB"/>
              </w:rPr>
            </w:pPr>
            <w:r w:rsidRPr="00B01A21">
              <w:rPr>
                <w:rFonts w:cs="Times New Roman"/>
                <w:sz w:val="22"/>
                <w:szCs w:val="22"/>
                <w:lang w:val="en-GB"/>
              </w:rPr>
              <w:t>Normal</w:t>
            </w:r>
            <w:r w:rsidR="0075126C">
              <w:rPr>
                <w:rFonts w:cs="Times New Roman"/>
                <w:sz w:val="22"/>
                <w:szCs w:val="22"/>
                <w:lang w:val="en-GB"/>
              </w:rPr>
              <w:t xml:space="preserve"> alleles</w:t>
            </w:r>
          </w:p>
        </w:tc>
        <w:tc>
          <w:tcPr>
            <w:tcW w:w="2835" w:type="dxa"/>
            <w:tcBorders>
              <w:bottom w:val="nil"/>
            </w:tcBorders>
            <w:shd w:val="clear" w:color="auto" w:fill="auto"/>
          </w:tcPr>
          <w:p w14:paraId="538AA102" w14:textId="329612D8" w:rsidR="00CC0B94" w:rsidRPr="00B01A21" w:rsidRDefault="00470231" w:rsidP="00470231">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2"/>
                <w:szCs w:val="22"/>
                <w:lang w:val="en-GB"/>
              </w:rPr>
            </w:pPr>
            <w:r>
              <w:rPr>
                <w:rFonts w:eastAsia="Times New Roman" w:cs="Times New Roman"/>
                <w:sz w:val="22"/>
                <w:szCs w:val="22"/>
                <w:lang w:val="en-GB"/>
              </w:rPr>
              <w:t>82</w:t>
            </w:r>
            <w:r w:rsidR="0075126C">
              <w:rPr>
                <w:rFonts w:eastAsia="Times New Roman" w:cs="Times New Roman"/>
                <w:sz w:val="22"/>
                <w:szCs w:val="22"/>
                <w:lang w:val="en-GB"/>
              </w:rPr>
              <w:t xml:space="preserve"> </w:t>
            </w:r>
            <w:r w:rsidR="00CC0B94" w:rsidRPr="00B01A21">
              <w:rPr>
                <w:rFonts w:eastAsia="Times New Roman" w:cs="Times New Roman"/>
                <w:sz w:val="22"/>
                <w:szCs w:val="22"/>
                <w:lang w:val="en-GB"/>
              </w:rPr>
              <w:t>patients/</w:t>
            </w:r>
            <w:r w:rsidR="00072EA7">
              <w:rPr>
                <w:rFonts w:eastAsia="Times New Roman" w:cs="Times New Roman"/>
                <w:sz w:val="22"/>
                <w:szCs w:val="22"/>
                <w:lang w:val="en-GB"/>
              </w:rPr>
              <w:t xml:space="preserve">90 </w:t>
            </w:r>
            <w:r w:rsidR="00CC0B94" w:rsidRPr="00B01A21">
              <w:rPr>
                <w:rFonts w:eastAsia="Times New Roman" w:cs="Times New Roman"/>
                <w:sz w:val="22"/>
                <w:szCs w:val="22"/>
                <w:lang w:val="en-GB"/>
              </w:rPr>
              <w:t xml:space="preserve"> (</w:t>
            </w:r>
            <w:r w:rsidR="000C572B" w:rsidRPr="00B01A21">
              <w:rPr>
                <w:rFonts w:eastAsia="Times New Roman" w:cs="Times New Roman"/>
                <w:sz w:val="22"/>
                <w:szCs w:val="22"/>
                <w:lang w:val="en-GB"/>
              </w:rPr>
              <w:t>9</w:t>
            </w:r>
            <w:r>
              <w:rPr>
                <w:rFonts w:eastAsia="Times New Roman" w:cs="Times New Roman"/>
                <w:sz w:val="22"/>
                <w:szCs w:val="22"/>
                <w:lang w:val="en-GB"/>
              </w:rPr>
              <w:t>1.1</w:t>
            </w:r>
            <w:r w:rsidR="00A90936">
              <w:rPr>
                <w:rFonts w:eastAsia="Times New Roman" w:cs="Times New Roman"/>
                <w:sz w:val="22"/>
                <w:szCs w:val="22"/>
                <w:lang w:val="en-GB"/>
              </w:rPr>
              <w:t>%</w:t>
            </w:r>
            <w:r w:rsidR="00CC0B94" w:rsidRPr="00B01A21">
              <w:rPr>
                <w:rFonts w:eastAsia="Times New Roman" w:cs="Times New Roman"/>
                <w:sz w:val="22"/>
                <w:szCs w:val="22"/>
                <w:lang w:val="en-GB"/>
              </w:rPr>
              <w:t>)</w:t>
            </w:r>
          </w:p>
        </w:tc>
      </w:tr>
      <w:tr w:rsidR="00CC0B94" w:rsidRPr="00B01A21" w14:paraId="0B78D10D" w14:textId="77777777" w:rsidTr="00A90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Borders>
              <w:top w:val="nil"/>
            </w:tcBorders>
            <w:shd w:val="clear" w:color="auto" w:fill="auto"/>
          </w:tcPr>
          <w:p w14:paraId="72038631" w14:textId="77777777" w:rsidR="00CC0B94" w:rsidRPr="00B01A21" w:rsidRDefault="00CC0B94" w:rsidP="005E706B">
            <w:pPr>
              <w:spacing w:line="276" w:lineRule="auto"/>
              <w:ind w:left="-162" w:firstLine="240"/>
              <w:textAlignment w:val="bottom"/>
              <w:rPr>
                <w:rFonts w:cs="Arial"/>
                <w:b w:val="0"/>
                <w:color w:val="000000"/>
                <w:kern w:val="24"/>
                <w:sz w:val="22"/>
                <w:szCs w:val="22"/>
                <w:lang w:val="en-GB"/>
              </w:rPr>
            </w:pPr>
            <w:r w:rsidRPr="00B01A21">
              <w:rPr>
                <w:rFonts w:cs="Arial"/>
                <w:b w:val="0"/>
                <w:color w:val="000000"/>
                <w:kern w:val="24"/>
                <w:sz w:val="22"/>
                <w:szCs w:val="22"/>
                <w:lang w:val="en-GB"/>
              </w:rPr>
              <w:t>&lt;29</w:t>
            </w:r>
          </w:p>
        </w:tc>
        <w:tc>
          <w:tcPr>
            <w:tcW w:w="2835" w:type="dxa"/>
            <w:tcBorders>
              <w:top w:val="nil"/>
            </w:tcBorders>
            <w:shd w:val="clear" w:color="auto" w:fill="auto"/>
          </w:tcPr>
          <w:p w14:paraId="0C3FED21" w14:textId="75BD909A" w:rsidR="00CC0B94" w:rsidRPr="00B01A21" w:rsidRDefault="00072EA7" w:rsidP="005E706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Pr>
                <w:rFonts w:eastAsia="Times New Roman" w:cs="Times New Roman"/>
                <w:sz w:val="22"/>
                <w:szCs w:val="22"/>
                <w:lang w:val="en-GB"/>
              </w:rPr>
              <w:t>62</w:t>
            </w:r>
          </w:p>
        </w:tc>
      </w:tr>
      <w:tr w:rsidR="00CC0B94" w:rsidRPr="00B01A21" w14:paraId="26589E36" w14:textId="77777777" w:rsidTr="00A90936">
        <w:tc>
          <w:tcPr>
            <w:cnfStyle w:val="001000000000" w:firstRow="0" w:lastRow="0" w:firstColumn="1" w:lastColumn="0" w:oddVBand="0" w:evenVBand="0" w:oddHBand="0" w:evenHBand="0" w:firstRowFirstColumn="0" w:firstRowLastColumn="0" w:lastRowFirstColumn="0" w:lastRowLastColumn="0"/>
            <w:tcW w:w="2836" w:type="dxa"/>
            <w:shd w:val="clear" w:color="auto" w:fill="auto"/>
          </w:tcPr>
          <w:p w14:paraId="34F88CD5" w14:textId="77777777" w:rsidR="00CC0B94" w:rsidRPr="00B01A21" w:rsidRDefault="00CC0B94" w:rsidP="005E706B">
            <w:pPr>
              <w:spacing w:line="276" w:lineRule="auto"/>
              <w:ind w:left="-162" w:firstLine="240"/>
              <w:textAlignment w:val="bottom"/>
              <w:rPr>
                <w:rFonts w:cs="Arial"/>
                <w:b w:val="0"/>
                <w:color w:val="000000"/>
                <w:kern w:val="24"/>
                <w:sz w:val="22"/>
                <w:szCs w:val="22"/>
                <w:lang w:val="en-GB"/>
              </w:rPr>
            </w:pPr>
            <w:r w:rsidRPr="00B01A21">
              <w:rPr>
                <w:rFonts w:cs="Arial"/>
                <w:b w:val="0"/>
                <w:color w:val="000000"/>
                <w:kern w:val="24"/>
                <w:sz w:val="22"/>
                <w:szCs w:val="22"/>
                <w:lang w:val="en-GB"/>
              </w:rPr>
              <w:t>29</w:t>
            </w:r>
          </w:p>
        </w:tc>
        <w:tc>
          <w:tcPr>
            <w:tcW w:w="2835" w:type="dxa"/>
            <w:shd w:val="clear" w:color="auto" w:fill="auto"/>
          </w:tcPr>
          <w:p w14:paraId="3E3F8831" w14:textId="34636274" w:rsidR="00CC0B94" w:rsidRPr="00B01A21" w:rsidRDefault="00612351" w:rsidP="005E706B">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Pr>
                <w:rFonts w:eastAsia="Times New Roman" w:cs="Times New Roman"/>
                <w:sz w:val="22"/>
                <w:szCs w:val="22"/>
                <w:lang w:val="en-GB"/>
              </w:rPr>
              <w:t>18</w:t>
            </w:r>
          </w:p>
        </w:tc>
      </w:tr>
      <w:tr w:rsidR="00CC0B94" w:rsidRPr="00B01A21" w14:paraId="694B782B" w14:textId="77777777" w:rsidTr="00A90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tcPr>
          <w:p w14:paraId="30BA525D" w14:textId="77777777" w:rsidR="00CC0B94" w:rsidRPr="00B01A21" w:rsidRDefault="00CC0B94" w:rsidP="005E706B">
            <w:pPr>
              <w:spacing w:line="276" w:lineRule="auto"/>
              <w:ind w:left="-162" w:firstLine="240"/>
              <w:textAlignment w:val="bottom"/>
              <w:rPr>
                <w:rFonts w:cs="Arial"/>
                <w:b w:val="0"/>
                <w:color w:val="000000"/>
                <w:kern w:val="24"/>
                <w:sz w:val="22"/>
                <w:szCs w:val="22"/>
                <w:lang w:val="en-GB"/>
              </w:rPr>
            </w:pPr>
            <w:r w:rsidRPr="00B01A21">
              <w:rPr>
                <w:rFonts w:cs="Arial"/>
                <w:b w:val="0"/>
                <w:color w:val="000000"/>
                <w:kern w:val="24"/>
                <w:sz w:val="22"/>
                <w:szCs w:val="22"/>
                <w:lang w:val="en-GB"/>
              </w:rPr>
              <w:t>30</w:t>
            </w:r>
          </w:p>
        </w:tc>
        <w:tc>
          <w:tcPr>
            <w:tcW w:w="2835" w:type="dxa"/>
            <w:shd w:val="clear" w:color="auto" w:fill="auto"/>
          </w:tcPr>
          <w:p w14:paraId="76F67DF8" w14:textId="121DE6AD" w:rsidR="00CC0B94" w:rsidRPr="00B01A21" w:rsidRDefault="00CC0B94" w:rsidP="00F67DC7">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B01A21">
              <w:rPr>
                <w:rFonts w:eastAsia="Times New Roman" w:cs="Times New Roman"/>
                <w:sz w:val="22"/>
                <w:szCs w:val="22"/>
                <w:lang w:val="en-GB"/>
              </w:rPr>
              <w:t>5</w:t>
            </w:r>
            <w:r w:rsidR="00612351">
              <w:rPr>
                <w:rFonts w:eastAsia="Times New Roman" w:cs="Times New Roman"/>
                <w:sz w:val="22"/>
                <w:szCs w:val="22"/>
                <w:lang w:val="en-GB"/>
              </w:rPr>
              <w:t>3</w:t>
            </w:r>
          </w:p>
        </w:tc>
      </w:tr>
      <w:tr w:rsidR="00CC0B94" w:rsidRPr="00B01A21" w14:paraId="2BBB7C93" w14:textId="77777777" w:rsidTr="00A90936">
        <w:tc>
          <w:tcPr>
            <w:cnfStyle w:val="001000000000" w:firstRow="0" w:lastRow="0" w:firstColumn="1" w:lastColumn="0" w:oddVBand="0" w:evenVBand="0" w:oddHBand="0" w:evenHBand="0" w:firstRowFirstColumn="0" w:firstRowLastColumn="0" w:lastRowFirstColumn="0" w:lastRowLastColumn="0"/>
            <w:tcW w:w="2836" w:type="dxa"/>
            <w:shd w:val="clear" w:color="auto" w:fill="auto"/>
          </w:tcPr>
          <w:p w14:paraId="0F4E0B2D" w14:textId="77777777" w:rsidR="00CC0B94" w:rsidRPr="00B01A21" w:rsidRDefault="00CC0B94" w:rsidP="005E706B">
            <w:pPr>
              <w:spacing w:line="276" w:lineRule="auto"/>
              <w:ind w:left="-162" w:firstLine="240"/>
              <w:textAlignment w:val="bottom"/>
              <w:rPr>
                <w:rFonts w:cs="Arial"/>
                <w:b w:val="0"/>
                <w:color w:val="000000"/>
                <w:kern w:val="24"/>
                <w:sz w:val="22"/>
                <w:szCs w:val="22"/>
                <w:lang w:val="en-GB"/>
              </w:rPr>
            </w:pPr>
            <w:r w:rsidRPr="00B01A21">
              <w:rPr>
                <w:rFonts w:cs="Arial"/>
                <w:b w:val="0"/>
                <w:color w:val="000000"/>
                <w:kern w:val="24"/>
                <w:sz w:val="22"/>
                <w:szCs w:val="22"/>
                <w:lang w:val="en-GB"/>
              </w:rPr>
              <w:t>31</w:t>
            </w:r>
          </w:p>
        </w:tc>
        <w:tc>
          <w:tcPr>
            <w:tcW w:w="2835" w:type="dxa"/>
            <w:shd w:val="clear" w:color="auto" w:fill="auto"/>
          </w:tcPr>
          <w:p w14:paraId="400F72FF" w14:textId="619AB8D0" w:rsidR="00CC0B94" w:rsidRPr="00B01A21" w:rsidRDefault="00612351" w:rsidP="003D4E47">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Pr>
                <w:rFonts w:eastAsia="Times New Roman" w:cs="Times New Roman"/>
                <w:sz w:val="22"/>
                <w:szCs w:val="22"/>
                <w:lang w:val="en-GB"/>
              </w:rPr>
              <w:t>19</w:t>
            </w:r>
          </w:p>
        </w:tc>
      </w:tr>
      <w:tr w:rsidR="00CC0B94" w:rsidRPr="00B01A21" w14:paraId="2F6CB5A9" w14:textId="77777777" w:rsidTr="00A90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Borders>
              <w:bottom w:val="single" w:sz="4" w:space="0" w:color="auto"/>
            </w:tcBorders>
            <w:shd w:val="clear" w:color="auto" w:fill="auto"/>
          </w:tcPr>
          <w:p w14:paraId="52A6E85F" w14:textId="77777777" w:rsidR="00CC0B94" w:rsidRPr="00B01A21" w:rsidRDefault="00CC0B94" w:rsidP="005E706B">
            <w:pPr>
              <w:spacing w:line="276" w:lineRule="auto"/>
              <w:ind w:left="-162" w:firstLine="240"/>
              <w:textAlignment w:val="bottom"/>
              <w:rPr>
                <w:rFonts w:cs="Arial"/>
                <w:b w:val="0"/>
                <w:color w:val="000000"/>
                <w:kern w:val="24"/>
                <w:sz w:val="22"/>
                <w:szCs w:val="22"/>
                <w:lang w:val="en-GB"/>
              </w:rPr>
            </w:pPr>
            <w:r w:rsidRPr="00B01A21">
              <w:rPr>
                <w:rFonts w:cs="Arial"/>
                <w:b w:val="0"/>
                <w:color w:val="000000"/>
                <w:kern w:val="24"/>
                <w:sz w:val="22"/>
                <w:szCs w:val="22"/>
                <w:lang w:val="en-GB"/>
              </w:rPr>
              <w:t>32-44</w:t>
            </w:r>
          </w:p>
        </w:tc>
        <w:tc>
          <w:tcPr>
            <w:tcW w:w="2835" w:type="dxa"/>
            <w:tcBorders>
              <w:bottom w:val="single" w:sz="4" w:space="0" w:color="auto"/>
            </w:tcBorders>
            <w:shd w:val="clear" w:color="auto" w:fill="auto"/>
          </w:tcPr>
          <w:p w14:paraId="682D5D99" w14:textId="2347498F" w:rsidR="00CC0B94" w:rsidRPr="00B01A21" w:rsidRDefault="003D4E47" w:rsidP="005E706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B01A21">
              <w:rPr>
                <w:rFonts w:eastAsia="Times New Roman" w:cs="Times New Roman"/>
                <w:sz w:val="22"/>
                <w:szCs w:val="22"/>
                <w:lang w:val="en-GB"/>
              </w:rPr>
              <w:t>19</w:t>
            </w:r>
          </w:p>
        </w:tc>
      </w:tr>
      <w:tr w:rsidR="00CC0B94" w:rsidRPr="00B01A21" w14:paraId="144C22A3" w14:textId="77777777" w:rsidTr="00A90936">
        <w:tc>
          <w:tcPr>
            <w:cnfStyle w:val="001000000000" w:firstRow="0" w:lastRow="0" w:firstColumn="1" w:lastColumn="0" w:oddVBand="0" w:evenVBand="0" w:oddHBand="0" w:evenHBand="0" w:firstRowFirstColumn="0" w:firstRowLastColumn="0" w:lastRowFirstColumn="0" w:lastRowLastColumn="0"/>
            <w:tcW w:w="2836" w:type="dxa"/>
            <w:tcBorders>
              <w:top w:val="single" w:sz="4" w:space="0" w:color="auto"/>
              <w:bottom w:val="nil"/>
            </w:tcBorders>
            <w:shd w:val="clear" w:color="auto" w:fill="auto"/>
          </w:tcPr>
          <w:p w14:paraId="7881F0A1" w14:textId="60C7953A" w:rsidR="00CC0B94" w:rsidRPr="00B01A21" w:rsidRDefault="00CC0B94" w:rsidP="005E706B">
            <w:pPr>
              <w:spacing w:line="276" w:lineRule="auto"/>
              <w:rPr>
                <w:rFonts w:cs="Times New Roman"/>
                <w:sz w:val="22"/>
                <w:szCs w:val="22"/>
                <w:lang w:val="en-GB"/>
              </w:rPr>
            </w:pPr>
            <w:r w:rsidRPr="00B01A21">
              <w:rPr>
                <w:rFonts w:cs="Times New Roman"/>
                <w:sz w:val="22"/>
                <w:szCs w:val="22"/>
                <w:lang w:val="en-GB"/>
              </w:rPr>
              <w:t>Intermediate zone</w:t>
            </w:r>
            <w:r w:rsidR="0075126C">
              <w:rPr>
                <w:rFonts w:cs="Times New Roman"/>
                <w:sz w:val="22"/>
                <w:szCs w:val="22"/>
                <w:lang w:val="en-GB"/>
              </w:rPr>
              <w:t xml:space="preserve"> alleles</w:t>
            </w:r>
          </w:p>
        </w:tc>
        <w:tc>
          <w:tcPr>
            <w:tcW w:w="2835" w:type="dxa"/>
            <w:tcBorders>
              <w:top w:val="single" w:sz="4" w:space="0" w:color="auto"/>
              <w:bottom w:val="nil"/>
            </w:tcBorders>
            <w:shd w:val="clear" w:color="auto" w:fill="auto"/>
          </w:tcPr>
          <w:p w14:paraId="2BF94155" w14:textId="1B7EDFA6" w:rsidR="00CC0B94" w:rsidRPr="00B01A21" w:rsidRDefault="00CC0B94" w:rsidP="00F67DC7">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2"/>
                <w:szCs w:val="22"/>
                <w:lang w:val="en-GB"/>
              </w:rPr>
            </w:pPr>
            <w:r w:rsidRPr="00B01A21">
              <w:rPr>
                <w:rFonts w:eastAsia="Times New Roman" w:cs="Times New Roman"/>
                <w:b/>
                <w:sz w:val="22"/>
                <w:szCs w:val="22"/>
                <w:lang w:val="en-GB"/>
              </w:rPr>
              <w:t>2 patients/</w:t>
            </w:r>
            <w:r w:rsidR="00072EA7">
              <w:rPr>
                <w:rFonts w:eastAsia="Times New Roman" w:cs="Times New Roman"/>
                <w:b/>
                <w:sz w:val="22"/>
                <w:szCs w:val="22"/>
                <w:lang w:val="en-GB"/>
              </w:rPr>
              <w:t>90</w:t>
            </w:r>
            <w:r w:rsidR="00F67DC7" w:rsidRPr="00B01A21">
              <w:rPr>
                <w:rFonts w:eastAsia="Times New Roman" w:cs="Times New Roman"/>
                <w:b/>
                <w:sz w:val="22"/>
                <w:szCs w:val="22"/>
                <w:lang w:val="en-GB"/>
              </w:rPr>
              <w:t xml:space="preserve"> (2.2</w:t>
            </w:r>
            <w:r w:rsidR="00A90936">
              <w:rPr>
                <w:rFonts w:eastAsia="Times New Roman" w:cs="Times New Roman"/>
                <w:b/>
                <w:sz w:val="22"/>
                <w:szCs w:val="22"/>
                <w:lang w:val="en-GB"/>
              </w:rPr>
              <w:t>%</w:t>
            </w:r>
            <w:r w:rsidRPr="00B01A21">
              <w:rPr>
                <w:rFonts w:eastAsia="Times New Roman" w:cs="Times New Roman"/>
                <w:b/>
                <w:sz w:val="22"/>
                <w:szCs w:val="22"/>
                <w:lang w:val="en-GB"/>
              </w:rPr>
              <w:t>)</w:t>
            </w:r>
          </w:p>
        </w:tc>
      </w:tr>
      <w:tr w:rsidR="00CC0B94" w:rsidRPr="00B01A21" w14:paraId="14C28FF7" w14:textId="77777777" w:rsidTr="00A90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Borders>
              <w:top w:val="nil"/>
              <w:bottom w:val="nil"/>
            </w:tcBorders>
            <w:shd w:val="clear" w:color="auto" w:fill="auto"/>
          </w:tcPr>
          <w:p w14:paraId="47D98900" w14:textId="77777777" w:rsidR="00CC0B94" w:rsidRPr="00B01A21" w:rsidRDefault="00CC0B94" w:rsidP="005E706B">
            <w:pPr>
              <w:spacing w:line="276" w:lineRule="auto"/>
              <w:ind w:left="34"/>
              <w:rPr>
                <w:rFonts w:cs="Times New Roman"/>
                <w:b w:val="0"/>
                <w:sz w:val="22"/>
                <w:szCs w:val="22"/>
                <w:lang w:val="en-GB"/>
              </w:rPr>
            </w:pPr>
            <w:r w:rsidRPr="00B01A21">
              <w:rPr>
                <w:rFonts w:cs="Times New Roman"/>
                <w:b w:val="0"/>
                <w:sz w:val="22"/>
                <w:szCs w:val="22"/>
                <w:lang w:val="en-GB"/>
              </w:rPr>
              <w:t>53</w:t>
            </w:r>
          </w:p>
        </w:tc>
        <w:tc>
          <w:tcPr>
            <w:tcW w:w="2835" w:type="dxa"/>
            <w:tcBorders>
              <w:top w:val="nil"/>
              <w:bottom w:val="nil"/>
            </w:tcBorders>
            <w:shd w:val="clear" w:color="auto" w:fill="auto"/>
          </w:tcPr>
          <w:p w14:paraId="7F69B145" w14:textId="77777777" w:rsidR="00CC0B94" w:rsidRPr="00B01A21" w:rsidRDefault="00CC0B94" w:rsidP="005E706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B01A21">
              <w:rPr>
                <w:rFonts w:eastAsia="Times New Roman" w:cs="Times New Roman"/>
                <w:sz w:val="22"/>
                <w:szCs w:val="22"/>
                <w:lang w:val="en-GB"/>
              </w:rPr>
              <w:t>1</w:t>
            </w:r>
          </w:p>
        </w:tc>
      </w:tr>
      <w:tr w:rsidR="00CC0B94" w:rsidRPr="00B01A21" w14:paraId="716671FF" w14:textId="77777777" w:rsidTr="00A90936">
        <w:tc>
          <w:tcPr>
            <w:cnfStyle w:val="001000000000" w:firstRow="0" w:lastRow="0" w:firstColumn="1" w:lastColumn="0" w:oddVBand="0" w:evenVBand="0" w:oddHBand="0" w:evenHBand="0" w:firstRowFirstColumn="0" w:firstRowLastColumn="0" w:lastRowFirstColumn="0" w:lastRowLastColumn="0"/>
            <w:tcW w:w="2836" w:type="dxa"/>
            <w:tcBorders>
              <w:top w:val="nil"/>
              <w:bottom w:val="single" w:sz="8" w:space="0" w:color="000000" w:themeColor="text1"/>
            </w:tcBorders>
            <w:shd w:val="clear" w:color="auto" w:fill="auto"/>
          </w:tcPr>
          <w:p w14:paraId="0719BFCA" w14:textId="77777777" w:rsidR="00CC0B94" w:rsidRPr="00B01A21" w:rsidRDefault="00CC0B94" w:rsidP="005E706B">
            <w:pPr>
              <w:spacing w:line="276" w:lineRule="auto"/>
              <w:ind w:left="34"/>
              <w:rPr>
                <w:rFonts w:cs="Times New Roman"/>
                <w:b w:val="0"/>
                <w:sz w:val="22"/>
                <w:szCs w:val="22"/>
                <w:lang w:val="en-GB"/>
              </w:rPr>
            </w:pPr>
            <w:r w:rsidRPr="00B01A21">
              <w:rPr>
                <w:rFonts w:cs="Times New Roman"/>
                <w:b w:val="0"/>
                <w:sz w:val="22"/>
                <w:szCs w:val="22"/>
                <w:lang w:val="en-GB"/>
              </w:rPr>
              <w:t>54</w:t>
            </w:r>
          </w:p>
        </w:tc>
        <w:tc>
          <w:tcPr>
            <w:tcW w:w="2835" w:type="dxa"/>
            <w:tcBorders>
              <w:top w:val="nil"/>
              <w:bottom w:val="single" w:sz="8" w:space="0" w:color="000000" w:themeColor="text1"/>
            </w:tcBorders>
            <w:shd w:val="clear" w:color="auto" w:fill="auto"/>
          </w:tcPr>
          <w:p w14:paraId="01DF5FAF" w14:textId="77777777" w:rsidR="00CC0B94" w:rsidRPr="00B01A21" w:rsidRDefault="00CC0B94" w:rsidP="005E706B">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B01A21">
              <w:rPr>
                <w:rFonts w:eastAsia="Times New Roman" w:cs="Times New Roman"/>
                <w:sz w:val="22"/>
                <w:szCs w:val="22"/>
                <w:lang w:val="en-GB"/>
              </w:rPr>
              <w:t>1</w:t>
            </w:r>
          </w:p>
        </w:tc>
      </w:tr>
      <w:tr w:rsidR="00CC0B94" w:rsidRPr="00B01A21" w14:paraId="64A4114B" w14:textId="77777777" w:rsidTr="00A90936">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836" w:type="dxa"/>
            <w:tcBorders>
              <w:top w:val="single" w:sz="8" w:space="0" w:color="000000" w:themeColor="text1"/>
              <w:bottom w:val="nil"/>
            </w:tcBorders>
            <w:shd w:val="clear" w:color="auto" w:fill="auto"/>
          </w:tcPr>
          <w:p w14:paraId="0230310A" w14:textId="63B4C289" w:rsidR="00CC0B94" w:rsidRPr="00B01A21" w:rsidRDefault="00CC0B94" w:rsidP="005E706B">
            <w:pPr>
              <w:spacing w:line="276" w:lineRule="auto"/>
              <w:rPr>
                <w:rFonts w:cs="Times New Roman"/>
                <w:sz w:val="22"/>
                <w:szCs w:val="22"/>
                <w:lang w:val="en-GB"/>
              </w:rPr>
            </w:pPr>
            <w:r w:rsidRPr="00B01A21">
              <w:rPr>
                <w:rFonts w:cs="Times New Roman"/>
                <w:sz w:val="22"/>
                <w:szCs w:val="22"/>
                <w:lang w:val="en-GB"/>
              </w:rPr>
              <w:t>Premutation</w:t>
            </w:r>
            <w:r w:rsidR="0075126C">
              <w:rPr>
                <w:rFonts w:cs="Times New Roman"/>
                <w:sz w:val="22"/>
                <w:szCs w:val="22"/>
                <w:lang w:val="en-GB"/>
              </w:rPr>
              <w:t xml:space="preserve"> alleles</w:t>
            </w:r>
          </w:p>
        </w:tc>
        <w:tc>
          <w:tcPr>
            <w:tcW w:w="2835" w:type="dxa"/>
            <w:tcBorders>
              <w:top w:val="single" w:sz="8" w:space="0" w:color="000000" w:themeColor="text1"/>
              <w:bottom w:val="nil"/>
            </w:tcBorders>
            <w:shd w:val="clear" w:color="auto" w:fill="auto"/>
          </w:tcPr>
          <w:p w14:paraId="0DD5F852" w14:textId="2D2E307A" w:rsidR="00CC0B94" w:rsidRPr="00B01A21" w:rsidRDefault="00CC0B94" w:rsidP="000C572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2"/>
                <w:szCs w:val="22"/>
                <w:lang w:val="en-GB"/>
              </w:rPr>
            </w:pPr>
            <w:r w:rsidRPr="00B01A21">
              <w:rPr>
                <w:rFonts w:eastAsia="Times New Roman" w:cs="Times New Roman"/>
                <w:b/>
                <w:sz w:val="22"/>
                <w:szCs w:val="22"/>
                <w:lang w:val="en-GB"/>
              </w:rPr>
              <w:t>6 patients</w:t>
            </w:r>
            <w:r w:rsidR="00072EA7">
              <w:rPr>
                <w:rFonts w:eastAsia="Times New Roman" w:cs="Times New Roman"/>
                <w:b/>
                <w:sz w:val="22"/>
                <w:szCs w:val="22"/>
                <w:lang w:val="en-GB"/>
              </w:rPr>
              <w:t>/90</w:t>
            </w:r>
            <w:r w:rsidR="00F67DC7" w:rsidRPr="00B01A21">
              <w:rPr>
                <w:rFonts w:eastAsia="Times New Roman" w:cs="Times New Roman"/>
                <w:b/>
                <w:sz w:val="22"/>
                <w:szCs w:val="22"/>
                <w:lang w:val="en-GB"/>
              </w:rPr>
              <w:t xml:space="preserve"> (6.7</w:t>
            </w:r>
            <w:r w:rsidR="00A90936">
              <w:rPr>
                <w:rFonts w:eastAsia="Times New Roman" w:cs="Times New Roman"/>
                <w:b/>
                <w:sz w:val="22"/>
                <w:szCs w:val="22"/>
                <w:lang w:val="en-GB"/>
              </w:rPr>
              <w:t>%</w:t>
            </w:r>
            <w:r w:rsidRPr="00B01A21">
              <w:rPr>
                <w:rFonts w:eastAsia="Times New Roman" w:cs="Times New Roman"/>
                <w:b/>
                <w:sz w:val="22"/>
                <w:szCs w:val="22"/>
                <w:lang w:val="en-GB"/>
              </w:rPr>
              <w:t>)</w:t>
            </w:r>
          </w:p>
        </w:tc>
      </w:tr>
      <w:tr w:rsidR="00CC0B94" w:rsidRPr="00B01A21" w14:paraId="44AF279E" w14:textId="77777777" w:rsidTr="00A90936">
        <w:trPr>
          <w:trHeight w:val="138"/>
        </w:trPr>
        <w:tc>
          <w:tcPr>
            <w:cnfStyle w:val="001000000000" w:firstRow="0" w:lastRow="0" w:firstColumn="1" w:lastColumn="0" w:oddVBand="0" w:evenVBand="0" w:oddHBand="0" w:evenHBand="0" w:firstRowFirstColumn="0" w:firstRowLastColumn="0" w:lastRowFirstColumn="0" w:lastRowLastColumn="0"/>
            <w:tcW w:w="2836" w:type="dxa"/>
            <w:tcBorders>
              <w:top w:val="nil"/>
              <w:bottom w:val="nil"/>
            </w:tcBorders>
            <w:shd w:val="clear" w:color="auto" w:fill="auto"/>
          </w:tcPr>
          <w:p w14:paraId="0538613C" w14:textId="77777777" w:rsidR="00CC0B94" w:rsidRPr="00B01A21" w:rsidRDefault="00CC0B94" w:rsidP="005E706B">
            <w:pPr>
              <w:spacing w:line="276" w:lineRule="auto"/>
              <w:ind w:left="34"/>
              <w:rPr>
                <w:rFonts w:cs="Times New Roman"/>
                <w:b w:val="0"/>
                <w:sz w:val="22"/>
                <w:szCs w:val="22"/>
                <w:lang w:val="en-GB"/>
              </w:rPr>
            </w:pPr>
            <w:r w:rsidRPr="00B01A21">
              <w:rPr>
                <w:rFonts w:cs="Times New Roman"/>
                <w:b w:val="0"/>
                <w:sz w:val="22"/>
                <w:szCs w:val="22"/>
                <w:lang w:val="en-GB"/>
              </w:rPr>
              <w:t>58</w:t>
            </w:r>
          </w:p>
        </w:tc>
        <w:tc>
          <w:tcPr>
            <w:tcW w:w="2835" w:type="dxa"/>
            <w:tcBorders>
              <w:top w:val="nil"/>
              <w:bottom w:val="nil"/>
            </w:tcBorders>
            <w:shd w:val="clear" w:color="auto" w:fill="auto"/>
          </w:tcPr>
          <w:p w14:paraId="5EF6FF5B" w14:textId="77777777" w:rsidR="00CC0B94" w:rsidRPr="00B01A21" w:rsidRDefault="00CC0B94" w:rsidP="005E706B">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B01A21">
              <w:rPr>
                <w:rFonts w:eastAsia="Times New Roman" w:cs="Times New Roman"/>
                <w:sz w:val="22"/>
                <w:szCs w:val="22"/>
                <w:lang w:val="en-GB"/>
              </w:rPr>
              <w:t>1</w:t>
            </w:r>
          </w:p>
        </w:tc>
      </w:tr>
      <w:tr w:rsidR="00CC0B94" w:rsidRPr="00B01A21" w14:paraId="64CACFFA" w14:textId="77777777" w:rsidTr="00A90936">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836" w:type="dxa"/>
            <w:tcBorders>
              <w:top w:val="nil"/>
              <w:bottom w:val="nil"/>
            </w:tcBorders>
            <w:shd w:val="clear" w:color="auto" w:fill="auto"/>
          </w:tcPr>
          <w:p w14:paraId="0E8F9EE9" w14:textId="77777777" w:rsidR="00CC0B94" w:rsidRPr="00B01A21" w:rsidRDefault="00CC0B94" w:rsidP="005E706B">
            <w:pPr>
              <w:spacing w:line="276" w:lineRule="auto"/>
              <w:ind w:left="34"/>
              <w:rPr>
                <w:rFonts w:cs="Times New Roman"/>
                <w:b w:val="0"/>
                <w:sz w:val="22"/>
                <w:szCs w:val="22"/>
                <w:lang w:val="en-GB"/>
              </w:rPr>
            </w:pPr>
            <w:r w:rsidRPr="00B01A21">
              <w:rPr>
                <w:rFonts w:cs="Times New Roman"/>
                <w:b w:val="0"/>
                <w:sz w:val="22"/>
                <w:szCs w:val="22"/>
                <w:lang w:val="en-GB"/>
              </w:rPr>
              <w:lastRenderedPageBreak/>
              <w:t>60</w:t>
            </w:r>
          </w:p>
        </w:tc>
        <w:tc>
          <w:tcPr>
            <w:tcW w:w="2835" w:type="dxa"/>
            <w:tcBorders>
              <w:top w:val="nil"/>
              <w:bottom w:val="nil"/>
            </w:tcBorders>
            <w:shd w:val="clear" w:color="auto" w:fill="auto"/>
          </w:tcPr>
          <w:p w14:paraId="36D00133" w14:textId="77777777" w:rsidR="00CC0B94" w:rsidRPr="00B01A21" w:rsidRDefault="00CC0B94" w:rsidP="005E706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B01A21">
              <w:rPr>
                <w:rFonts w:eastAsia="Times New Roman" w:cs="Times New Roman"/>
                <w:sz w:val="22"/>
                <w:szCs w:val="22"/>
                <w:lang w:val="en-GB"/>
              </w:rPr>
              <w:t>2</w:t>
            </w:r>
          </w:p>
        </w:tc>
      </w:tr>
      <w:tr w:rsidR="00CC0B94" w:rsidRPr="00B01A21" w14:paraId="0AAF559F" w14:textId="77777777" w:rsidTr="00A90936">
        <w:trPr>
          <w:trHeight w:val="138"/>
        </w:trPr>
        <w:tc>
          <w:tcPr>
            <w:cnfStyle w:val="001000000000" w:firstRow="0" w:lastRow="0" w:firstColumn="1" w:lastColumn="0" w:oddVBand="0" w:evenVBand="0" w:oddHBand="0" w:evenHBand="0" w:firstRowFirstColumn="0" w:firstRowLastColumn="0" w:lastRowFirstColumn="0" w:lastRowLastColumn="0"/>
            <w:tcW w:w="2836" w:type="dxa"/>
            <w:tcBorders>
              <w:top w:val="nil"/>
              <w:bottom w:val="nil"/>
            </w:tcBorders>
            <w:shd w:val="clear" w:color="auto" w:fill="auto"/>
          </w:tcPr>
          <w:p w14:paraId="53998A7A" w14:textId="77777777" w:rsidR="00CC0B94" w:rsidRPr="00B01A21" w:rsidRDefault="00CC0B94" w:rsidP="005E706B">
            <w:pPr>
              <w:spacing w:line="276" w:lineRule="auto"/>
              <w:ind w:left="34"/>
              <w:rPr>
                <w:rFonts w:cs="Times New Roman"/>
                <w:b w:val="0"/>
                <w:sz w:val="22"/>
                <w:szCs w:val="22"/>
                <w:lang w:val="en-GB"/>
              </w:rPr>
            </w:pPr>
            <w:r w:rsidRPr="00B01A21">
              <w:rPr>
                <w:rFonts w:cs="Times New Roman"/>
                <w:b w:val="0"/>
                <w:sz w:val="22"/>
                <w:szCs w:val="22"/>
                <w:lang w:val="en-GB"/>
              </w:rPr>
              <w:t>69</w:t>
            </w:r>
          </w:p>
        </w:tc>
        <w:tc>
          <w:tcPr>
            <w:tcW w:w="2835" w:type="dxa"/>
            <w:tcBorders>
              <w:top w:val="nil"/>
              <w:bottom w:val="nil"/>
            </w:tcBorders>
            <w:shd w:val="clear" w:color="auto" w:fill="auto"/>
          </w:tcPr>
          <w:p w14:paraId="4462504C" w14:textId="77777777" w:rsidR="00CC0B94" w:rsidRPr="00B01A21" w:rsidRDefault="00CC0B94" w:rsidP="005E706B">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B01A21">
              <w:rPr>
                <w:rFonts w:eastAsia="Times New Roman" w:cs="Times New Roman"/>
                <w:sz w:val="22"/>
                <w:szCs w:val="22"/>
                <w:lang w:val="en-GB"/>
              </w:rPr>
              <w:t>1</w:t>
            </w:r>
          </w:p>
        </w:tc>
      </w:tr>
      <w:tr w:rsidR="005411FC" w:rsidRPr="00B01A21" w14:paraId="445E0825" w14:textId="77777777" w:rsidTr="00A90936">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tcPr>
          <w:p w14:paraId="33E6D447" w14:textId="77777777" w:rsidR="005411FC" w:rsidRPr="00B01A21" w:rsidRDefault="005411FC" w:rsidP="005E706B">
            <w:pPr>
              <w:spacing w:line="276" w:lineRule="auto"/>
              <w:ind w:left="34"/>
              <w:rPr>
                <w:rFonts w:cs="Times New Roman"/>
                <w:b w:val="0"/>
                <w:sz w:val="22"/>
                <w:szCs w:val="22"/>
                <w:lang w:val="en-GB"/>
              </w:rPr>
            </w:pPr>
            <w:r w:rsidRPr="00B01A21">
              <w:rPr>
                <w:rFonts w:cs="Times New Roman"/>
                <w:b w:val="0"/>
                <w:sz w:val="22"/>
                <w:szCs w:val="22"/>
                <w:lang w:val="en-GB"/>
              </w:rPr>
              <w:t>80</w:t>
            </w:r>
          </w:p>
        </w:tc>
        <w:tc>
          <w:tcPr>
            <w:tcW w:w="2835" w:type="dxa"/>
            <w:shd w:val="clear" w:color="auto" w:fill="auto"/>
          </w:tcPr>
          <w:p w14:paraId="396A76D8" w14:textId="77777777" w:rsidR="005411FC" w:rsidRPr="00B01A21" w:rsidRDefault="005411FC" w:rsidP="005E706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B01A21">
              <w:rPr>
                <w:rFonts w:eastAsia="Times New Roman" w:cs="Times New Roman"/>
                <w:sz w:val="22"/>
                <w:szCs w:val="22"/>
                <w:lang w:val="en-GB"/>
              </w:rPr>
              <w:t>1</w:t>
            </w:r>
          </w:p>
        </w:tc>
      </w:tr>
      <w:tr w:rsidR="005411FC" w:rsidRPr="00B01A21" w14:paraId="55372CD2" w14:textId="77777777" w:rsidTr="00A90936">
        <w:trPr>
          <w:trHeight w:val="138"/>
        </w:trPr>
        <w:tc>
          <w:tcPr>
            <w:cnfStyle w:val="001000000000" w:firstRow="0" w:lastRow="0" w:firstColumn="1" w:lastColumn="0" w:oddVBand="0" w:evenVBand="0" w:oddHBand="0" w:evenHBand="0" w:firstRowFirstColumn="0" w:firstRowLastColumn="0" w:lastRowFirstColumn="0" w:lastRowLastColumn="0"/>
            <w:tcW w:w="2836" w:type="dxa"/>
          </w:tcPr>
          <w:p w14:paraId="666B5ED0" w14:textId="77777777" w:rsidR="005411FC" w:rsidRPr="00B01A21" w:rsidRDefault="005411FC" w:rsidP="005E706B">
            <w:pPr>
              <w:spacing w:line="276" w:lineRule="auto"/>
              <w:ind w:left="34"/>
              <w:rPr>
                <w:rFonts w:cs="Times New Roman"/>
                <w:b w:val="0"/>
                <w:sz w:val="22"/>
                <w:szCs w:val="22"/>
                <w:lang w:val="en-GB"/>
              </w:rPr>
            </w:pPr>
            <w:r w:rsidRPr="00B01A21">
              <w:rPr>
                <w:rFonts w:cs="Times New Roman"/>
                <w:b w:val="0"/>
                <w:sz w:val="22"/>
                <w:szCs w:val="22"/>
                <w:lang w:val="en-GB"/>
              </w:rPr>
              <w:t>82</w:t>
            </w:r>
          </w:p>
        </w:tc>
        <w:tc>
          <w:tcPr>
            <w:tcW w:w="2835" w:type="dxa"/>
          </w:tcPr>
          <w:p w14:paraId="40213691" w14:textId="77777777" w:rsidR="005411FC" w:rsidRPr="00B01A21" w:rsidRDefault="005411FC" w:rsidP="005E706B">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B01A21">
              <w:rPr>
                <w:rFonts w:eastAsia="Times New Roman" w:cs="Times New Roman"/>
                <w:sz w:val="22"/>
                <w:szCs w:val="22"/>
                <w:lang w:val="en-GB"/>
              </w:rPr>
              <w:t>1</w:t>
            </w:r>
          </w:p>
        </w:tc>
      </w:tr>
    </w:tbl>
    <w:p w14:paraId="5560FC6C" w14:textId="77777777" w:rsidR="00CC0B94" w:rsidRPr="00B01A21" w:rsidRDefault="00CC0B94" w:rsidP="000848BE">
      <w:pPr>
        <w:widowControl w:val="0"/>
        <w:autoSpaceDE w:val="0"/>
        <w:autoSpaceDN w:val="0"/>
        <w:adjustRightInd w:val="0"/>
        <w:spacing w:after="120" w:line="360" w:lineRule="auto"/>
        <w:ind w:left="640" w:hanging="640"/>
        <w:rPr>
          <w:lang w:val="en-GB"/>
        </w:rPr>
      </w:pPr>
    </w:p>
    <w:sectPr w:rsidR="00CC0B94" w:rsidRPr="00B01A21" w:rsidSect="00040CF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2215B"/>
    <w:multiLevelType w:val="hybridMultilevel"/>
    <w:tmpl w:val="489608F8"/>
    <w:lvl w:ilvl="0" w:tplc="DF881CE8">
      <w:start w:val="3"/>
      <w:numFmt w:val="bullet"/>
      <w:lvlText w:val="-"/>
      <w:lvlJc w:val="left"/>
      <w:pPr>
        <w:ind w:left="1064" w:hanging="360"/>
      </w:pPr>
      <w:rPr>
        <w:rFonts w:ascii="Calibri" w:eastAsiaTheme="minorEastAsia" w:hAnsi="Calibri" w:cs="Times New Roman"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activeWritingStyle w:appName="MSWord" w:lang="es-ES" w:vendorID="64" w:dllVersion="6" w:nlCheck="1" w:checkStyle="0"/>
  <w:activeWritingStyle w:appName="MSWord" w:lang="en-US" w:vendorID="64" w:dllVersion="6" w:nlCheck="1" w:checkStyle="0"/>
  <w:activeWritingStyle w:appName="MSWord" w:lang="pt-BR" w:vendorID="64" w:dllVersion="6" w:nlCheck="1" w:checkStyle="0"/>
  <w:activeWritingStyle w:appName="MSWord" w:lang="en-GB" w:vendorID="64" w:dllVersion="6" w:nlCheck="1" w:checkStyle="1"/>
  <w:activeWritingStyle w:appName="MSWord" w:lang="pt-PT" w:vendorID="64" w:dllVersion="4096" w:nlCheck="1" w:checkStyle="0"/>
  <w:activeWritingStyle w:appName="MSWord" w:lang="en-GB" w:vendorID="64" w:dllVersion="4096" w:nlCheck="1" w:checkStyle="0"/>
  <w:activeWritingStyle w:appName="MSWord" w:lang="en-US" w:vendorID="64" w:dllVersion="4096" w:nlCheck="1" w:checkStyle="0"/>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AC3"/>
    <w:rsid w:val="00020E8C"/>
    <w:rsid w:val="0002536C"/>
    <w:rsid w:val="00025659"/>
    <w:rsid w:val="00027564"/>
    <w:rsid w:val="00036856"/>
    <w:rsid w:val="00040CF5"/>
    <w:rsid w:val="00040F3C"/>
    <w:rsid w:val="000603B0"/>
    <w:rsid w:val="00072EA7"/>
    <w:rsid w:val="0007362D"/>
    <w:rsid w:val="000848BE"/>
    <w:rsid w:val="00091F1D"/>
    <w:rsid w:val="00097BD4"/>
    <w:rsid w:val="000A0AD8"/>
    <w:rsid w:val="000A1CEF"/>
    <w:rsid w:val="000B7D65"/>
    <w:rsid w:val="000C0277"/>
    <w:rsid w:val="000C4151"/>
    <w:rsid w:val="000C426F"/>
    <w:rsid w:val="000C572B"/>
    <w:rsid w:val="000C6BBE"/>
    <w:rsid w:val="000C7ECD"/>
    <w:rsid w:val="000D3F58"/>
    <w:rsid w:val="000F1127"/>
    <w:rsid w:val="000F1631"/>
    <w:rsid w:val="000F18FD"/>
    <w:rsid w:val="000F4824"/>
    <w:rsid w:val="001058AF"/>
    <w:rsid w:val="0011781D"/>
    <w:rsid w:val="00124CA8"/>
    <w:rsid w:val="00124E01"/>
    <w:rsid w:val="0013535C"/>
    <w:rsid w:val="00136634"/>
    <w:rsid w:val="001371EF"/>
    <w:rsid w:val="00151B48"/>
    <w:rsid w:val="00164B76"/>
    <w:rsid w:val="0017007D"/>
    <w:rsid w:val="00176C14"/>
    <w:rsid w:val="00185354"/>
    <w:rsid w:val="00190BAE"/>
    <w:rsid w:val="0019138A"/>
    <w:rsid w:val="00191C10"/>
    <w:rsid w:val="00196F39"/>
    <w:rsid w:val="00197CA4"/>
    <w:rsid w:val="001A21BB"/>
    <w:rsid w:val="001B7B44"/>
    <w:rsid w:val="001C6D87"/>
    <w:rsid w:val="001D315B"/>
    <w:rsid w:val="001D3C40"/>
    <w:rsid w:val="001D5069"/>
    <w:rsid w:val="001D6EC2"/>
    <w:rsid w:val="001E44B6"/>
    <w:rsid w:val="001F4111"/>
    <w:rsid w:val="00203BC1"/>
    <w:rsid w:val="002107CE"/>
    <w:rsid w:val="00225277"/>
    <w:rsid w:val="00225538"/>
    <w:rsid w:val="002350A2"/>
    <w:rsid w:val="00246F74"/>
    <w:rsid w:val="00261582"/>
    <w:rsid w:val="002646B8"/>
    <w:rsid w:val="002675D0"/>
    <w:rsid w:val="002761C9"/>
    <w:rsid w:val="0028400D"/>
    <w:rsid w:val="002A4CCF"/>
    <w:rsid w:val="002A55F8"/>
    <w:rsid w:val="002B662A"/>
    <w:rsid w:val="002C1141"/>
    <w:rsid w:val="002C343C"/>
    <w:rsid w:val="002C44A2"/>
    <w:rsid w:val="002D5DB2"/>
    <w:rsid w:val="002D7351"/>
    <w:rsid w:val="002E48B0"/>
    <w:rsid w:val="002F20E8"/>
    <w:rsid w:val="002F3BCC"/>
    <w:rsid w:val="002F417E"/>
    <w:rsid w:val="00300480"/>
    <w:rsid w:val="00301197"/>
    <w:rsid w:val="00303E95"/>
    <w:rsid w:val="00327F23"/>
    <w:rsid w:val="003328D9"/>
    <w:rsid w:val="003438D1"/>
    <w:rsid w:val="003468EE"/>
    <w:rsid w:val="00351A7D"/>
    <w:rsid w:val="0035678E"/>
    <w:rsid w:val="00357DC8"/>
    <w:rsid w:val="00360057"/>
    <w:rsid w:val="0036375F"/>
    <w:rsid w:val="00365818"/>
    <w:rsid w:val="00371C7D"/>
    <w:rsid w:val="00371CC1"/>
    <w:rsid w:val="00390B7D"/>
    <w:rsid w:val="00391A67"/>
    <w:rsid w:val="003A520D"/>
    <w:rsid w:val="003B1DCD"/>
    <w:rsid w:val="003C707E"/>
    <w:rsid w:val="003D4538"/>
    <w:rsid w:val="003D4E47"/>
    <w:rsid w:val="003F0ABC"/>
    <w:rsid w:val="003F5A85"/>
    <w:rsid w:val="00406FBE"/>
    <w:rsid w:val="00411687"/>
    <w:rsid w:val="004532C6"/>
    <w:rsid w:val="00470231"/>
    <w:rsid w:val="00496411"/>
    <w:rsid w:val="004A1FA1"/>
    <w:rsid w:val="004A40E0"/>
    <w:rsid w:val="004A58BC"/>
    <w:rsid w:val="004A71D5"/>
    <w:rsid w:val="004C04FD"/>
    <w:rsid w:val="004C186A"/>
    <w:rsid w:val="004D26F9"/>
    <w:rsid w:val="004D3589"/>
    <w:rsid w:val="004D426F"/>
    <w:rsid w:val="004E23DE"/>
    <w:rsid w:val="004E2BFD"/>
    <w:rsid w:val="004E7061"/>
    <w:rsid w:val="004E7A5D"/>
    <w:rsid w:val="004F0E58"/>
    <w:rsid w:val="0051320F"/>
    <w:rsid w:val="005411FC"/>
    <w:rsid w:val="0054374D"/>
    <w:rsid w:val="005505E7"/>
    <w:rsid w:val="00550795"/>
    <w:rsid w:val="00572C8F"/>
    <w:rsid w:val="00583EAD"/>
    <w:rsid w:val="005869D6"/>
    <w:rsid w:val="00592375"/>
    <w:rsid w:val="00592BE0"/>
    <w:rsid w:val="00596324"/>
    <w:rsid w:val="005A15A0"/>
    <w:rsid w:val="005C1F8D"/>
    <w:rsid w:val="005D2624"/>
    <w:rsid w:val="005E5599"/>
    <w:rsid w:val="005E706B"/>
    <w:rsid w:val="005F1A38"/>
    <w:rsid w:val="00600830"/>
    <w:rsid w:val="00605D85"/>
    <w:rsid w:val="00612351"/>
    <w:rsid w:val="006212BE"/>
    <w:rsid w:val="00623529"/>
    <w:rsid w:val="006363FE"/>
    <w:rsid w:val="0063680E"/>
    <w:rsid w:val="00641450"/>
    <w:rsid w:val="00650DF6"/>
    <w:rsid w:val="006515AB"/>
    <w:rsid w:val="00652039"/>
    <w:rsid w:val="00655B5D"/>
    <w:rsid w:val="00662A7A"/>
    <w:rsid w:val="0066365B"/>
    <w:rsid w:val="006758EC"/>
    <w:rsid w:val="00675CA9"/>
    <w:rsid w:val="0068588E"/>
    <w:rsid w:val="00694066"/>
    <w:rsid w:val="006A39A6"/>
    <w:rsid w:val="006A624F"/>
    <w:rsid w:val="006B01DA"/>
    <w:rsid w:val="006B4085"/>
    <w:rsid w:val="006B6FFD"/>
    <w:rsid w:val="006C6C10"/>
    <w:rsid w:val="006D0EE6"/>
    <w:rsid w:val="006D4A59"/>
    <w:rsid w:val="006E4791"/>
    <w:rsid w:val="006F2C53"/>
    <w:rsid w:val="006F3B11"/>
    <w:rsid w:val="007014DA"/>
    <w:rsid w:val="00712998"/>
    <w:rsid w:val="007246EE"/>
    <w:rsid w:val="00732BE9"/>
    <w:rsid w:val="0074216E"/>
    <w:rsid w:val="007421BE"/>
    <w:rsid w:val="00746257"/>
    <w:rsid w:val="0075126C"/>
    <w:rsid w:val="00752770"/>
    <w:rsid w:val="007740BF"/>
    <w:rsid w:val="007917D1"/>
    <w:rsid w:val="00791E4C"/>
    <w:rsid w:val="00796CAB"/>
    <w:rsid w:val="007B737A"/>
    <w:rsid w:val="007D15D8"/>
    <w:rsid w:val="007D429C"/>
    <w:rsid w:val="007D6273"/>
    <w:rsid w:val="007D6E4E"/>
    <w:rsid w:val="007E1AA6"/>
    <w:rsid w:val="007F1E9D"/>
    <w:rsid w:val="007F53C9"/>
    <w:rsid w:val="007F7E49"/>
    <w:rsid w:val="008039AC"/>
    <w:rsid w:val="00807DB9"/>
    <w:rsid w:val="00807FB7"/>
    <w:rsid w:val="00817A52"/>
    <w:rsid w:val="00820B40"/>
    <w:rsid w:val="0082775B"/>
    <w:rsid w:val="00831184"/>
    <w:rsid w:val="00836453"/>
    <w:rsid w:val="00843E8C"/>
    <w:rsid w:val="00850467"/>
    <w:rsid w:val="008566FF"/>
    <w:rsid w:val="00860ED1"/>
    <w:rsid w:val="00862B84"/>
    <w:rsid w:val="00865D1F"/>
    <w:rsid w:val="008753CE"/>
    <w:rsid w:val="00877594"/>
    <w:rsid w:val="00877829"/>
    <w:rsid w:val="00880540"/>
    <w:rsid w:val="008847BA"/>
    <w:rsid w:val="00891AAB"/>
    <w:rsid w:val="008951C0"/>
    <w:rsid w:val="008B1328"/>
    <w:rsid w:val="008B6706"/>
    <w:rsid w:val="008C1B42"/>
    <w:rsid w:val="008C2FE6"/>
    <w:rsid w:val="008D0053"/>
    <w:rsid w:val="008E087A"/>
    <w:rsid w:val="008F1681"/>
    <w:rsid w:val="008F3837"/>
    <w:rsid w:val="00915B7D"/>
    <w:rsid w:val="00915E17"/>
    <w:rsid w:val="009210EA"/>
    <w:rsid w:val="009247FC"/>
    <w:rsid w:val="00940445"/>
    <w:rsid w:val="00947FC3"/>
    <w:rsid w:val="00951A43"/>
    <w:rsid w:val="00955E97"/>
    <w:rsid w:val="00962EFB"/>
    <w:rsid w:val="009640D9"/>
    <w:rsid w:val="0097654A"/>
    <w:rsid w:val="009776B5"/>
    <w:rsid w:val="00982022"/>
    <w:rsid w:val="009928B5"/>
    <w:rsid w:val="009A0F84"/>
    <w:rsid w:val="009A5CB8"/>
    <w:rsid w:val="009B4F4E"/>
    <w:rsid w:val="009C1436"/>
    <w:rsid w:val="009C4786"/>
    <w:rsid w:val="009E5BFA"/>
    <w:rsid w:val="009F1CD9"/>
    <w:rsid w:val="009F5E43"/>
    <w:rsid w:val="00A07527"/>
    <w:rsid w:val="00A15D92"/>
    <w:rsid w:val="00A16D7E"/>
    <w:rsid w:val="00A170D6"/>
    <w:rsid w:val="00A218AF"/>
    <w:rsid w:val="00A22910"/>
    <w:rsid w:val="00A273D9"/>
    <w:rsid w:val="00A3098B"/>
    <w:rsid w:val="00A3358D"/>
    <w:rsid w:val="00A35924"/>
    <w:rsid w:val="00A36498"/>
    <w:rsid w:val="00A42D7F"/>
    <w:rsid w:val="00A53C20"/>
    <w:rsid w:val="00A61D84"/>
    <w:rsid w:val="00A62327"/>
    <w:rsid w:val="00A62622"/>
    <w:rsid w:val="00A67AC3"/>
    <w:rsid w:val="00A7146D"/>
    <w:rsid w:val="00A82A3E"/>
    <w:rsid w:val="00A90936"/>
    <w:rsid w:val="00A94DBE"/>
    <w:rsid w:val="00A97BA1"/>
    <w:rsid w:val="00AA7F1A"/>
    <w:rsid w:val="00AB1DA6"/>
    <w:rsid w:val="00AB37E4"/>
    <w:rsid w:val="00AC4A91"/>
    <w:rsid w:val="00AD1624"/>
    <w:rsid w:val="00AD3B1F"/>
    <w:rsid w:val="00AF430B"/>
    <w:rsid w:val="00B0083D"/>
    <w:rsid w:val="00B017D1"/>
    <w:rsid w:val="00B01A21"/>
    <w:rsid w:val="00B0297F"/>
    <w:rsid w:val="00B03C31"/>
    <w:rsid w:val="00B35F35"/>
    <w:rsid w:val="00B45B7F"/>
    <w:rsid w:val="00B4687C"/>
    <w:rsid w:val="00B65D8E"/>
    <w:rsid w:val="00B7270E"/>
    <w:rsid w:val="00B85FF8"/>
    <w:rsid w:val="00B92074"/>
    <w:rsid w:val="00B96520"/>
    <w:rsid w:val="00BA22CA"/>
    <w:rsid w:val="00BA50BF"/>
    <w:rsid w:val="00BA5A04"/>
    <w:rsid w:val="00BB0BF6"/>
    <w:rsid w:val="00BC06D5"/>
    <w:rsid w:val="00BC095E"/>
    <w:rsid w:val="00BC1A3A"/>
    <w:rsid w:val="00BD022B"/>
    <w:rsid w:val="00BD0F06"/>
    <w:rsid w:val="00BE1601"/>
    <w:rsid w:val="00BE175F"/>
    <w:rsid w:val="00BE416D"/>
    <w:rsid w:val="00BF31EC"/>
    <w:rsid w:val="00C00191"/>
    <w:rsid w:val="00C26D88"/>
    <w:rsid w:val="00C30CA2"/>
    <w:rsid w:val="00C43F2E"/>
    <w:rsid w:val="00C47AAC"/>
    <w:rsid w:val="00C5196A"/>
    <w:rsid w:val="00C53336"/>
    <w:rsid w:val="00C806DE"/>
    <w:rsid w:val="00C916CB"/>
    <w:rsid w:val="00C97C2E"/>
    <w:rsid w:val="00CA7C78"/>
    <w:rsid w:val="00CA7FC7"/>
    <w:rsid w:val="00CB4D9A"/>
    <w:rsid w:val="00CC0B94"/>
    <w:rsid w:val="00CC7B26"/>
    <w:rsid w:val="00CD34FE"/>
    <w:rsid w:val="00CF55D1"/>
    <w:rsid w:val="00CF7D04"/>
    <w:rsid w:val="00D00235"/>
    <w:rsid w:val="00D14656"/>
    <w:rsid w:val="00D27217"/>
    <w:rsid w:val="00D30076"/>
    <w:rsid w:val="00D5116A"/>
    <w:rsid w:val="00D52E95"/>
    <w:rsid w:val="00D57FDE"/>
    <w:rsid w:val="00D607D8"/>
    <w:rsid w:val="00D745AC"/>
    <w:rsid w:val="00D76FE5"/>
    <w:rsid w:val="00D80816"/>
    <w:rsid w:val="00D91823"/>
    <w:rsid w:val="00D94F04"/>
    <w:rsid w:val="00D96009"/>
    <w:rsid w:val="00D96776"/>
    <w:rsid w:val="00DB486E"/>
    <w:rsid w:val="00DB59AE"/>
    <w:rsid w:val="00DC73ED"/>
    <w:rsid w:val="00DF1F50"/>
    <w:rsid w:val="00E0644E"/>
    <w:rsid w:val="00E23320"/>
    <w:rsid w:val="00E2479D"/>
    <w:rsid w:val="00E255ED"/>
    <w:rsid w:val="00E2624A"/>
    <w:rsid w:val="00E342DE"/>
    <w:rsid w:val="00E35009"/>
    <w:rsid w:val="00E35226"/>
    <w:rsid w:val="00E356AB"/>
    <w:rsid w:val="00E43104"/>
    <w:rsid w:val="00E51C6F"/>
    <w:rsid w:val="00E81A48"/>
    <w:rsid w:val="00E8329E"/>
    <w:rsid w:val="00E86FD5"/>
    <w:rsid w:val="00E9020A"/>
    <w:rsid w:val="00EA35CE"/>
    <w:rsid w:val="00EA3BAF"/>
    <w:rsid w:val="00EC0E12"/>
    <w:rsid w:val="00EC58A4"/>
    <w:rsid w:val="00ED4460"/>
    <w:rsid w:val="00EE4A1F"/>
    <w:rsid w:val="00EE521F"/>
    <w:rsid w:val="00EE7606"/>
    <w:rsid w:val="00EF458F"/>
    <w:rsid w:val="00EF636D"/>
    <w:rsid w:val="00EF7767"/>
    <w:rsid w:val="00F01468"/>
    <w:rsid w:val="00F23B2D"/>
    <w:rsid w:val="00F32DF8"/>
    <w:rsid w:val="00F34FE7"/>
    <w:rsid w:val="00F40574"/>
    <w:rsid w:val="00F46FB2"/>
    <w:rsid w:val="00F54037"/>
    <w:rsid w:val="00F62DBF"/>
    <w:rsid w:val="00F64C67"/>
    <w:rsid w:val="00F67DC7"/>
    <w:rsid w:val="00F70952"/>
    <w:rsid w:val="00F716F6"/>
    <w:rsid w:val="00F80915"/>
    <w:rsid w:val="00F872D4"/>
    <w:rsid w:val="00F93967"/>
    <w:rsid w:val="00F93A67"/>
    <w:rsid w:val="00FA402B"/>
    <w:rsid w:val="00FD37E6"/>
    <w:rsid w:val="00FD3A84"/>
    <w:rsid w:val="00FE0E8B"/>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1B489"/>
  <w14:defaultImageDpi w14:val="300"/>
  <w15:docId w15:val="{974EDF86-5B91-C241-92B1-DAC702D2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AC3"/>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SombreadoClaro">
    <w:name w:val="Light Shading"/>
    <w:basedOn w:val="Tabelanormal"/>
    <w:uiPriority w:val="60"/>
    <w:rsid w:val="00A67AC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argrafodaLista">
    <w:name w:val="List Paragraph"/>
    <w:basedOn w:val="Normal"/>
    <w:uiPriority w:val="34"/>
    <w:qFormat/>
    <w:rsid w:val="00796CAB"/>
    <w:pPr>
      <w:ind w:left="720"/>
      <w:contextualSpacing/>
    </w:pPr>
  </w:style>
  <w:style w:type="paragraph" w:styleId="NormalWeb">
    <w:name w:val="Normal (Web)"/>
    <w:basedOn w:val="Normal"/>
    <w:uiPriority w:val="99"/>
    <w:unhideWhenUsed/>
    <w:rsid w:val="008B1328"/>
    <w:pPr>
      <w:spacing w:before="100" w:beforeAutospacing="1" w:after="100" w:afterAutospacing="1"/>
    </w:pPr>
    <w:rPr>
      <w:rFonts w:ascii="Times" w:hAnsi="Times" w:cs="Times New Roman"/>
      <w:sz w:val="20"/>
      <w:szCs w:val="20"/>
    </w:rPr>
  </w:style>
  <w:style w:type="character" w:styleId="Hiperligao">
    <w:name w:val="Hyperlink"/>
    <w:basedOn w:val="Tipodeletrapredefinidodopargrafo"/>
    <w:uiPriority w:val="99"/>
    <w:unhideWhenUsed/>
    <w:rsid w:val="00357DC8"/>
    <w:rPr>
      <w:color w:val="0000FF" w:themeColor="hyperlink"/>
      <w:u w:val="single"/>
    </w:rPr>
  </w:style>
  <w:style w:type="paragraph" w:styleId="Textodebalo">
    <w:name w:val="Balloon Text"/>
    <w:basedOn w:val="Normal"/>
    <w:link w:val="TextodebaloCarter"/>
    <w:uiPriority w:val="99"/>
    <w:semiHidden/>
    <w:unhideWhenUsed/>
    <w:rsid w:val="00A36498"/>
    <w:rPr>
      <w:rFonts w:ascii="Lucida Grande" w:hAnsi="Lucida Grande" w:cs="Lucida Grande"/>
      <w:sz w:val="18"/>
      <w:szCs w:val="18"/>
    </w:rPr>
  </w:style>
  <w:style w:type="character" w:customStyle="1" w:styleId="TextodebaloCarter">
    <w:name w:val="Texto de balão Caráter"/>
    <w:basedOn w:val="Tipodeletrapredefinidodopargrafo"/>
    <w:link w:val="Textodebalo"/>
    <w:uiPriority w:val="99"/>
    <w:semiHidden/>
    <w:rsid w:val="00A3649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6866">
      <w:bodyDiv w:val="1"/>
      <w:marLeft w:val="0"/>
      <w:marRight w:val="0"/>
      <w:marTop w:val="0"/>
      <w:marBottom w:val="0"/>
      <w:divBdr>
        <w:top w:val="none" w:sz="0" w:space="0" w:color="auto"/>
        <w:left w:val="none" w:sz="0" w:space="0" w:color="auto"/>
        <w:bottom w:val="none" w:sz="0" w:space="0" w:color="auto"/>
        <w:right w:val="none" w:sz="0" w:space="0" w:color="auto"/>
      </w:divBdr>
    </w:div>
    <w:div w:id="12609046">
      <w:bodyDiv w:val="1"/>
      <w:marLeft w:val="0"/>
      <w:marRight w:val="0"/>
      <w:marTop w:val="0"/>
      <w:marBottom w:val="0"/>
      <w:divBdr>
        <w:top w:val="none" w:sz="0" w:space="0" w:color="auto"/>
        <w:left w:val="none" w:sz="0" w:space="0" w:color="auto"/>
        <w:bottom w:val="none" w:sz="0" w:space="0" w:color="auto"/>
        <w:right w:val="none" w:sz="0" w:space="0" w:color="auto"/>
      </w:divBdr>
    </w:div>
    <w:div w:id="45763396">
      <w:bodyDiv w:val="1"/>
      <w:marLeft w:val="0"/>
      <w:marRight w:val="0"/>
      <w:marTop w:val="0"/>
      <w:marBottom w:val="0"/>
      <w:divBdr>
        <w:top w:val="none" w:sz="0" w:space="0" w:color="auto"/>
        <w:left w:val="none" w:sz="0" w:space="0" w:color="auto"/>
        <w:bottom w:val="none" w:sz="0" w:space="0" w:color="auto"/>
        <w:right w:val="none" w:sz="0" w:space="0" w:color="auto"/>
      </w:divBdr>
    </w:div>
    <w:div w:id="194972541">
      <w:bodyDiv w:val="1"/>
      <w:marLeft w:val="0"/>
      <w:marRight w:val="0"/>
      <w:marTop w:val="0"/>
      <w:marBottom w:val="0"/>
      <w:divBdr>
        <w:top w:val="none" w:sz="0" w:space="0" w:color="auto"/>
        <w:left w:val="none" w:sz="0" w:space="0" w:color="auto"/>
        <w:bottom w:val="none" w:sz="0" w:space="0" w:color="auto"/>
        <w:right w:val="none" w:sz="0" w:space="0" w:color="auto"/>
      </w:divBdr>
    </w:div>
    <w:div w:id="207421762">
      <w:bodyDiv w:val="1"/>
      <w:marLeft w:val="0"/>
      <w:marRight w:val="0"/>
      <w:marTop w:val="0"/>
      <w:marBottom w:val="0"/>
      <w:divBdr>
        <w:top w:val="none" w:sz="0" w:space="0" w:color="auto"/>
        <w:left w:val="none" w:sz="0" w:space="0" w:color="auto"/>
        <w:bottom w:val="none" w:sz="0" w:space="0" w:color="auto"/>
        <w:right w:val="none" w:sz="0" w:space="0" w:color="auto"/>
      </w:divBdr>
    </w:div>
    <w:div w:id="221718191">
      <w:bodyDiv w:val="1"/>
      <w:marLeft w:val="0"/>
      <w:marRight w:val="0"/>
      <w:marTop w:val="0"/>
      <w:marBottom w:val="0"/>
      <w:divBdr>
        <w:top w:val="none" w:sz="0" w:space="0" w:color="auto"/>
        <w:left w:val="none" w:sz="0" w:space="0" w:color="auto"/>
        <w:bottom w:val="none" w:sz="0" w:space="0" w:color="auto"/>
        <w:right w:val="none" w:sz="0" w:space="0" w:color="auto"/>
      </w:divBdr>
    </w:div>
    <w:div w:id="230578985">
      <w:bodyDiv w:val="1"/>
      <w:marLeft w:val="0"/>
      <w:marRight w:val="0"/>
      <w:marTop w:val="0"/>
      <w:marBottom w:val="0"/>
      <w:divBdr>
        <w:top w:val="none" w:sz="0" w:space="0" w:color="auto"/>
        <w:left w:val="none" w:sz="0" w:space="0" w:color="auto"/>
        <w:bottom w:val="none" w:sz="0" w:space="0" w:color="auto"/>
        <w:right w:val="none" w:sz="0" w:space="0" w:color="auto"/>
      </w:divBdr>
    </w:div>
    <w:div w:id="365254269">
      <w:bodyDiv w:val="1"/>
      <w:marLeft w:val="0"/>
      <w:marRight w:val="0"/>
      <w:marTop w:val="0"/>
      <w:marBottom w:val="0"/>
      <w:divBdr>
        <w:top w:val="none" w:sz="0" w:space="0" w:color="auto"/>
        <w:left w:val="none" w:sz="0" w:space="0" w:color="auto"/>
        <w:bottom w:val="none" w:sz="0" w:space="0" w:color="auto"/>
        <w:right w:val="none" w:sz="0" w:space="0" w:color="auto"/>
      </w:divBdr>
    </w:div>
    <w:div w:id="446392866">
      <w:bodyDiv w:val="1"/>
      <w:marLeft w:val="0"/>
      <w:marRight w:val="0"/>
      <w:marTop w:val="0"/>
      <w:marBottom w:val="0"/>
      <w:divBdr>
        <w:top w:val="none" w:sz="0" w:space="0" w:color="auto"/>
        <w:left w:val="none" w:sz="0" w:space="0" w:color="auto"/>
        <w:bottom w:val="none" w:sz="0" w:space="0" w:color="auto"/>
        <w:right w:val="none" w:sz="0" w:space="0" w:color="auto"/>
      </w:divBdr>
    </w:div>
    <w:div w:id="473764744">
      <w:bodyDiv w:val="1"/>
      <w:marLeft w:val="0"/>
      <w:marRight w:val="0"/>
      <w:marTop w:val="0"/>
      <w:marBottom w:val="0"/>
      <w:divBdr>
        <w:top w:val="none" w:sz="0" w:space="0" w:color="auto"/>
        <w:left w:val="none" w:sz="0" w:space="0" w:color="auto"/>
        <w:bottom w:val="none" w:sz="0" w:space="0" w:color="auto"/>
        <w:right w:val="none" w:sz="0" w:space="0" w:color="auto"/>
      </w:divBdr>
    </w:div>
    <w:div w:id="500508325">
      <w:bodyDiv w:val="1"/>
      <w:marLeft w:val="0"/>
      <w:marRight w:val="0"/>
      <w:marTop w:val="0"/>
      <w:marBottom w:val="0"/>
      <w:divBdr>
        <w:top w:val="none" w:sz="0" w:space="0" w:color="auto"/>
        <w:left w:val="none" w:sz="0" w:space="0" w:color="auto"/>
        <w:bottom w:val="none" w:sz="0" w:space="0" w:color="auto"/>
        <w:right w:val="none" w:sz="0" w:space="0" w:color="auto"/>
      </w:divBdr>
    </w:div>
    <w:div w:id="508062842">
      <w:bodyDiv w:val="1"/>
      <w:marLeft w:val="0"/>
      <w:marRight w:val="0"/>
      <w:marTop w:val="0"/>
      <w:marBottom w:val="0"/>
      <w:divBdr>
        <w:top w:val="none" w:sz="0" w:space="0" w:color="auto"/>
        <w:left w:val="none" w:sz="0" w:space="0" w:color="auto"/>
        <w:bottom w:val="none" w:sz="0" w:space="0" w:color="auto"/>
        <w:right w:val="none" w:sz="0" w:space="0" w:color="auto"/>
      </w:divBdr>
    </w:div>
    <w:div w:id="621770283">
      <w:bodyDiv w:val="1"/>
      <w:marLeft w:val="0"/>
      <w:marRight w:val="0"/>
      <w:marTop w:val="0"/>
      <w:marBottom w:val="0"/>
      <w:divBdr>
        <w:top w:val="none" w:sz="0" w:space="0" w:color="auto"/>
        <w:left w:val="none" w:sz="0" w:space="0" w:color="auto"/>
        <w:bottom w:val="none" w:sz="0" w:space="0" w:color="auto"/>
        <w:right w:val="none" w:sz="0" w:space="0" w:color="auto"/>
      </w:divBdr>
    </w:div>
    <w:div w:id="622157050">
      <w:bodyDiv w:val="1"/>
      <w:marLeft w:val="0"/>
      <w:marRight w:val="0"/>
      <w:marTop w:val="0"/>
      <w:marBottom w:val="0"/>
      <w:divBdr>
        <w:top w:val="none" w:sz="0" w:space="0" w:color="auto"/>
        <w:left w:val="none" w:sz="0" w:space="0" w:color="auto"/>
        <w:bottom w:val="none" w:sz="0" w:space="0" w:color="auto"/>
        <w:right w:val="none" w:sz="0" w:space="0" w:color="auto"/>
      </w:divBdr>
    </w:div>
    <w:div w:id="662046303">
      <w:bodyDiv w:val="1"/>
      <w:marLeft w:val="0"/>
      <w:marRight w:val="0"/>
      <w:marTop w:val="0"/>
      <w:marBottom w:val="0"/>
      <w:divBdr>
        <w:top w:val="none" w:sz="0" w:space="0" w:color="auto"/>
        <w:left w:val="none" w:sz="0" w:space="0" w:color="auto"/>
        <w:bottom w:val="none" w:sz="0" w:space="0" w:color="auto"/>
        <w:right w:val="none" w:sz="0" w:space="0" w:color="auto"/>
      </w:divBdr>
    </w:div>
    <w:div w:id="688684070">
      <w:bodyDiv w:val="1"/>
      <w:marLeft w:val="0"/>
      <w:marRight w:val="0"/>
      <w:marTop w:val="0"/>
      <w:marBottom w:val="0"/>
      <w:divBdr>
        <w:top w:val="none" w:sz="0" w:space="0" w:color="auto"/>
        <w:left w:val="none" w:sz="0" w:space="0" w:color="auto"/>
        <w:bottom w:val="none" w:sz="0" w:space="0" w:color="auto"/>
        <w:right w:val="none" w:sz="0" w:space="0" w:color="auto"/>
      </w:divBdr>
    </w:div>
    <w:div w:id="690762291">
      <w:bodyDiv w:val="1"/>
      <w:marLeft w:val="0"/>
      <w:marRight w:val="0"/>
      <w:marTop w:val="0"/>
      <w:marBottom w:val="0"/>
      <w:divBdr>
        <w:top w:val="none" w:sz="0" w:space="0" w:color="auto"/>
        <w:left w:val="none" w:sz="0" w:space="0" w:color="auto"/>
        <w:bottom w:val="none" w:sz="0" w:space="0" w:color="auto"/>
        <w:right w:val="none" w:sz="0" w:space="0" w:color="auto"/>
      </w:divBdr>
    </w:div>
    <w:div w:id="708527023">
      <w:bodyDiv w:val="1"/>
      <w:marLeft w:val="0"/>
      <w:marRight w:val="0"/>
      <w:marTop w:val="0"/>
      <w:marBottom w:val="0"/>
      <w:divBdr>
        <w:top w:val="none" w:sz="0" w:space="0" w:color="auto"/>
        <w:left w:val="none" w:sz="0" w:space="0" w:color="auto"/>
        <w:bottom w:val="none" w:sz="0" w:space="0" w:color="auto"/>
        <w:right w:val="none" w:sz="0" w:space="0" w:color="auto"/>
      </w:divBdr>
    </w:div>
    <w:div w:id="740448350">
      <w:bodyDiv w:val="1"/>
      <w:marLeft w:val="0"/>
      <w:marRight w:val="0"/>
      <w:marTop w:val="0"/>
      <w:marBottom w:val="0"/>
      <w:divBdr>
        <w:top w:val="none" w:sz="0" w:space="0" w:color="auto"/>
        <w:left w:val="none" w:sz="0" w:space="0" w:color="auto"/>
        <w:bottom w:val="none" w:sz="0" w:space="0" w:color="auto"/>
        <w:right w:val="none" w:sz="0" w:space="0" w:color="auto"/>
      </w:divBdr>
    </w:div>
    <w:div w:id="742605137">
      <w:bodyDiv w:val="1"/>
      <w:marLeft w:val="0"/>
      <w:marRight w:val="0"/>
      <w:marTop w:val="0"/>
      <w:marBottom w:val="0"/>
      <w:divBdr>
        <w:top w:val="none" w:sz="0" w:space="0" w:color="auto"/>
        <w:left w:val="none" w:sz="0" w:space="0" w:color="auto"/>
        <w:bottom w:val="none" w:sz="0" w:space="0" w:color="auto"/>
        <w:right w:val="none" w:sz="0" w:space="0" w:color="auto"/>
      </w:divBdr>
    </w:div>
    <w:div w:id="917711830">
      <w:bodyDiv w:val="1"/>
      <w:marLeft w:val="0"/>
      <w:marRight w:val="0"/>
      <w:marTop w:val="0"/>
      <w:marBottom w:val="0"/>
      <w:divBdr>
        <w:top w:val="none" w:sz="0" w:space="0" w:color="auto"/>
        <w:left w:val="none" w:sz="0" w:space="0" w:color="auto"/>
        <w:bottom w:val="none" w:sz="0" w:space="0" w:color="auto"/>
        <w:right w:val="none" w:sz="0" w:space="0" w:color="auto"/>
      </w:divBdr>
    </w:div>
    <w:div w:id="945389231">
      <w:bodyDiv w:val="1"/>
      <w:marLeft w:val="0"/>
      <w:marRight w:val="0"/>
      <w:marTop w:val="0"/>
      <w:marBottom w:val="0"/>
      <w:divBdr>
        <w:top w:val="none" w:sz="0" w:space="0" w:color="auto"/>
        <w:left w:val="none" w:sz="0" w:space="0" w:color="auto"/>
        <w:bottom w:val="none" w:sz="0" w:space="0" w:color="auto"/>
        <w:right w:val="none" w:sz="0" w:space="0" w:color="auto"/>
      </w:divBdr>
    </w:div>
    <w:div w:id="961880077">
      <w:bodyDiv w:val="1"/>
      <w:marLeft w:val="0"/>
      <w:marRight w:val="0"/>
      <w:marTop w:val="0"/>
      <w:marBottom w:val="0"/>
      <w:divBdr>
        <w:top w:val="none" w:sz="0" w:space="0" w:color="auto"/>
        <w:left w:val="none" w:sz="0" w:space="0" w:color="auto"/>
        <w:bottom w:val="none" w:sz="0" w:space="0" w:color="auto"/>
        <w:right w:val="none" w:sz="0" w:space="0" w:color="auto"/>
      </w:divBdr>
    </w:div>
    <w:div w:id="1094130760">
      <w:bodyDiv w:val="1"/>
      <w:marLeft w:val="0"/>
      <w:marRight w:val="0"/>
      <w:marTop w:val="0"/>
      <w:marBottom w:val="0"/>
      <w:divBdr>
        <w:top w:val="none" w:sz="0" w:space="0" w:color="auto"/>
        <w:left w:val="none" w:sz="0" w:space="0" w:color="auto"/>
        <w:bottom w:val="none" w:sz="0" w:space="0" w:color="auto"/>
        <w:right w:val="none" w:sz="0" w:space="0" w:color="auto"/>
      </w:divBdr>
    </w:div>
    <w:div w:id="1098865064">
      <w:bodyDiv w:val="1"/>
      <w:marLeft w:val="0"/>
      <w:marRight w:val="0"/>
      <w:marTop w:val="0"/>
      <w:marBottom w:val="0"/>
      <w:divBdr>
        <w:top w:val="none" w:sz="0" w:space="0" w:color="auto"/>
        <w:left w:val="none" w:sz="0" w:space="0" w:color="auto"/>
        <w:bottom w:val="none" w:sz="0" w:space="0" w:color="auto"/>
        <w:right w:val="none" w:sz="0" w:space="0" w:color="auto"/>
      </w:divBdr>
    </w:div>
    <w:div w:id="1167478224">
      <w:bodyDiv w:val="1"/>
      <w:marLeft w:val="0"/>
      <w:marRight w:val="0"/>
      <w:marTop w:val="0"/>
      <w:marBottom w:val="0"/>
      <w:divBdr>
        <w:top w:val="none" w:sz="0" w:space="0" w:color="auto"/>
        <w:left w:val="none" w:sz="0" w:space="0" w:color="auto"/>
        <w:bottom w:val="none" w:sz="0" w:space="0" w:color="auto"/>
        <w:right w:val="none" w:sz="0" w:space="0" w:color="auto"/>
      </w:divBdr>
    </w:div>
    <w:div w:id="1239368578">
      <w:bodyDiv w:val="1"/>
      <w:marLeft w:val="0"/>
      <w:marRight w:val="0"/>
      <w:marTop w:val="0"/>
      <w:marBottom w:val="0"/>
      <w:divBdr>
        <w:top w:val="none" w:sz="0" w:space="0" w:color="auto"/>
        <w:left w:val="none" w:sz="0" w:space="0" w:color="auto"/>
        <w:bottom w:val="none" w:sz="0" w:space="0" w:color="auto"/>
        <w:right w:val="none" w:sz="0" w:space="0" w:color="auto"/>
      </w:divBdr>
    </w:div>
    <w:div w:id="1290209477">
      <w:bodyDiv w:val="1"/>
      <w:marLeft w:val="0"/>
      <w:marRight w:val="0"/>
      <w:marTop w:val="0"/>
      <w:marBottom w:val="0"/>
      <w:divBdr>
        <w:top w:val="none" w:sz="0" w:space="0" w:color="auto"/>
        <w:left w:val="none" w:sz="0" w:space="0" w:color="auto"/>
        <w:bottom w:val="none" w:sz="0" w:space="0" w:color="auto"/>
        <w:right w:val="none" w:sz="0" w:space="0" w:color="auto"/>
      </w:divBdr>
    </w:div>
    <w:div w:id="1307778473">
      <w:bodyDiv w:val="1"/>
      <w:marLeft w:val="0"/>
      <w:marRight w:val="0"/>
      <w:marTop w:val="0"/>
      <w:marBottom w:val="0"/>
      <w:divBdr>
        <w:top w:val="none" w:sz="0" w:space="0" w:color="auto"/>
        <w:left w:val="none" w:sz="0" w:space="0" w:color="auto"/>
        <w:bottom w:val="none" w:sz="0" w:space="0" w:color="auto"/>
        <w:right w:val="none" w:sz="0" w:space="0" w:color="auto"/>
      </w:divBdr>
    </w:div>
    <w:div w:id="1388994929">
      <w:bodyDiv w:val="1"/>
      <w:marLeft w:val="0"/>
      <w:marRight w:val="0"/>
      <w:marTop w:val="0"/>
      <w:marBottom w:val="0"/>
      <w:divBdr>
        <w:top w:val="none" w:sz="0" w:space="0" w:color="auto"/>
        <w:left w:val="none" w:sz="0" w:space="0" w:color="auto"/>
        <w:bottom w:val="none" w:sz="0" w:space="0" w:color="auto"/>
        <w:right w:val="none" w:sz="0" w:space="0" w:color="auto"/>
      </w:divBdr>
    </w:div>
    <w:div w:id="1406951978">
      <w:bodyDiv w:val="1"/>
      <w:marLeft w:val="0"/>
      <w:marRight w:val="0"/>
      <w:marTop w:val="0"/>
      <w:marBottom w:val="0"/>
      <w:divBdr>
        <w:top w:val="none" w:sz="0" w:space="0" w:color="auto"/>
        <w:left w:val="none" w:sz="0" w:space="0" w:color="auto"/>
        <w:bottom w:val="none" w:sz="0" w:space="0" w:color="auto"/>
        <w:right w:val="none" w:sz="0" w:space="0" w:color="auto"/>
      </w:divBdr>
    </w:div>
    <w:div w:id="1533153620">
      <w:bodyDiv w:val="1"/>
      <w:marLeft w:val="0"/>
      <w:marRight w:val="0"/>
      <w:marTop w:val="0"/>
      <w:marBottom w:val="0"/>
      <w:divBdr>
        <w:top w:val="none" w:sz="0" w:space="0" w:color="auto"/>
        <w:left w:val="none" w:sz="0" w:space="0" w:color="auto"/>
        <w:bottom w:val="none" w:sz="0" w:space="0" w:color="auto"/>
        <w:right w:val="none" w:sz="0" w:space="0" w:color="auto"/>
      </w:divBdr>
    </w:div>
    <w:div w:id="1756591305">
      <w:bodyDiv w:val="1"/>
      <w:marLeft w:val="0"/>
      <w:marRight w:val="0"/>
      <w:marTop w:val="0"/>
      <w:marBottom w:val="0"/>
      <w:divBdr>
        <w:top w:val="none" w:sz="0" w:space="0" w:color="auto"/>
        <w:left w:val="none" w:sz="0" w:space="0" w:color="auto"/>
        <w:bottom w:val="none" w:sz="0" w:space="0" w:color="auto"/>
        <w:right w:val="none" w:sz="0" w:space="0" w:color="auto"/>
      </w:divBdr>
    </w:div>
    <w:div w:id="1879394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araquel.lneve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5C4C3-CE44-984D-9D12-125675E67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46716</Words>
  <Characters>252271</Characters>
  <Application>Microsoft Office Word</Application>
  <DocSecurity>0</DocSecurity>
  <Lines>2102</Lines>
  <Paragraphs>596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Raquel Neves</dc:creator>
  <cp:keywords/>
  <dc:description/>
  <cp:lastModifiedBy>Ana Raquel Neves</cp:lastModifiedBy>
  <cp:revision>3</cp:revision>
  <dcterms:created xsi:type="dcterms:W3CDTF">2020-09-06T23:08:00Z</dcterms:created>
  <dcterms:modified xsi:type="dcterms:W3CDTF">2020-09-06T23:09:00Z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e5bf9efa-9f66-3576-8596-512da6230f5b</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