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67AF" w14:textId="4213F54C" w:rsidR="002E372B" w:rsidRPr="003606BA" w:rsidRDefault="00DA47D5" w:rsidP="002A4B03">
      <w:pPr>
        <w:pStyle w:val="CorpoA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Apêndice 1 - </w:t>
      </w:r>
      <w:r w:rsidR="002E372B" w:rsidRPr="003606BA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Material Suplementar</w:t>
      </w:r>
    </w:p>
    <w:p w14:paraId="67F93D06" w14:textId="77777777" w:rsidR="002E372B" w:rsidRPr="003606BA" w:rsidRDefault="002E372B" w:rsidP="002A4B03">
      <w:pPr>
        <w:pStyle w:val="CorpoA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</w:p>
    <w:p w14:paraId="66B00E91" w14:textId="12B63CE1" w:rsidR="002A4B03" w:rsidRDefault="002A4B03" w:rsidP="002A4B03">
      <w:pPr>
        <w:pStyle w:val="CorpoA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Um caso clínico de DCLewy: dificuldades clínicas e graves repercussões pessoais e familiares.</w:t>
      </w:r>
    </w:p>
    <w:tbl>
      <w:tblPr>
        <w:tblW w:w="84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94"/>
      </w:tblGrid>
      <w:tr w:rsidR="002A4B03" w:rsidRPr="00813F0A" w14:paraId="06610B2C" w14:textId="77777777" w:rsidTr="00813F0A">
        <w:tc>
          <w:tcPr>
            <w:tcW w:w="8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C15F" w14:textId="4EA3BC0B" w:rsidR="002A4B03" w:rsidRDefault="002A4B03" w:rsidP="00813F0A">
            <w:pPr>
              <w:pStyle w:val="PredefinioAA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 homem de 72 anos, reformado (carpinteiro, 4 anos de escolaridade), e a sua família têm notado alterações progressivas desde há cerca de 6 meses. Tem tido dificuldade em conduzir, hesita nos trajetos que conhece bem e até já se perdeu algumas vezes no espaço de dois meses. Nas rotundas tem agora dificuldade em perceber como circulam os veículos e tem tendência a prosseguir sem ver se tem de dar prioridade a outros veículos. A estacionar já deu diversos “toques” noutros carros. Por isso, decidiu deixar de conduzir. A esposa passou a ter de o ajudar nas operações bancárias, pois ele tem dificuldade em fazê-las sozinho, o que nunca acontecera antes. Quando escurece ou está no quarto deitado na cama vê uns vultos perto de si, que sabe não existirem; numa ou noutra ocasião já aconteceu ver em casa uma criança de cabelo louro e roupas garridas, que ele não conhece. Nos últimos meses a marcha ficou mais lenta e a postura mais curvada. A esposa queixa-se ainda que ele fala muito enquanto dorme e gesticula demasiado desde há alguns anos. O doente diz ter sonhos que “parecem verdadeiros, estou a lutar, a fugir de alguém, ou num cemitério a correr de um lado para o outro” (sic). Na primeira consulta o exame neurológico mostrou bradicinesia e rigidez ligeiras dos 4 membros, postura fletida, marcha com passada um pouco encurtada; sem alterações dos movimentos oculares; sem movimentos involuntários; sem défices piramidais, cerebelosos ou sensitivos. A realização de análises permitiu</w:t>
            </w:r>
            <w:r w:rsidR="00DD2E1B">
              <w:rPr>
                <w:rFonts w:ascii="Times New Roman" w:hAnsi="Times New Roman"/>
                <w:sz w:val="24"/>
                <w:szCs w:val="24"/>
              </w:rPr>
              <w:t xml:space="preserve"> excluir causas tratáveis e a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cerebral não mostrou alterações. A avaliação neuropsicológica mostrou défices moderados das funções executivas 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capacidade visuo-espacial, e mais ligeiras da memória episódica. O diagnóstico de DCLewy foi estabelecido clinicamente com base nos critérios atuais e foi oferecido tratamento ao doente, que preferiu rivastigmina em sistema transdérmico. O parkinsonismo ligeiro não foi considerado uma prioridade clínica nesta fase e não foi tratado. Cerca de 1 ano após o início dos sintomas a esposa refere agravamento: por exemplo, à noite desorienta-se e não encontra a casa de banho. A passada está mais encurtada, quase não levanta os pés e já caiu uma vez, sem consequências. Deixou de conhecer algumas pessoas com quem contacta menos e troca os nomes às pessoas em fotografias familiares. Durante o dia, tem momentos em que está muito confuso e com discurso incoerente, ficando muito melhor alguns minutos depois - isto acontece a qualquer hora do dia. Algumas semanas antes de vir à consulta parou a medicação transcutânea por prurido incomodativo. A esposa tem de ajudar no banho porque ele se desequilibra e tem dificuldades em lavar-se eficazmente, “não sabe o que tem de fazer” (sic). A atividade motora em sono é agora mais intensa, chega mesmo a magoar-se, e a esposa tem de dormir numa cama separada, pois já foi “agredida” involuntariamente. Nesta fase foi prescrito donepezilo, com melhoria das flutuações cognitivas e das alucinações; mais tarde iniciou levodopa em subida lenta até 100 mg 3 vezes por dia, para tentar melhorar o parkinsonismo, e iniciou clonazepam que foi titulado até 1 mg ao deitar, com melhoria da atividade hipermotora em sono. Por obstipação grave foi prescrito macrogol. Ao fim de 5 anos o doente está em cadeira de rodas e dependente de terceiros para todas as atividades de vida diária. Tem já disfagia para líquidos e é necessário usar espessante na água para evitar aspiração e pneumonias consequentes.</w:t>
            </w:r>
          </w:p>
          <w:p w14:paraId="28A6142F" w14:textId="02E0D136" w:rsidR="002A4B03" w:rsidRDefault="002A4B03" w:rsidP="00813F0A">
            <w:pPr>
              <w:pStyle w:val="CorpoA"/>
              <w:keepNext/>
              <w:keepLines/>
              <w:spacing w:before="200" w:after="0" w:line="480" w:lineRule="auto"/>
              <w:outlineLvl w:val="3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lastRenderedPageBreak/>
              <w:t xml:space="preserve">Este </w:t>
            </w:r>
            <w:r w:rsidRPr="00203008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é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um exemplo típico de DCLewy. Algumas situaçõ</w:t>
            </w:r>
            <w:r w:rsidRPr="00203008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es 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ão ainda mais dramáticas e de progressão mais rápida. O caso do brilhante ator e comediante Robin Williams </w:t>
            </w:r>
            <w:r w:rsidRPr="00203008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é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um exemplo pungente e de desfecho especialmente trágico (sugerimos a leitura do artigo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color="000000"/>
              </w:rPr>
              <w:t>“The terrorist inside my husband's brain”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, escrito pela sua esposa).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fldChar w:fldCharType="begin"/>
            </w:r>
            <w:r w:rsidR="00064876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instrText xml:space="preserve"> ADDIN EN.CITE &lt;EndNote&gt;&lt;Cite&gt;&lt;Author&gt;Williams&lt;/Author&gt;&lt;Year&gt;2016&lt;/Year&gt;&lt;RecNum&gt;64&lt;/RecNum&gt;&lt;DisplayText&gt;&lt;style face="superscript"&gt;1&lt;/style&gt;&lt;/DisplayText&gt;&lt;record&gt;&lt;rec-number&gt;64&lt;/rec-number&gt;&lt;foreign-keys&gt;&lt;key app="EN" db-id="f0pwp5we3vwpt7erpdtxpwzrs0zwxdrw2war" timestamp="1565773016"&gt;64&lt;/key&gt;&lt;/foreign-keys&gt;&lt;ref-type name="Journal Article"&gt;17&lt;/ref-type&gt;&lt;contributors&gt;&lt;authors&gt;&lt;author&gt;Williams, S. S.&lt;/author&gt;&lt;/authors&gt;&lt;/contributors&gt;&lt;auth-address&gt;From Susan Schneider Fine Art, Marin County, CA. susan@susanschneiderfineart.com.&lt;/auth-address&gt;&lt;titles&gt;&lt;title&gt;The terrorist inside my husband&amp;apos;s brain&lt;/title&gt;&lt;secondary-title&gt;Neurology&lt;/secondary-title&gt;&lt;/titles&gt;&lt;periodical&gt;&lt;full-title&gt;Neurology&lt;/full-title&gt;&lt;/periodical&gt;&lt;pages&gt;1308-11&lt;/pages&gt;&lt;volume&gt;87&lt;/volume&gt;&lt;number&gt;13&lt;/number&gt;&lt;edition&gt;2016/09/28&lt;/edition&gt;&lt;keywords&gt;&lt;keyword&gt;Brain/*pathology&lt;/keyword&gt;&lt;keyword&gt;Humans&lt;/keyword&gt;&lt;keyword&gt;Lewy Body Disease/complications/*pathology&lt;/keyword&gt;&lt;keyword&gt;*Spouses&lt;/keyword&gt;&lt;/keywords&gt;&lt;dates&gt;&lt;year&gt;2016&lt;/year&gt;&lt;pub-dates&gt;&lt;date&gt;Sep 27&lt;/date&gt;&lt;/pub-dates&gt;&lt;/dates&gt;&lt;isbn&gt;1526-632X (Electronic)&amp;#xD;0028-3878 (Linking)&lt;/isbn&gt;&lt;accession-num&gt;27672165&lt;/accession-num&gt;&lt;urls&gt;&lt;related-urls&gt;&lt;url&gt;https://www.ncbi.nlm.nih.gov/pubmed/27672165&lt;/url&gt;&lt;/related-urls&gt;&lt;/urls&gt;&lt;electronic-resource-num&gt;10.1212/WNL.0000000000003162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fldChar w:fldCharType="separate"/>
            </w:r>
            <w:r w:rsidR="00064876" w:rsidRPr="00064876">
              <w:rPr>
                <w:rFonts w:ascii="Times New Roman" w:hAnsi="Times New Roman"/>
                <w:noProof/>
                <w:color w:val="000000"/>
                <w:sz w:val="24"/>
                <w:szCs w:val="24"/>
                <w:u w:color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</w:tr>
    </w:tbl>
    <w:p w14:paraId="53F63E05" w14:textId="77777777" w:rsidR="002A4B03" w:rsidRDefault="002A4B03" w:rsidP="002A4B03">
      <w:pPr>
        <w:pStyle w:val="CorpoA"/>
        <w:widowControl w:val="0"/>
        <w:spacing w:after="0" w:line="240" w:lineRule="auto"/>
        <w:ind w:left="110" w:hanging="11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28B63802" w14:textId="4AFC287E" w:rsidR="002A4B03" w:rsidRDefault="002A4B03" w:rsidP="002A4B03">
      <w:pPr>
        <w:pStyle w:val="CorpoA"/>
        <w:spacing w:after="0" w:line="480" w:lineRule="auto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DCLewy,</w:t>
      </w:r>
      <w:r w:rsidR="00DD2E1B">
        <w:rPr>
          <w:rFonts w:ascii="Times New Roman" w:hAnsi="Times New Roman"/>
          <w:color w:val="000000"/>
          <w:sz w:val="24"/>
          <w:szCs w:val="24"/>
          <w:u w:color="000000"/>
        </w:rPr>
        <w:t xml:space="preserve"> demência com corpos de Lewy; T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C, tomografia computorizada.</w:t>
      </w:r>
    </w:p>
    <w:p w14:paraId="2C6ACE9A" w14:textId="77777777" w:rsidR="00064876" w:rsidRDefault="00064876">
      <w:pPr>
        <w:rPr>
          <w:lang w:val="pt-PT"/>
        </w:rPr>
        <w:sectPr w:rsidR="000648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8898CA" w14:textId="50DE6270" w:rsidR="00B96006" w:rsidRPr="000F3680" w:rsidRDefault="00064876">
      <w:proofErr w:type="spellStart"/>
      <w:r w:rsidRPr="003606BA">
        <w:lastRenderedPageBreak/>
        <w:t>Refer</w:t>
      </w:r>
      <w:r w:rsidR="0045144B" w:rsidRPr="003606BA">
        <w:t>ê</w:t>
      </w:r>
      <w:r w:rsidRPr="003606BA">
        <w:t>nc</w:t>
      </w:r>
      <w:r w:rsidR="0045144B" w:rsidRPr="003606BA">
        <w:t>ia</w:t>
      </w:r>
      <w:r w:rsidRPr="003606BA">
        <w:t>s</w:t>
      </w:r>
      <w:proofErr w:type="spellEnd"/>
    </w:p>
    <w:p w14:paraId="340FBCB4" w14:textId="77777777" w:rsidR="00064876" w:rsidRPr="000F3680" w:rsidRDefault="00064876"/>
    <w:p w14:paraId="23397951" w14:textId="77777777" w:rsidR="00064876" w:rsidRPr="000F3680" w:rsidRDefault="00064876"/>
    <w:p w14:paraId="18E31AEC" w14:textId="77777777" w:rsidR="008A7EB3" w:rsidRPr="008A7EB3" w:rsidRDefault="00064876" w:rsidP="008A7EB3">
      <w:pPr>
        <w:pStyle w:val="EndNoteBibliography"/>
      </w:pPr>
      <w:r>
        <w:rPr>
          <w:lang w:val="pt-PT"/>
        </w:rPr>
        <w:fldChar w:fldCharType="begin"/>
      </w:r>
      <w:r w:rsidRPr="000F3680">
        <w:instrText xml:space="preserve"> ADDIN EN.REFLIST </w:instrText>
      </w:r>
      <w:r>
        <w:rPr>
          <w:lang w:val="pt-PT"/>
        </w:rPr>
        <w:fldChar w:fldCharType="separate"/>
      </w:r>
      <w:r w:rsidR="008A7EB3" w:rsidRPr="008A7EB3">
        <w:t>1.</w:t>
      </w:r>
      <w:r w:rsidR="008A7EB3" w:rsidRPr="008A7EB3">
        <w:tab/>
        <w:t>Williams SS. The terrorist inside my husband's brain. Neurology. 2016;87:1308-11.</w:t>
      </w:r>
    </w:p>
    <w:p w14:paraId="3034C069" w14:textId="4995F4F4" w:rsidR="00064876" w:rsidRPr="002A4B03" w:rsidRDefault="00064876">
      <w:pPr>
        <w:rPr>
          <w:lang w:val="pt-PT"/>
        </w:rPr>
      </w:pPr>
      <w:r>
        <w:rPr>
          <w:lang w:val="pt-PT"/>
        </w:rPr>
        <w:fldChar w:fldCharType="end"/>
      </w:r>
    </w:p>
    <w:sectPr w:rsidR="00064876" w:rsidRPr="002A4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cta Médica Portugues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pwp5we3vwpt7erpdtxpwzrs0zwxdrw2war&quot;&gt;GE-HEALTHCARE_FINAL&lt;record-ids&gt;&lt;item&gt;64&lt;/item&gt;&lt;/record-ids&gt;&lt;/item&gt;&lt;/Libraries&gt;"/>
  </w:docVars>
  <w:rsids>
    <w:rsidRoot w:val="00617760"/>
    <w:rsid w:val="00064876"/>
    <w:rsid w:val="000F3680"/>
    <w:rsid w:val="002A4B03"/>
    <w:rsid w:val="002E372B"/>
    <w:rsid w:val="003606BA"/>
    <w:rsid w:val="00406D76"/>
    <w:rsid w:val="0045144B"/>
    <w:rsid w:val="00617760"/>
    <w:rsid w:val="007E1FAD"/>
    <w:rsid w:val="008A7EB3"/>
    <w:rsid w:val="008C7C8F"/>
    <w:rsid w:val="00954287"/>
    <w:rsid w:val="00AB34AA"/>
    <w:rsid w:val="00B2630D"/>
    <w:rsid w:val="00B96006"/>
    <w:rsid w:val="00DA47D5"/>
    <w:rsid w:val="00D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F77F"/>
  <w15:chartTrackingRefBased/>
  <w15:docId w15:val="{9B18B093-251E-4034-B63F-E2B7E7FF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A">
    <w:name w:val="Corpo A"/>
    <w:rsid w:val="002A4B0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Calibri" w:eastAsia="Arial Unicode MS" w:hAnsi="Calibri" w:cs="Arial Unicode MS"/>
      <w:color w:val="595959"/>
      <w:sz w:val="20"/>
      <w:szCs w:val="20"/>
      <w:u w:color="595959"/>
      <w:bdr w:val="nil"/>
      <w:lang w:val="pt-PT"/>
    </w:rPr>
  </w:style>
  <w:style w:type="paragraph" w:customStyle="1" w:styleId="PredefinioAA">
    <w:name w:val="Predefinição A A"/>
    <w:rsid w:val="002A4B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/>
    </w:rPr>
  </w:style>
  <w:style w:type="paragraph" w:customStyle="1" w:styleId="EndNoteBibliographyTitle">
    <w:name w:val="EndNote Bibliography Title"/>
    <w:basedOn w:val="Normal"/>
    <w:link w:val="EndNoteBibliographyTitleChar"/>
    <w:rsid w:val="0006487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4876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customStyle="1" w:styleId="EndNoteBibliography">
    <w:name w:val="EndNote Bibliography"/>
    <w:basedOn w:val="Normal"/>
    <w:link w:val="EndNoteBibliographyChar"/>
    <w:rsid w:val="0006487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4876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76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Nunes</dc:creator>
  <cp:keywords/>
  <dc:description/>
  <cp:lastModifiedBy>Carla de Sousa</cp:lastModifiedBy>
  <cp:revision>2</cp:revision>
  <dcterms:created xsi:type="dcterms:W3CDTF">2020-07-06T10:45:00Z</dcterms:created>
  <dcterms:modified xsi:type="dcterms:W3CDTF">2020-07-06T10:45:00Z</dcterms:modified>
</cp:coreProperties>
</file>