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517C" w:rsidRPr="00E74DCC" w:rsidRDefault="00973EAB" w:rsidP="00973EAB">
      <w:pPr>
        <w:spacing w:line="360" w:lineRule="auto"/>
        <w:jc w:val="both"/>
        <w:rPr>
          <w:rFonts w:ascii="Times New Roman" w:hAnsi="Times New Roman" w:cs="Times New Roman"/>
          <w:b/>
          <w:bCs/>
          <w:color w:val="000000" w:themeColor="text1"/>
          <w:lang w:val="en-US"/>
        </w:rPr>
      </w:pPr>
      <w:r w:rsidRPr="00E74DCC">
        <w:rPr>
          <w:rFonts w:ascii="Times New Roman" w:hAnsi="Times New Roman" w:cs="Times New Roman"/>
          <w:b/>
          <w:bCs/>
          <w:color w:val="000000" w:themeColor="text1"/>
          <w:lang w:val="en-US"/>
        </w:rPr>
        <w:t>Revisor A</w:t>
      </w:r>
    </w:p>
    <w:p w:rsidR="00E74DCC" w:rsidRP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1:</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ABSTRACT- The sentence “MGRS can cause serious renal and systemic lesions” – is better change to MGRS can cause serious renal lesion (not systemic)</w:t>
      </w:r>
      <w:r w:rsidR="00E74DCC">
        <w:rPr>
          <w:rFonts w:ascii="Times New Roman" w:eastAsia="Times New Roman" w:hAnsi="Times New Roman" w:cs="Times New Roman"/>
          <w:color w:val="000000" w:themeColor="text1"/>
          <w:lang w:val="en-US" w:eastAsia="pt-PT"/>
        </w:rPr>
        <w:t>.</w:t>
      </w:r>
    </w:p>
    <w:p w:rsidR="001B291F" w:rsidRPr="00E74DCC" w:rsidRDefault="001B291F"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“Abstract”, 1</w:t>
      </w:r>
      <w:r w:rsidRPr="00E74DCC">
        <w:rPr>
          <w:rFonts w:ascii="Times New Roman" w:eastAsia="Times New Roman" w:hAnsi="Times New Roman" w:cs="Times New Roman"/>
          <w:color w:val="000000" w:themeColor="text1"/>
          <w:vertAlign w:val="superscript"/>
          <w:lang w:val="en-US" w:eastAsia="pt-PT"/>
        </w:rPr>
        <w:t>st</w:t>
      </w:r>
      <w:r w:rsidRPr="00E74DCC">
        <w:rPr>
          <w:rFonts w:ascii="Times New Roman" w:eastAsia="Times New Roman" w:hAnsi="Times New Roman" w:cs="Times New Roman"/>
          <w:color w:val="000000" w:themeColor="text1"/>
          <w:lang w:val="en-US" w:eastAsia="pt-PT"/>
        </w:rPr>
        <w:t xml:space="preserve"> paragraph, 2</w:t>
      </w:r>
      <w:r w:rsidRPr="00E74DCC">
        <w:rPr>
          <w:rFonts w:ascii="Times New Roman" w:eastAsia="Times New Roman" w:hAnsi="Times New Roman" w:cs="Times New Roman"/>
          <w:color w:val="000000" w:themeColor="text1"/>
          <w:vertAlign w:val="superscript"/>
          <w:lang w:val="en-US" w:eastAsia="pt-PT"/>
        </w:rPr>
        <w:t>nd</w:t>
      </w:r>
      <w:r w:rsidRPr="00E74DCC">
        <w:rPr>
          <w:rFonts w:ascii="Times New Roman" w:eastAsia="Times New Roman" w:hAnsi="Times New Roman" w:cs="Times New Roman"/>
          <w:color w:val="000000" w:themeColor="text1"/>
          <w:lang w:val="en-US" w:eastAsia="pt-PT"/>
        </w:rPr>
        <w:t xml:space="preserve"> phrase</w:t>
      </w:r>
      <w:r w:rsidR="00C65F8B" w:rsidRPr="00E74DCC">
        <w:rPr>
          <w:rFonts w:ascii="Times New Roman" w:eastAsia="Times New Roman" w:hAnsi="Times New Roman" w:cs="Times New Roman"/>
          <w:color w:val="000000" w:themeColor="text1"/>
          <w:lang w:val="en-US" w:eastAsia="pt-PT"/>
        </w:rPr>
        <w:t xml:space="preserve"> was reformulated</w:t>
      </w:r>
      <w:r w:rsidR="00CD21F2" w:rsidRPr="00E74DCC">
        <w:rPr>
          <w:rFonts w:ascii="Times New Roman" w:eastAsia="Times New Roman" w:hAnsi="Times New Roman" w:cs="Times New Roman"/>
          <w:color w:val="000000" w:themeColor="text1"/>
          <w:lang w:val="en-US" w:eastAsia="pt-PT"/>
        </w:rPr>
        <w:t>. Correction</w:t>
      </w:r>
      <w:r w:rsidRPr="00E74DCC">
        <w:rPr>
          <w:rFonts w:ascii="Times New Roman" w:eastAsia="Times New Roman" w:hAnsi="Times New Roman" w:cs="Times New Roman"/>
          <w:color w:val="000000" w:themeColor="text1"/>
          <w:lang w:val="en-US" w:eastAsia="pt-PT"/>
        </w:rPr>
        <w:t>: “</w:t>
      </w:r>
      <w:r w:rsidRPr="00E74DCC">
        <w:rPr>
          <w:rFonts w:ascii="Times New Roman" w:hAnsi="Times New Roman" w:cs="Times New Roman"/>
          <w:color w:val="000000" w:themeColor="text1"/>
          <w:lang w:val="en-US"/>
        </w:rPr>
        <w:t>Nevertheless, MGRS can cause serious renal lesions, leading to high morbidity</w:t>
      </w:r>
      <w:r w:rsidRPr="00E74DCC">
        <w:rPr>
          <w:rFonts w:ascii="Times New Roman" w:eastAsia="Times New Roman" w:hAnsi="Times New Roman" w:cs="Times New Roman"/>
          <w:color w:val="000000" w:themeColor="text1"/>
          <w:lang w:val="en-US" w:eastAsia="pt-PT"/>
        </w:rPr>
        <w:t>”</w:t>
      </w:r>
      <w:r w:rsidR="007E13C3" w:rsidRPr="00E74DCC">
        <w:rPr>
          <w:rFonts w:ascii="Times New Roman" w:eastAsia="Times New Roman" w:hAnsi="Times New Roman" w:cs="Times New Roman"/>
          <w:color w:val="000000" w:themeColor="text1"/>
          <w:lang w:val="en-US" w:eastAsia="pt-PT"/>
        </w:rPr>
        <w:t>.</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2:</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ABSTRACT- In C3GN, a monoclonal protein can cause renal damage (…) through continuous activation of the alternative (…)” – the monoclonal protein</w:t>
      </w:r>
      <w:r w:rsidR="00CD21F2" w:rsidRPr="00E74DCC">
        <w:rPr>
          <w:rFonts w:ascii="Times New Roman" w:eastAsia="Times New Roman" w:hAnsi="Times New Roman" w:cs="Times New Roman"/>
          <w:color w:val="000000" w:themeColor="text1"/>
          <w:lang w:val="en-US" w:eastAsia="pt-PT"/>
        </w:rPr>
        <w:t xml:space="preserve"> </w:t>
      </w:r>
      <w:proofErr w:type="gramStart"/>
      <w:r w:rsidRPr="00E74DCC">
        <w:rPr>
          <w:rFonts w:ascii="Times New Roman" w:eastAsia="Times New Roman" w:hAnsi="Times New Roman" w:cs="Times New Roman"/>
          <w:color w:val="000000" w:themeColor="text1"/>
          <w:lang w:val="en-US" w:eastAsia="pt-PT"/>
        </w:rPr>
        <w:t>do</w:t>
      </w:r>
      <w:proofErr w:type="gramEnd"/>
      <w:r w:rsidRPr="00E74DCC">
        <w:rPr>
          <w:rFonts w:ascii="Times New Roman" w:eastAsia="Times New Roman" w:hAnsi="Times New Roman" w:cs="Times New Roman"/>
          <w:color w:val="000000" w:themeColor="text1"/>
          <w:lang w:val="en-US" w:eastAsia="pt-PT"/>
        </w:rPr>
        <w:t xml:space="preserve"> not activate the alternative pathway. It acts as an antibody against the inhibitors of the pathway or acting as a C3 nephritic factor. Please review the sentence</w:t>
      </w:r>
      <w:r w:rsidR="00E74DCC">
        <w:rPr>
          <w:rFonts w:ascii="Times New Roman" w:eastAsia="Times New Roman" w:hAnsi="Times New Roman" w:cs="Times New Roman"/>
          <w:color w:val="000000" w:themeColor="text1"/>
          <w:lang w:val="en-US" w:eastAsia="pt-PT"/>
        </w:rPr>
        <w:t>.</w:t>
      </w:r>
    </w:p>
    <w:p w:rsidR="001B291F" w:rsidRPr="00E74DCC" w:rsidRDefault="001B291F"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“Abstract”, 1</w:t>
      </w:r>
      <w:r w:rsidRPr="00E74DCC">
        <w:rPr>
          <w:rFonts w:ascii="Times New Roman" w:eastAsia="Times New Roman" w:hAnsi="Times New Roman" w:cs="Times New Roman"/>
          <w:color w:val="000000" w:themeColor="text1"/>
          <w:vertAlign w:val="superscript"/>
          <w:lang w:val="en-US" w:eastAsia="pt-PT"/>
        </w:rPr>
        <w:t>st</w:t>
      </w:r>
      <w:r w:rsidRPr="00E74DCC">
        <w:rPr>
          <w:rFonts w:ascii="Times New Roman" w:eastAsia="Times New Roman" w:hAnsi="Times New Roman" w:cs="Times New Roman"/>
          <w:color w:val="000000" w:themeColor="text1"/>
          <w:lang w:val="en-US" w:eastAsia="pt-PT"/>
        </w:rPr>
        <w:t xml:space="preserve"> paragraph, the 3</w:t>
      </w:r>
      <w:r w:rsidRPr="00E74DCC">
        <w:rPr>
          <w:rFonts w:ascii="Times New Roman" w:eastAsia="Times New Roman" w:hAnsi="Times New Roman" w:cs="Times New Roman"/>
          <w:color w:val="000000" w:themeColor="text1"/>
          <w:vertAlign w:val="superscript"/>
          <w:lang w:val="en-US" w:eastAsia="pt-PT"/>
        </w:rPr>
        <w:t>th</w:t>
      </w:r>
      <w:r w:rsidRPr="00E74DCC">
        <w:rPr>
          <w:rFonts w:ascii="Times New Roman" w:eastAsia="Times New Roman" w:hAnsi="Times New Roman" w:cs="Times New Roman"/>
          <w:color w:val="000000" w:themeColor="text1"/>
          <w:lang w:val="en-US" w:eastAsia="pt-PT"/>
        </w:rPr>
        <w:t xml:space="preserve"> phrase was reformulated: “</w:t>
      </w:r>
      <w:r w:rsidRPr="00E74DCC">
        <w:rPr>
          <w:rFonts w:ascii="Times New Roman" w:hAnsi="Times New Roman" w:cs="Times New Roman"/>
          <w:color w:val="000000" w:themeColor="text1"/>
          <w:lang w:val="en-US"/>
        </w:rPr>
        <w:t>In C3 Glomerulonephritis (C3GN), a monoclonal protein can cause renal damage indirectly. Acting as an autoantibody, the protein cannot be detected in the kidney biopsy, promoting the dysregulation of the alternative pathway of complement.”</w:t>
      </w:r>
      <w:r w:rsidR="007E13C3" w:rsidRPr="00E74DCC">
        <w:rPr>
          <w:rFonts w:ascii="Times New Roman" w:hAnsi="Times New Roman" w:cs="Times New Roman"/>
          <w:color w:val="000000" w:themeColor="text1"/>
          <w:lang w:val="en-US"/>
        </w:rPr>
        <w:t>.</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3:</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ABSTRACT- Conclusion – “(…) of the complex interaction between monoclonal complement and renal damage” - what is monoclonal complement? This is a wrong sentence and has to be changed</w:t>
      </w:r>
      <w:r w:rsidR="00E74DCC">
        <w:rPr>
          <w:rFonts w:ascii="Times New Roman" w:eastAsia="Times New Roman" w:hAnsi="Times New Roman" w:cs="Times New Roman"/>
          <w:color w:val="000000" w:themeColor="text1"/>
          <w:lang w:val="en-US" w:eastAsia="pt-PT"/>
        </w:rPr>
        <w:t>.</w:t>
      </w:r>
    </w:p>
    <w:p w:rsidR="007E13C3" w:rsidRPr="00E74DCC" w:rsidRDefault="001B291F"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“Abstract”, 3</w:t>
      </w:r>
      <w:r w:rsidRPr="00E74DCC">
        <w:rPr>
          <w:rFonts w:ascii="Times New Roman" w:eastAsia="Times New Roman" w:hAnsi="Times New Roman" w:cs="Times New Roman"/>
          <w:color w:val="000000" w:themeColor="text1"/>
          <w:vertAlign w:val="superscript"/>
          <w:lang w:val="en-US" w:eastAsia="pt-PT"/>
        </w:rPr>
        <w:t>st</w:t>
      </w:r>
      <w:r w:rsidRPr="00E74DCC">
        <w:rPr>
          <w:rFonts w:ascii="Times New Roman" w:eastAsia="Times New Roman" w:hAnsi="Times New Roman" w:cs="Times New Roman"/>
          <w:color w:val="000000" w:themeColor="text1"/>
          <w:lang w:val="en-US" w:eastAsia="pt-PT"/>
        </w:rPr>
        <w:t xml:space="preserve"> paragraph, 1</w:t>
      </w:r>
      <w:r w:rsidRPr="00E74DCC">
        <w:rPr>
          <w:rFonts w:ascii="Times New Roman" w:eastAsia="Times New Roman" w:hAnsi="Times New Roman" w:cs="Times New Roman"/>
          <w:color w:val="000000" w:themeColor="text1"/>
          <w:vertAlign w:val="superscript"/>
          <w:lang w:val="en-US" w:eastAsia="pt-PT"/>
        </w:rPr>
        <w:t>st</w:t>
      </w:r>
      <w:r w:rsidRPr="00E74DCC">
        <w:rPr>
          <w:rFonts w:ascii="Times New Roman" w:eastAsia="Times New Roman" w:hAnsi="Times New Roman" w:cs="Times New Roman"/>
          <w:color w:val="000000" w:themeColor="text1"/>
          <w:lang w:val="en-US" w:eastAsia="pt-PT"/>
        </w:rPr>
        <w:t xml:space="preserve"> phrase, the error </w:t>
      </w:r>
      <w:r w:rsidR="007E13C3" w:rsidRPr="00E74DCC">
        <w:rPr>
          <w:rFonts w:ascii="Times New Roman" w:eastAsia="Times New Roman" w:hAnsi="Times New Roman" w:cs="Times New Roman"/>
          <w:color w:val="000000" w:themeColor="text1"/>
          <w:lang w:val="en-US" w:eastAsia="pt-PT"/>
        </w:rPr>
        <w:t xml:space="preserve">“monoclonal complement” </w:t>
      </w:r>
      <w:r w:rsidRPr="00E74DCC">
        <w:rPr>
          <w:rFonts w:ascii="Times New Roman" w:eastAsia="Times New Roman" w:hAnsi="Times New Roman" w:cs="Times New Roman"/>
          <w:color w:val="000000" w:themeColor="text1"/>
          <w:lang w:val="en-US" w:eastAsia="pt-PT"/>
        </w:rPr>
        <w:t>was corrected</w:t>
      </w:r>
      <w:r w:rsidR="007E13C3" w:rsidRPr="00E74DCC">
        <w:rPr>
          <w:rFonts w:ascii="Times New Roman" w:eastAsia="Times New Roman" w:hAnsi="Times New Roman" w:cs="Times New Roman"/>
          <w:color w:val="000000" w:themeColor="text1"/>
          <w:lang w:val="en-US" w:eastAsia="pt-PT"/>
        </w:rPr>
        <w:t xml:space="preserve"> to </w:t>
      </w:r>
      <w:r w:rsidR="007E13C3" w:rsidRPr="00E74DCC">
        <w:rPr>
          <w:rFonts w:ascii="Times New Roman" w:hAnsi="Times New Roman" w:cs="Times New Roman"/>
          <w:color w:val="000000" w:themeColor="text1"/>
          <w:lang w:val="en-US"/>
        </w:rPr>
        <w:t>monoclonal gammopathy</w:t>
      </w:r>
      <w:r w:rsidR="007E13C3" w:rsidRPr="00E74DCC">
        <w:rPr>
          <w:rFonts w:ascii="Times New Roman" w:eastAsia="Times New Roman" w:hAnsi="Times New Roman" w:cs="Times New Roman"/>
          <w:color w:val="000000" w:themeColor="text1"/>
          <w:lang w:val="en-US" w:eastAsia="pt-PT"/>
        </w:rPr>
        <w:t>: “</w:t>
      </w:r>
      <w:r w:rsidR="007E13C3" w:rsidRPr="00E74DCC">
        <w:rPr>
          <w:rFonts w:ascii="Times New Roman" w:hAnsi="Times New Roman" w:cs="Times New Roman"/>
          <w:color w:val="000000" w:themeColor="text1"/>
          <w:lang w:val="en-US"/>
        </w:rPr>
        <w:t xml:space="preserve">With the increasing understanding of the complex interaction between monoclonal gammopathy and renal damage, such as C3GN, it becomes clear that an early recognition is crucial, as </w:t>
      </w:r>
      <w:r w:rsidR="00CD21F2" w:rsidRPr="00E74DCC">
        <w:rPr>
          <w:rFonts w:ascii="Times New Roman" w:hAnsi="Times New Roman" w:cs="Times New Roman"/>
          <w:color w:val="000000" w:themeColor="text1"/>
          <w:lang w:val="en-US"/>
        </w:rPr>
        <w:t>Ig</w:t>
      </w:r>
      <w:r w:rsidR="007E13C3" w:rsidRPr="00E74DCC">
        <w:rPr>
          <w:rFonts w:ascii="Times New Roman" w:hAnsi="Times New Roman" w:cs="Times New Roman"/>
          <w:color w:val="000000" w:themeColor="text1"/>
          <w:lang w:val="en-US"/>
        </w:rPr>
        <w:t>-directed therapy might improve outcome.</w:t>
      </w:r>
      <w:r w:rsidR="007E13C3" w:rsidRPr="00E74DCC">
        <w:rPr>
          <w:rFonts w:ascii="Times New Roman" w:eastAsia="Times New Roman" w:hAnsi="Times New Roman" w:cs="Times New Roman"/>
          <w:color w:val="000000" w:themeColor="text1"/>
          <w:lang w:val="en-US" w:eastAsia="pt-PT"/>
        </w:rPr>
        <w:t>”.</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u w:val="single"/>
          <w:lang w:val="en-US"/>
        </w:rPr>
        <w:t>Commentary 4:</w:t>
      </w:r>
      <w:r w:rsidRPr="00E74DCC">
        <w:rPr>
          <w:rFonts w:ascii="Times New Roman" w:hAnsi="Times New Roman" w:cs="Times New Roman"/>
          <w:color w:val="000000" w:themeColor="text1"/>
          <w:lang w:val="en-US"/>
        </w:rPr>
        <w:t xml:space="preserve"> MANAGEMENT - I would change the subtitle “management” to “diagnostic approach”</w:t>
      </w:r>
      <w:r w:rsidR="00E74DCC">
        <w:rPr>
          <w:rFonts w:ascii="Times New Roman" w:hAnsi="Times New Roman" w:cs="Times New Roman"/>
          <w:color w:val="000000" w:themeColor="text1"/>
          <w:lang w:val="en-US"/>
        </w:rPr>
        <w:t>.</w:t>
      </w:r>
    </w:p>
    <w:p w:rsidR="006A5DD6" w:rsidRPr="00E74DCC" w:rsidRDefault="00914804"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w:t>
      </w:r>
      <w:r w:rsidR="007E13C3" w:rsidRPr="00E74DCC">
        <w:rPr>
          <w:rFonts w:ascii="Times New Roman" w:hAnsi="Times New Roman" w:cs="Times New Roman"/>
          <w:color w:val="000000" w:themeColor="text1"/>
          <w:lang w:val="en-US"/>
        </w:rPr>
        <w:t xml:space="preserve">e thank </w:t>
      </w:r>
      <w:r w:rsidR="00200F23" w:rsidRPr="00E74DCC">
        <w:rPr>
          <w:rFonts w:ascii="Times New Roman" w:hAnsi="Times New Roman" w:cs="Times New Roman"/>
          <w:color w:val="000000" w:themeColor="text1"/>
          <w:lang w:val="en-US"/>
        </w:rPr>
        <w:t xml:space="preserve">you </w:t>
      </w:r>
      <w:r w:rsidR="007E13C3" w:rsidRPr="00E74DCC">
        <w:rPr>
          <w:rFonts w:ascii="Times New Roman" w:hAnsi="Times New Roman" w:cs="Times New Roman"/>
          <w:color w:val="000000" w:themeColor="text1"/>
          <w:lang w:val="en-US"/>
        </w:rPr>
        <w:t xml:space="preserve">for the </w:t>
      </w:r>
      <w:r w:rsidR="00200F23" w:rsidRPr="00E74DCC">
        <w:rPr>
          <w:rFonts w:ascii="Times New Roman" w:hAnsi="Times New Roman" w:cs="Times New Roman"/>
          <w:color w:val="000000" w:themeColor="text1"/>
          <w:lang w:val="en-US"/>
        </w:rPr>
        <w:t>suggestion and</w:t>
      </w:r>
      <w:r w:rsidR="007E13C3" w:rsidRPr="00E74DCC">
        <w:rPr>
          <w:rFonts w:ascii="Times New Roman" w:hAnsi="Times New Roman" w:cs="Times New Roman"/>
          <w:color w:val="000000" w:themeColor="text1"/>
          <w:lang w:val="en-US"/>
        </w:rPr>
        <w:t xml:space="preserve"> </w:t>
      </w:r>
      <w:r w:rsidR="00200F23" w:rsidRPr="00E74DCC">
        <w:rPr>
          <w:rFonts w:ascii="Times New Roman" w:hAnsi="Times New Roman" w:cs="Times New Roman"/>
          <w:color w:val="000000" w:themeColor="text1"/>
          <w:lang w:val="en-US"/>
        </w:rPr>
        <w:t xml:space="preserve">have </w:t>
      </w:r>
      <w:r w:rsidR="007E13C3" w:rsidRPr="00E74DCC">
        <w:rPr>
          <w:rFonts w:ascii="Times New Roman" w:hAnsi="Times New Roman" w:cs="Times New Roman"/>
          <w:color w:val="000000" w:themeColor="text1"/>
          <w:lang w:val="en-US"/>
        </w:rPr>
        <w:t>reformulated as suggested: section “Diagnostic approach”.</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Pr="00E74DCC" w:rsidRDefault="00973EAB" w:rsidP="00E74DCC">
      <w:p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u w:val="single"/>
          <w:lang w:val="en-US"/>
        </w:rPr>
        <w:t>Commentary 5</w:t>
      </w:r>
      <w:r w:rsidR="006A5DD6" w:rsidRPr="00E74DCC">
        <w:rPr>
          <w:rFonts w:ascii="Times New Roman" w:hAnsi="Times New Roman" w:cs="Times New Roman"/>
          <w:color w:val="000000" w:themeColor="text1"/>
          <w:u w:val="single"/>
          <w:lang w:val="en-US"/>
        </w:rPr>
        <w:t xml:space="preserve"> and 6</w:t>
      </w:r>
      <w:r w:rsidRPr="00E74DCC">
        <w:rPr>
          <w:rFonts w:ascii="Times New Roman" w:hAnsi="Times New Roman" w:cs="Times New Roman"/>
          <w:color w:val="000000" w:themeColor="text1"/>
          <w:u w:val="single"/>
          <w:lang w:val="en-US"/>
        </w:rPr>
        <w:t>:</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MANAGEMENT - Starting with the presentation – de novo renal failure / nephritic syndrome that leads to a renal biopsy and explain why is important to </w:t>
      </w:r>
      <w:r w:rsidRPr="00E74DCC">
        <w:rPr>
          <w:rFonts w:ascii="Times New Roman" w:eastAsia="Times New Roman" w:hAnsi="Times New Roman" w:cs="Times New Roman"/>
          <w:color w:val="000000" w:themeColor="text1"/>
          <w:lang w:val="en-US" w:eastAsia="pt-PT"/>
        </w:rPr>
        <w:lastRenderedPageBreak/>
        <w:t>do the renal biopsy (for instance the 1st paragraph of the Renal Biopsy section).</w:t>
      </w:r>
      <w:r w:rsidR="006A5DD6" w:rsidRPr="00E74DCC">
        <w:rPr>
          <w:rFonts w:ascii="Times New Roman" w:eastAsia="Times New Roman" w:hAnsi="Times New Roman" w:cs="Times New Roman"/>
          <w:color w:val="000000" w:themeColor="text1"/>
          <w:lang w:val="en-US" w:eastAsia="pt-PT"/>
        </w:rPr>
        <w:t xml:space="preserve"> Then, enter the Renal Biopsy section. Here the authors have to describe what are the predominant glomerular lesions (2nd and remaining paragraphs). After, they have to explain that all C3GN deserves to have two things: complement study and monoclonality exclusion</w:t>
      </w:r>
      <w:r w:rsidR="00E74DCC">
        <w:rPr>
          <w:rFonts w:ascii="Times New Roman" w:eastAsia="Times New Roman" w:hAnsi="Times New Roman" w:cs="Times New Roman"/>
          <w:color w:val="000000" w:themeColor="text1"/>
          <w:lang w:val="en-US" w:eastAsia="pt-PT"/>
        </w:rPr>
        <w:t>.</w:t>
      </w:r>
    </w:p>
    <w:p w:rsidR="00DF6754" w:rsidRPr="00E74DCC" w:rsidRDefault="00914804"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w:t>
      </w:r>
      <w:r w:rsidR="00200F23" w:rsidRPr="00E74DCC">
        <w:rPr>
          <w:rFonts w:ascii="Times New Roman" w:hAnsi="Times New Roman" w:cs="Times New Roman"/>
          <w:color w:val="000000" w:themeColor="text1"/>
          <w:lang w:val="en-US"/>
        </w:rPr>
        <w:t xml:space="preserve">e </w:t>
      </w:r>
      <w:r w:rsidR="00CD21F2" w:rsidRPr="00E74DCC">
        <w:rPr>
          <w:rFonts w:ascii="Times New Roman" w:hAnsi="Times New Roman" w:cs="Times New Roman"/>
          <w:color w:val="000000" w:themeColor="text1"/>
          <w:lang w:val="en-US"/>
        </w:rPr>
        <w:t xml:space="preserve">appreciated </w:t>
      </w:r>
      <w:r w:rsidR="00200F23" w:rsidRPr="00E74DCC">
        <w:rPr>
          <w:rFonts w:ascii="Times New Roman" w:hAnsi="Times New Roman" w:cs="Times New Roman"/>
          <w:color w:val="000000" w:themeColor="text1"/>
          <w:lang w:val="en-US"/>
        </w:rPr>
        <w:t xml:space="preserve">the suggestion and </w:t>
      </w:r>
      <w:r w:rsidR="006A5DD6" w:rsidRPr="00E74DCC">
        <w:rPr>
          <w:rFonts w:ascii="Times New Roman" w:hAnsi="Times New Roman" w:cs="Times New Roman"/>
          <w:color w:val="000000" w:themeColor="text1"/>
          <w:lang w:val="en-US"/>
        </w:rPr>
        <w:t xml:space="preserve">we </w:t>
      </w:r>
      <w:r w:rsidR="00200F23" w:rsidRPr="00E74DCC">
        <w:rPr>
          <w:rFonts w:ascii="Times New Roman" w:hAnsi="Times New Roman" w:cs="Times New Roman"/>
          <w:color w:val="000000" w:themeColor="text1"/>
          <w:lang w:val="en-US"/>
        </w:rPr>
        <w:t xml:space="preserve">have </w:t>
      </w:r>
      <w:r w:rsidR="00CD21F2" w:rsidRPr="00E74DCC">
        <w:rPr>
          <w:rFonts w:ascii="Times New Roman" w:hAnsi="Times New Roman" w:cs="Times New Roman"/>
          <w:color w:val="000000" w:themeColor="text1"/>
          <w:lang w:val="en-US"/>
        </w:rPr>
        <w:t>reformulated</w:t>
      </w:r>
      <w:r w:rsidR="00200F23" w:rsidRPr="00E74DCC">
        <w:rPr>
          <w:rFonts w:ascii="Times New Roman" w:hAnsi="Times New Roman" w:cs="Times New Roman"/>
          <w:color w:val="000000" w:themeColor="text1"/>
          <w:lang w:val="en-US"/>
        </w:rPr>
        <w:t xml:space="preserve"> the section “diagnostic approach”, including the</w:t>
      </w:r>
      <w:r w:rsidR="006A5DD6" w:rsidRPr="00E74DCC">
        <w:rPr>
          <w:rFonts w:ascii="Times New Roman" w:hAnsi="Times New Roman" w:cs="Times New Roman"/>
          <w:color w:val="000000" w:themeColor="text1"/>
          <w:lang w:val="en-US"/>
        </w:rPr>
        <w:t xml:space="preserve"> subsection</w:t>
      </w:r>
      <w:r w:rsidR="00200F23" w:rsidRPr="00E74DCC">
        <w:rPr>
          <w:rFonts w:ascii="Times New Roman" w:hAnsi="Times New Roman" w:cs="Times New Roman"/>
          <w:color w:val="000000" w:themeColor="text1"/>
          <w:lang w:val="en-US"/>
        </w:rPr>
        <w:t xml:space="preserve"> </w:t>
      </w:r>
      <w:r w:rsidR="006A5DD6" w:rsidRPr="00E74DCC">
        <w:rPr>
          <w:rFonts w:ascii="Times New Roman" w:hAnsi="Times New Roman" w:cs="Times New Roman"/>
          <w:color w:val="000000" w:themeColor="text1"/>
          <w:lang w:val="en-US"/>
        </w:rPr>
        <w:t>“</w:t>
      </w:r>
      <w:r w:rsidR="00200F23" w:rsidRPr="00E74DCC">
        <w:rPr>
          <w:rFonts w:ascii="Times New Roman" w:hAnsi="Times New Roman" w:cs="Times New Roman"/>
          <w:color w:val="000000" w:themeColor="text1"/>
          <w:lang w:val="en-US"/>
        </w:rPr>
        <w:t>presentation</w:t>
      </w:r>
      <w:r w:rsidR="006A5DD6" w:rsidRPr="00E74DCC">
        <w:rPr>
          <w:rFonts w:ascii="Times New Roman" w:hAnsi="Times New Roman" w:cs="Times New Roman"/>
          <w:color w:val="000000" w:themeColor="text1"/>
          <w:lang w:val="en-US"/>
        </w:rPr>
        <w:t>” and “renal biopsy”</w:t>
      </w:r>
      <w:r w:rsidR="00200F23" w:rsidRPr="00E74DCC">
        <w:rPr>
          <w:rFonts w:ascii="Times New Roman" w:hAnsi="Times New Roman" w:cs="Times New Roman"/>
          <w:color w:val="000000" w:themeColor="text1"/>
          <w:lang w:val="en-US"/>
        </w:rPr>
        <w:t xml:space="preserve">. However, we believe that </w:t>
      </w:r>
      <w:r w:rsidR="006A5DD6" w:rsidRPr="00E74DCC">
        <w:rPr>
          <w:rFonts w:ascii="Times New Roman" w:hAnsi="Times New Roman" w:cs="Times New Roman"/>
          <w:color w:val="000000" w:themeColor="text1"/>
          <w:lang w:val="en-US"/>
        </w:rPr>
        <w:t>in</w:t>
      </w:r>
      <w:r w:rsidR="00200F23" w:rsidRPr="00E74DCC">
        <w:rPr>
          <w:rFonts w:ascii="Times New Roman" w:hAnsi="Times New Roman" w:cs="Times New Roman"/>
          <w:color w:val="000000" w:themeColor="text1"/>
          <w:lang w:val="en-US"/>
        </w:rPr>
        <w:t xml:space="preserve"> the subsection “presentation” a review of the clinical characteristics of C3GN associated with monoclonal gammopathy should be done</w:t>
      </w:r>
      <w:r w:rsidR="006A5DD6" w:rsidRPr="00E74DCC">
        <w:rPr>
          <w:rFonts w:ascii="Times New Roman" w:hAnsi="Times New Roman" w:cs="Times New Roman"/>
          <w:color w:val="000000" w:themeColor="text1"/>
          <w:lang w:val="en-US"/>
        </w:rPr>
        <w:t>, allowing the readers to understand the impor</w:t>
      </w:r>
      <w:r w:rsidR="00CD21F2" w:rsidRPr="00E74DCC">
        <w:rPr>
          <w:rFonts w:ascii="Times New Roman" w:hAnsi="Times New Roman" w:cs="Times New Roman"/>
          <w:color w:val="000000" w:themeColor="text1"/>
          <w:lang w:val="en-US"/>
        </w:rPr>
        <w:t xml:space="preserve">tance of all the subsections of </w:t>
      </w:r>
      <w:r w:rsidR="006A5DD6" w:rsidRPr="00E74DCC">
        <w:rPr>
          <w:rFonts w:ascii="Times New Roman" w:hAnsi="Times New Roman" w:cs="Times New Roman"/>
          <w:color w:val="000000" w:themeColor="text1"/>
          <w:lang w:val="en-US"/>
        </w:rPr>
        <w:t xml:space="preserve"> the “diagnostic approach”, which include not only </w:t>
      </w:r>
      <w:r w:rsidR="00200F23" w:rsidRPr="00E74DCC">
        <w:rPr>
          <w:rFonts w:ascii="Times New Roman" w:hAnsi="Times New Roman" w:cs="Times New Roman"/>
          <w:color w:val="000000" w:themeColor="text1"/>
          <w:lang w:val="en-US"/>
        </w:rPr>
        <w:t>rena</w:t>
      </w:r>
      <w:r w:rsidR="006A5DD6" w:rsidRPr="00E74DCC">
        <w:rPr>
          <w:rFonts w:ascii="Times New Roman" w:hAnsi="Times New Roman" w:cs="Times New Roman"/>
          <w:color w:val="000000" w:themeColor="text1"/>
          <w:lang w:val="en-US"/>
        </w:rPr>
        <w:t xml:space="preserve">l biopsy but also the </w:t>
      </w:r>
      <w:r w:rsidR="00CD21F2" w:rsidRPr="00E74DCC">
        <w:rPr>
          <w:rFonts w:ascii="Times New Roman" w:eastAsia="Times New Roman" w:hAnsi="Times New Roman" w:cs="Times New Roman"/>
          <w:color w:val="000000" w:themeColor="text1"/>
          <w:lang w:val="en-US" w:eastAsia="pt-PT"/>
        </w:rPr>
        <w:t>complement study:</w:t>
      </w:r>
      <w:r w:rsidR="006A5DD6" w:rsidRPr="00E74DCC">
        <w:rPr>
          <w:rFonts w:ascii="Times New Roman" w:eastAsia="Times New Roman" w:hAnsi="Times New Roman" w:cs="Times New Roman"/>
          <w:color w:val="000000" w:themeColor="text1"/>
          <w:lang w:val="en-US" w:eastAsia="pt-PT"/>
        </w:rPr>
        <w:t xml:space="preserve"> screening for </w:t>
      </w:r>
      <w:r w:rsidR="006A5DD6" w:rsidRPr="00E74DCC">
        <w:rPr>
          <w:rFonts w:ascii="Times New Roman" w:hAnsi="Times New Roman" w:cs="Times New Roman"/>
          <w:color w:val="000000" w:themeColor="text1"/>
          <w:lang w:val="en-US"/>
        </w:rPr>
        <w:t>monoclonal immunoglobulin and clonal identification.</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A11F70" w:rsidP="00E74DCC">
      <w:p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u w:val="single"/>
          <w:lang w:val="en-US"/>
        </w:rPr>
        <w:t>Commentary 8:</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After this explanation, move to complement evaluation. I think authors should create a picture of classical, lectin and alternative pathways, and explain with more details the alternative pathway.  Just in this way the readers can understand what is written about the “complement evaluation”. </w:t>
      </w:r>
    </w:p>
    <w:p w:rsidR="00A11F70" w:rsidRPr="00E74DCC" w:rsidRDefault="002A4C46"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We thank you for the suggestion and in order to explain the complement cascade, figure 1 “Complement cascade” was added in the subsection “complement evaluation”.</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2A4C46" w:rsidP="00E74DCC">
      <w:pPr>
        <w:spacing w:line="360" w:lineRule="auto"/>
        <w:jc w:val="both"/>
        <w:rPr>
          <w:lang w:val="en-US" w:eastAsia="pt-PT"/>
        </w:rPr>
      </w:pPr>
      <w:r w:rsidRPr="00E74DCC">
        <w:rPr>
          <w:rFonts w:ascii="Times New Roman" w:hAnsi="Times New Roman" w:cs="Times New Roman"/>
          <w:color w:val="000000" w:themeColor="text1"/>
          <w:u w:val="single"/>
          <w:lang w:val="en-US"/>
        </w:rPr>
        <w:t>Commentary 7:</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Move to screening for monoclonal Ig: and please first explain what </w:t>
      </w:r>
      <w:proofErr w:type="gramStart"/>
      <w:r w:rsidRPr="00E74DCC">
        <w:rPr>
          <w:rFonts w:ascii="Times New Roman" w:eastAsia="Times New Roman" w:hAnsi="Times New Roman" w:cs="Times New Roman"/>
          <w:color w:val="000000" w:themeColor="text1"/>
          <w:lang w:val="en-US" w:eastAsia="pt-PT"/>
        </w:rPr>
        <w:t>is a monoclonal protein</w:t>
      </w:r>
      <w:proofErr w:type="gramEnd"/>
      <w:r w:rsidRPr="00E74DCC">
        <w:rPr>
          <w:rFonts w:ascii="Times New Roman" w:eastAsia="Times New Roman" w:hAnsi="Times New Roman" w:cs="Times New Roman"/>
          <w:color w:val="000000" w:themeColor="text1"/>
          <w:lang w:val="en-US" w:eastAsia="pt-PT"/>
        </w:rPr>
        <w:t xml:space="preserve"> (…)</w:t>
      </w:r>
    </w:p>
    <w:p w:rsidR="002A4C46" w:rsidRPr="00E74DCC" w:rsidRDefault="002A4C46"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We followed the suggestion, and have reformulated the</w:t>
      </w:r>
      <w:r w:rsidR="00C65F8B" w:rsidRPr="00E74DCC">
        <w:rPr>
          <w:rFonts w:ascii="Times New Roman" w:hAnsi="Times New Roman" w:cs="Times New Roman"/>
          <w:color w:val="000000" w:themeColor="text1"/>
          <w:lang w:val="en-US"/>
        </w:rPr>
        <w:t xml:space="preserve"> section “I</w:t>
      </w:r>
      <w:r w:rsidRPr="00E74DCC">
        <w:rPr>
          <w:rFonts w:ascii="Times New Roman" w:hAnsi="Times New Roman" w:cs="Times New Roman"/>
          <w:color w:val="000000" w:themeColor="text1"/>
          <w:lang w:val="en-US"/>
        </w:rPr>
        <w:t>ntroduction</w:t>
      </w:r>
      <w:r w:rsidR="00C65F8B" w:rsidRPr="00E74DCC">
        <w:rPr>
          <w:rFonts w:ascii="Times New Roman" w:hAnsi="Times New Roman" w:cs="Times New Roman"/>
          <w:color w:val="000000" w:themeColor="text1"/>
          <w:lang w:val="en-US"/>
        </w:rPr>
        <w:t>”</w:t>
      </w:r>
      <w:r w:rsidRPr="00E74DCC">
        <w:rPr>
          <w:rFonts w:ascii="Times New Roman" w:hAnsi="Times New Roman" w:cs="Times New Roman"/>
          <w:color w:val="000000" w:themeColor="text1"/>
          <w:lang w:val="en-US"/>
        </w:rPr>
        <w:t xml:space="preserve"> in order to explain</w:t>
      </w:r>
      <w:r w:rsidR="00713C8C" w:rsidRPr="00E74DCC">
        <w:rPr>
          <w:rFonts w:ascii="Times New Roman" w:hAnsi="Times New Roman" w:cs="Times New Roman"/>
          <w:color w:val="000000" w:themeColor="text1"/>
          <w:lang w:val="en-US"/>
        </w:rPr>
        <w:t xml:space="preserve"> </w:t>
      </w:r>
      <w:r w:rsidRPr="00E74DCC">
        <w:rPr>
          <w:rFonts w:ascii="Times New Roman" w:hAnsi="Times New Roman" w:cs="Times New Roman"/>
          <w:color w:val="000000" w:themeColor="text1"/>
          <w:lang w:val="en-US"/>
        </w:rPr>
        <w:t xml:space="preserve">that a monoclonal protein can correspond either of </w:t>
      </w:r>
      <w:proofErr w:type="gramStart"/>
      <w:r w:rsidRPr="00E74DCC">
        <w:rPr>
          <w:rFonts w:ascii="Times New Roman" w:hAnsi="Times New Roman" w:cs="Times New Roman"/>
          <w:color w:val="000000" w:themeColor="text1"/>
          <w:lang w:val="en-US"/>
        </w:rPr>
        <w:t>a</w:t>
      </w:r>
      <w:proofErr w:type="gramEnd"/>
      <w:r w:rsidRPr="00E74DCC">
        <w:rPr>
          <w:rFonts w:ascii="Times New Roman" w:hAnsi="Times New Roman" w:cs="Times New Roman"/>
          <w:color w:val="000000" w:themeColor="text1"/>
          <w:lang w:val="en-US"/>
        </w:rPr>
        <w:t xml:space="preserve"> intact monoclonal immunoglobulin or immunoglobulin light chains. This explanation can be found as mentioned, in the section “Introduction”, 5</w:t>
      </w:r>
      <w:r w:rsidRPr="00E74DCC">
        <w:rPr>
          <w:rFonts w:ascii="Times New Roman" w:hAnsi="Times New Roman" w:cs="Times New Roman"/>
          <w:color w:val="000000" w:themeColor="text1"/>
          <w:vertAlign w:val="superscript"/>
          <w:lang w:val="en-US"/>
        </w:rPr>
        <w:t>th</w:t>
      </w:r>
      <w:r w:rsidRPr="00E74DCC">
        <w:rPr>
          <w:rFonts w:ascii="Times New Roman" w:hAnsi="Times New Roman" w:cs="Times New Roman"/>
          <w:color w:val="000000" w:themeColor="text1"/>
          <w:lang w:val="en-US"/>
        </w:rPr>
        <w:t xml:space="preserve"> paragraph, 2</w:t>
      </w:r>
      <w:r w:rsidRPr="00E74DCC">
        <w:rPr>
          <w:rFonts w:ascii="Times New Roman" w:hAnsi="Times New Roman" w:cs="Times New Roman"/>
          <w:color w:val="000000" w:themeColor="text1"/>
          <w:vertAlign w:val="superscript"/>
          <w:lang w:val="en-US"/>
        </w:rPr>
        <w:t>nd</w:t>
      </w:r>
      <w:r w:rsidRPr="00E74DCC">
        <w:rPr>
          <w:rFonts w:ascii="Times New Roman" w:hAnsi="Times New Roman" w:cs="Times New Roman"/>
          <w:color w:val="000000" w:themeColor="text1"/>
          <w:lang w:val="en-US"/>
        </w:rPr>
        <w:t xml:space="preserve"> sentence: “The nephrotoxic monoclonal immunoglobulin (Ig) or fragment can affect any structure in renal </w:t>
      </w:r>
      <w:r w:rsidRPr="00E74DCC">
        <w:rPr>
          <w:rFonts w:ascii="Times New Roman" w:hAnsi="Times New Roman" w:cs="Times New Roman"/>
          <w:color w:val="000000" w:themeColor="text1"/>
          <w:lang w:val="en-GB"/>
        </w:rPr>
        <w:t>parenchyma</w:t>
      </w:r>
      <w:r w:rsidRPr="00E74DCC">
        <w:rPr>
          <w:rFonts w:ascii="Times New Roman" w:hAnsi="Times New Roman" w:cs="Times New Roman"/>
          <w:color w:val="000000" w:themeColor="text1"/>
          <w:lang w:val="en-US"/>
        </w:rPr>
        <w:t>, and the pattern of renal lesion is mostly determined by the intrinsic structural and physicochemical characteristics of the monoclonal protein (intact monoclonal immunoglobulins or immunoglobulin light chains), rather than by the rate of production, and clone features”</w:t>
      </w:r>
      <w:r w:rsidR="00E74DCC">
        <w:rPr>
          <w:rFonts w:ascii="Times New Roman" w:hAnsi="Times New Roman" w:cs="Times New Roman"/>
          <w:color w:val="000000" w:themeColor="text1"/>
          <w:lang w:val="en-US"/>
        </w:rPr>
        <w:t>.</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7</w:t>
      </w:r>
      <w:r w:rsidR="00A11F70" w:rsidRPr="00E74DCC">
        <w:rPr>
          <w:rFonts w:ascii="Times New Roman" w:hAnsi="Times New Roman" w:cs="Times New Roman"/>
          <w:color w:val="000000" w:themeColor="text1"/>
          <w:u w:val="single"/>
          <w:lang w:val="en-US"/>
        </w:rPr>
        <w:t xml:space="preserve">, 8 </w:t>
      </w:r>
      <w:r w:rsidR="00200F23" w:rsidRPr="00E74DCC">
        <w:rPr>
          <w:rFonts w:ascii="Times New Roman" w:hAnsi="Times New Roman" w:cs="Times New Roman"/>
          <w:color w:val="000000" w:themeColor="text1"/>
          <w:u w:val="single"/>
          <w:lang w:val="en-US"/>
        </w:rPr>
        <w:t xml:space="preserve">and </w:t>
      </w:r>
      <w:r w:rsidR="00DF6754" w:rsidRPr="00E74DCC">
        <w:rPr>
          <w:rFonts w:ascii="Times New Roman" w:hAnsi="Times New Roman" w:cs="Times New Roman"/>
          <w:color w:val="000000" w:themeColor="text1"/>
          <w:u w:val="single"/>
          <w:lang w:val="en-US"/>
        </w:rPr>
        <w:t>9</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MANAGEMENT </w:t>
      </w:r>
      <w:r w:rsidR="00A11F70" w:rsidRPr="00E74DCC">
        <w:rPr>
          <w:rFonts w:ascii="Times New Roman" w:eastAsia="Times New Roman" w:hAnsi="Times New Roman" w:cs="Times New Roman"/>
          <w:color w:val="000000" w:themeColor="text1"/>
          <w:lang w:val="en-US" w:eastAsia="pt-PT"/>
        </w:rPr>
        <w:t>–</w:t>
      </w:r>
      <w:r w:rsidRPr="00E74DCC">
        <w:rPr>
          <w:rFonts w:ascii="Times New Roman" w:eastAsia="Times New Roman" w:hAnsi="Times New Roman" w:cs="Times New Roman"/>
          <w:color w:val="000000" w:themeColor="text1"/>
          <w:lang w:val="en-US" w:eastAsia="pt-PT"/>
        </w:rPr>
        <w:t xml:space="preserve"> </w:t>
      </w:r>
      <w:r w:rsidR="00A11F70" w:rsidRPr="00E74DCC">
        <w:rPr>
          <w:rFonts w:ascii="Times New Roman" w:eastAsia="Times New Roman" w:hAnsi="Times New Roman" w:cs="Times New Roman"/>
          <w:color w:val="000000" w:themeColor="text1"/>
          <w:lang w:val="en-US" w:eastAsia="pt-PT"/>
        </w:rPr>
        <w:t>7-</w:t>
      </w:r>
      <w:r w:rsidRPr="00E74DCC">
        <w:rPr>
          <w:rFonts w:ascii="Times New Roman" w:eastAsia="Times New Roman" w:hAnsi="Times New Roman" w:cs="Times New Roman"/>
          <w:color w:val="000000" w:themeColor="text1"/>
          <w:lang w:val="en-US" w:eastAsia="pt-PT"/>
        </w:rPr>
        <w:t xml:space="preserve">Move to screening for monoclonal Ig: and please first explain what </w:t>
      </w:r>
      <w:proofErr w:type="gramStart"/>
      <w:r w:rsidRPr="00E74DCC">
        <w:rPr>
          <w:rFonts w:ascii="Times New Roman" w:eastAsia="Times New Roman" w:hAnsi="Times New Roman" w:cs="Times New Roman"/>
          <w:color w:val="000000" w:themeColor="text1"/>
          <w:lang w:val="en-US" w:eastAsia="pt-PT"/>
        </w:rPr>
        <w:t>is a monoclonal protein</w:t>
      </w:r>
      <w:proofErr w:type="gramEnd"/>
      <w:r w:rsidRPr="00E74DCC">
        <w:rPr>
          <w:rFonts w:ascii="Times New Roman" w:eastAsia="Times New Roman" w:hAnsi="Times New Roman" w:cs="Times New Roman"/>
          <w:color w:val="000000" w:themeColor="text1"/>
          <w:lang w:val="en-US" w:eastAsia="pt-PT"/>
        </w:rPr>
        <w:t xml:space="preserve"> and what are the methods to diagnose that (use the part of “clonal identification” already written).</w:t>
      </w:r>
      <w:r w:rsidR="000D3464" w:rsidRPr="00E74DCC">
        <w:rPr>
          <w:rFonts w:ascii="Times New Roman" w:eastAsia="Times New Roman" w:hAnsi="Times New Roman" w:cs="Times New Roman"/>
          <w:color w:val="000000" w:themeColor="text1"/>
          <w:lang w:val="en-US" w:eastAsia="pt-PT"/>
        </w:rPr>
        <w:t xml:space="preserve"> </w:t>
      </w:r>
      <w:r w:rsidR="00A11F70" w:rsidRPr="00E74DCC">
        <w:rPr>
          <w:rFonts w:ascii="Times New Roman" w:eastAsia="Times New Roman" w:hAnsi="Times New Roman" w:cs="Times New Roman"/>
          <w:color w:val="000000" w:themeColor="text1"/>
          <w:lang w:val="en-US" w:eastAsia="pt-PT"/>
        </w:rPr>
        <w:t>8-After this explanation, move to complement evaluation. (…) 9-</w:t>
      </w:r>
      <w:r w:rsidRPr="00E74DCC">
        <w:rPr>
          <w:rFonts w:ascii="Times New Roman" w:eastAsia="Times New Roman" w:hAnsi="Times New Roman" w:cs="Times New Roman"/>
          <w:color w:val="000000" w:themeColor="text1"/>
          <w:lang w:val="en-US" w:eastAsia="pt-PT"/>
        </w:rPr>
        <w:t>Finally, the association between a monoclonal protein and the complement cascade can be resumed (authors called the “screening for monoclonal Ig”)</w:t>
      </w:r>
    </w:p>
    <w:p w:rsidR="00973EAB" w:rsidRPr="00E74DCC" w:rsidRDefault="00914804"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w:t>
      </w:r>
      <w:r w:rsidR="000230B7" w:rsidRPr="00E74DCC">
        <w:rPr>
          <w:rFonts w:ascii="Times New Roman" w:hAnsi="Times New Roman" w:cs="Times New Roman"/>
          <w:color w:val="000000" w:themeColor="text1"/>
          <w:lang w:val="en-US"/>
        </w:rPr>
        <w:t xml:space="preserve">e </w:t>
      </w:r>
      <w:r w:rsidR="00CD21F2" w:rsidRPr="00E74DCC">
        <w:rPr>
          <w:rFonts w:ascii="Times New Roman" w:hAnsi="Times New Roman" w:cs="Times New Roman"/>
          <w:color w:val="000000" w:themeColor="text1"/>
          <w:lang w:val="en-US"/>
        </w:rPr>
        <w:t xml:space="preserve">are grateful for </w:t>
      </w:r>
      <w:r w:rsidR="000230B7" w:rsidRPr="00E74DCC">
        <w:rPr>
          <w:rFonts w:ascii="Times New Roman" w:hAnsi="Times New Roman" w:cs="Times New Roman"/>
          <w:color w:val="000000" w:themeColor="text1"/>
          <w:lang w:val="en-US"/>
        </w:rPr>
        <w:t>you</w:t>
      </w:r>
      <w:r w:rsidR="00CD21F2" w:rsidRPr="00E74DCC">
        <w:rPr>
          <w:rFonts w:ascii="Times New Roman" w:hAnsi="Times New Roman" w:cs="Times New Roman"/>
          <w:color w:val="000000" w:themeColor="text1"/>
          <w:lang w:val="en-US"/>
        </w:rPr>
        <w:t xml:space="preserve">r </w:t>
      </w:r>
      <w:r w:rsidR="000230B7" w:rsidRPr="00E74DCC">
        <w:rPr>
          <w:rFonts w:ascii="Times New Roman" w:hAnsi="Times New Roman" w:cs="Times New Roman"/>
          <w:color w:val="000000" w:themeColor="text1"/>
          <w:lang w:val="en-US"/>
        </w:rPr>
        <w:t>suggestion</w:t>
      </w:r>
      <w:r w:rsidR="000230B7" w:rsidRPr="00E74DCC">
        <w:rPr>
          <w:rFonts w:ascii="Times New Roman" w:eastAsia="Times New Roman" w:hAnsi="Times New Roman" w:cs="Times New Roman"/>
          <w:color w:val="000000" w:themeColor="text1"/>
          <w:lang w:val="en-US" w:eastAsia="pt-PT"/>
        </w:rPr>
        <w:t>, and a</w:t>
      </w:r>
      <w:r w:rsidR="00E111FF" w:rsidRPr="00E74DCC">
        <w:rPr>
          <w:rFonts w:ascii="Times New Roman" w:eastAsia="Times New Roman" w:hAnsi="Times New Roman" w:cs="Times New Roman"/>
          <w:color w:val="000000" w:themeColor="text1"/>
          <w:lang w:val="en-US" w:eastAsia="pt-PT"/>
        </w:rPr>
        <w:t xml:space="preserve">s referred previously, we have </w:t>
      </w:r>
      <w:r w:rsidR="00E111FF" w:rsidRPr="00E74DCC">
        <w:rPr>
          <w:rFonts w:ascii="Times New Roman" w:hAnsi="Times New Roman" w:cs="Times New Roman"/>
          <w:color w:val="000000" w:themeColor="text1"/>
          <w:lang w:val="en-US"/>
        </w:rPr>
        <w:t>reformulated the section “diagnostic approach”, including the subsection</w:t>
      </w:r>
      <w:r w:rsidR="00A11F70" w:rsidRPr="00E74DCC">
        <w:rPr>
          <w:rFonts w:ascii="Times New Roman" w:hAnsi="Times New Roman" w:cs="Times New Roman"/>
          <w:color w:val="000000" w:themeColor="text1"/>
          <w:lang w:val="en-US"/>
        </w:rPr>
        <w:t xml:space="preserve"> “complement evaluation”,</w:t>
      </w:r>
      <w:r w:rsidR="00C96300" w:rsidRPr="00E74DCC">
        <w:rPr>
          <w:rFonts w:ascii="Times New Roman" w:hAnsi="Times New Roman" w:cs="Times New Roman"/>
          <w:color w:val="000000" w:themeColor="text1"/>
          <w:lang w:val="en-US"/>
        </w:rPr>
        <w:t xml:space="preserve"> </w:t>
      </w:r>
      <w:r w:rsidR="00DF6754" w:rsidRPr="00E74DCC">
        <w:rPr>
          <w:rFonts w:ascii="Times New Roman" w:hAnsi="Times New Roman" w:cs="Times New Roman"/>
          <w:color w:val="000000" w:themeColor="text1"/>
          <w:lang w:val="en-US"/>
        </w:rPr>
        <w:t>“screening for monoclonal immunoglobulin” and “clonal identification”</w:t>
      </w:r>
      <w:r w:rsidR="00C96300" w:rsidRPr="00E74DCC">
        <w:rPr>
          <w:rFonts w:ascii="Times New Roman" w:hAnsi="Times New Roman" w:cs="Times New Roman"/>
          <w:color w:val="000000" w:themeColor="text1"/>
          <w:lang w:val="en-US"/>
        </w:rPr>
        <w:t xml:space="preserve"> in order to highlight the importance of each step of evaluation. </w:t>
      </w:r>
      <w:r w:rsidR="00A11F70" w:rsidRPr="00E74DCC">
        <w:rPr>
          <w:rFonts w:ascii="Times New Roman" w:hAnsi="Times New Roman" w:cs="Times New Roman"/>
          <w:color w:val="000000" w:themeColor="text1"/>
          <w:lang w:val="en-US"/>
        </w:rPr>
        <w:t xml:space="preserve">However, </w:t>
      </w:r>
      <w:r w:rsidR="00C96300" w:rsidRPr="00E74DCC">
        <w:rPr>
          <w:rFonts w:ascii="Times New Roman" w:hAnsi="Times New Roman" w:cs="Times New Roman"/>
          <w:color w:val="000000" w:themeColor="text1"/>
          <w:lang w:val="en-US"/>
        </w:rPr>
        <w:t xml:space="preserve">since </w:t>
      </w:r>
      <w:r w:rsidR="00A11F70" w:rsidRPr="00E74DCC">
        <w:rPr>
          <w:rFonts w:ascii="Times New Roman" w:hAnsi="Times New Roman" w:cs="Times New Roman"/>
          <w:color w:val="000000" w:themeColor="text1"/>
          <w:lang w:val="en-US"/>
        </w:rPr>
        <w:t xml:space="preserve">C3GN </w:t>
      </w:r>
      <w:r w:rsidR="00C96300" w:rsidRPr="00E74DCC">
        <w:rPr>
          <w:rFonts w:ascii="Times New Roman" w:hAnsi="Times New Roman" w:cs="Times New Roman"/>
          <w:color w:val="000000" w:themeColor="text1"/>
          <w:lang w:val="en-US"/>
        </w:rPr>
        <w:t>is characterized by dysregulation of the alternative pathway of the complement system,</w:t>
      </w:r>
      <w:r w:rsidR="004C770B" w:rsidRPr="00E74DCC">
        <w:rPr>
          <w:rFonts w:ascii="Times New Roman" w:hAnsi="Times New Roman" w:cs="Times New Roman"/>
          <w:color w:val="000000" w:themeColor="text1"/>
          <w:lang w:val="en-US"/>
        </w:rPr>
        <w:t xml:space="preserve"> we consider that</w:t>
      </w:r>
      <w:r w:rsidR="00C96300" w:rsidRPr="00E74DCC">
        <w:rPr>
          <w:rFonts w:ascii="Times New Roman" w:hAnsi="Times New Roman" w:cs="Times New Roman"/>
          <w:color w:val="000000" w:themeColor="text1"/>
          <w:lang w:val="en-US"/>
        </w:rPr>
        <w:t xml:space="preserve"> the second step after the diagnosis of C3GN </w:t>
      </w:r>
      <w:r w:rsidR="00CD21F2" w:rsidRPr="00E74DCC">
        <w:rPr>
          <w:rFonts w:ascii="Times New Roman" w:hAnsi="Times New Roman" w:cs="Times New Roman"/>
          <w:color w:val="000000" w:themeColor="text1"/>
          <w:lang w:val="en-US"/>
        </w:rPr>
        <w:t>by</w:t>
      </w:r>
      <w:r w:rsidR="00C96300" w:rsidRPr="00E74DCC">
        <w:rPr>
          <w:rFonts w:ascii="Times New Roman" w:hAnsi="Times New Roman" w:cs="Times New Roman"/>
          <w:color w:val="000000" w:themeColor="text1"/>
          <w:lang w:val="en-US"/>
        </w:rPr>
        <w:t xml:space="preserve"> renal biopsy should be the evaluation of complement. On the other hand, we know that </w:t>
      </w:r>
      <w:r w:rsidR="000230B7" w:rsidRPr="00E74DCC">
        <w:rPr>
          <w:rFonts w:ascii="Times New Roman" w:hAnsi="Times New Roman" w:cs="Times New Roman"/>
          <w:color w:val="000000" w:themeColor="text1"/>
          <w:lang w:val="en-US"/>
        </w:rPr>
        <w:t xml:space="preserve">31,2% of </w:t>
      </w:r>
      <w:r w:rsidR="00C96300" w:rsidRPr="00E74DCC">
        <w:rPr>
          <w:rFonts w:ascii="Times New Roman" w:hAnsi="Times New Roman" w:cs="Times New Roman"/>
          <w:color w:val="000000" w:themeColor="text1"/>
          <w:lang w:val="en-US"/>
        </w:rPr>
        <w:t>patients older than 50 years with C3GN</w:t>
      </w:r>
      <w:r w:rsidR="000230B7" w:rsidRPr="00E74DCC">
        <w:rPr>
          <w:rFonts w:ascii="Times New Roman" w:hAnsi="Times New Roman" w:cs="Times New Roman"/>
          <w:color w:val="000000" w:themeColor="text1"/>
          <w:lang w:val="en-US"/>
        </w:rPr>
        <w:t xml:space="preserve"> will have a detectable serum monoclonal immunoglobulin, and this monoclonal immunoglobulin can be a trigger to this disease, acting as an autoantibody against alternative pathway regulating proteins. With this in mind, we proposed as the third step the screening </w:t>
      </w:r>
      <w:r w:rsidR="004C770B" w:rsidRPr="00E74DCC">
        <w:rPr>
          <w:rFonts w:ascii="Times New Roman" w:hAnsi="Times New Roman" w:cs="Times New Roman"/>
          <w:color w:val="000000" w:themeColor="text1"/>
          <w:lang w:val="en-US"/>
        </w:rPr>
        <w:t>for monoclonal immunoglobulin, and finally, and as the fourth step the search for the clone responsible for monoclonal immunoglobulin production “clonal identification”.</w:t>
      </w:r>
    </w:p>
    <w:p w:rsidR="006D134D" w:rsidRPr="006D134D" w:rsidRDefault="006D134D" w:rsidP="006D134D">
      <w:pPr>
        <w:pStyle w:val="PargrafodaLista"/>
        <w:spacing w:line="360" w:lineRule="auto"/>
        <w:ind w:left="783"/>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 xml:space="preserve">Commentary </w:t>
      </w:r>
      <w:r w:rsidR="00DF6754" w:rsidRPr="00E74DCC">
        <w:rPr>
          <w:rFonts w:ascii="Times New Roman" w:hAnsi="Times New Roman" w:cs="Times New Roman"/>
          <w:color w:val="000000" w:themeColor="text1"/>
          <w:u w:val="single"/>
          <w:lang w:val="en-US"/>
        </w:rPr>
        <w:t>10:</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TREATMENT - The sentence “Prophylaxis against reactivation of herpes zoster should not be missed” should be in another place. If authors want to talk about prophylaxis in QT, they should also speak about fungal prophylaxis, pneumocystis and so on</w:t>
      </w:r>
      <w:r w:rsidR="00E74DCC">
        <w:rPr>
          <w:rFonts w:ascii="Times New Roman" w:eastAsia="Times New Roman" w:hAnsi="Times New Roman" w:cs="Times New Roman"/>
          <w:color w:val="000000" w:themeColor="text1"/>
          <w:lang w:val="en-US" w:eastAsia="pt-PT"/>
        </w:rPr>
        <w:t>.</w:t>
      </w:r>
    </w:p>
    <w:p w:rsidR="00973EAB" w:rsidRPr="00E74DCC" w:rsidRDefault="007E13C3"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 xml:space="preserve">As the main point of the </w:t>
      </w:r>
      <w:r w:rsidR="00C536F8" w:rsidRPr="00E74DCC">
        <w:rPr>
          <w:rFonts w:ascii="Times New Roman" w:eastAsia="Times New Roman" w:hAnsi="Times New Roman" w:cs="Times New Roman"/>
          <w:color w:val="000000" w:themeColor="text1"/>
          <w:lang w:val="en-US" w:eastAsia="pt-PT"/>
        </w:rPr>
        <w:t xml:space="preserve">“Treatment” </w:t>
      </w:r>
      <w:r w:rsidRPr="00E74DCC">
        <w:rPr>
          <w:rFonts w:ascii="Times New Roman" w:eastAsia="Times New Roman" w:hAnsi="Times New Roman" w:cs="Times New Roman"/>
          <w:color w:val="000000" w:themeColor="text1"/>
          <w:lang w:val="en-US" w:eastAsia="pt-PT"/>
        </w:rPr>
        <w:t xml:space="preserve">section is not </w:t>
      </w:r>
      <w:r w:rsidR="00C536F8" w:rsidRPr="00E74DCC">
        <w:rPr>
          <w:rFonts w:ascii="Times New Roman" w:eastAsia="Times New Roman" w:hAnsi="Times New Roman" w:cs="Times New Roman"/>
          <w:color w:val="000000" w:themeColor="text1"/>
          <w:lang w:val="en-US" w:eastAsia="pt-PT"/>
        </w:rPr>
        <w:t xml:space="preserve">the </w:t>
      </w:r>
      <w:r w:rsidR="00914804" w:rsidRPr="00E74DCC">
        <w:rPr>
          <w:rFonts w:ascii="Times New Roman" w:eastAsia="Times New Roman" w:hAnsi="Times New Roman" w:cs="Times New Roman"/>
          <w:color w:val="000000" w:themeColor="text1"/>
          <w:lang w:val="en-US" w:eastAsia="pt-PT"/>
        </w:rPr>
        <w:t>prophylaxis</w:t>
      </w:r>
      <w:r w:rsidRPr="00E74DCC">
        <w:rPr>
          <w:rFonts w:ascii="Times New Roman" w:eastAsia="Times New Roman" w:hAnsi="Times New Roman" w:cs="Times New Roman"/>
          <w:color w:val="000000" w:themeColor="text1"/>
          <w:lang w:val="en-US" w:eastAsia="pt-PT"/>
        </w:rPr>
        <w:t xml:space="preserve"> </w:t>
      </w:r>
      <w:r w:rsidR="00C536F8" w:rsidRPr="00E74DCC">
        <w:rPr>
          <w:rFonts w:ascii="Times New Roman" w:eastAsia="Times New Roman" w:hAnsi="Times New Roman" w:cs="Times New Roman"/>
          <w:color w:val="000000" w:themeColor="text1"/>
          <w:lang w:val="en-US" w:eastAsia="pt-PT"/>
        </w:rPr>
        <w:t>approach</w:t>
      </w:r>
      <w:r w:rsidRPr="00E74DCC">
        <w:rPr>
          <w:rFonts w:ascii="Times New Roman" w:eastAsia="Times New Roman" w:hAnsi="Times New Roman" w:cs="Times New Roman"/>
          <w:color w:val="000000" w:themeColor="text1"/>
          <w:lang w:val="en-US" w:eastAsia="pt-PT"/>
        </w:rPr>
        <w:t xml:space="preserve">, </w:t>
      </w:r>
      <w:r w:rsidR="00C536F8" w:rsidRPr="00E74DCC">
        <w:rPr>
          <w:rFonts w:ascii="Times New Roman" w:eastAsia="Times New Roman" w:hAnsi="Times New Roman" w:cs="Times New Roman"/>
          <w:color w:val="000000" w:themeColor="text1"/>
          <w:lang w:val="en-US" w:eastAsia="pt-PT"/>
        </w:rPr>
        <w:t>we followed the</w:t>
      </w:r>
      <w:r w:rsidRPr="00E74DCC">
        <w:rPr>
          <w:rFonts w:ascii="Times New Roman" w:eastAsia="Times New Roman" w:hAnsi="Times New Roman" w:cs="Times New Roman"/>
          <w:color w:val="000000" w:themeColor="text1"/>
          <w:lang w:val="en-US" w:eastAsia="pt-PT"/>
        </w:rPr>
        <w:t xml:space="preserve"> suggestion and eliminate</w:t>
      </w:r>
      <w:r w:rsidR="00C536F8" w:rsidRPr="00E74DCC">
        <w:rPr>
          <w:rFonts w:ascii="Times New Roman" w:eastAsia="Times New Roman" w:hAnsi="Times New Roman" w:cs="Times New Roman"/>
          <w:color w:val="000000" w:themeColor="text1"/>
          <w:lang w:val="en-US" w:eastAsia="pt-PT"/>
        </w:rPr>
        <w:t>d</w:t>
      </w:r>
      <w:r w:rsidRPr="00E74DCC">
        <w:rPr>
          <w:rFonts w:ascii="Times New Roman" w:eastAsia="Times New Roman" w:hAnsi="Times New Roman" w:cs="Times New Roman"/>
          <w:color w:val="000000" w:themeColor="text1"/>
          <w:lang w:val="en-US" w:eastAsia="pt-PT"/>
        </w:rPr>
        <w:t xml:space="preserve"> the sentence </w:t>
      </w:r>
      <w:r w:rsidR="00C536F8" w:rsidRPr="00E74DCC">
        <w:rPr>
          <w:rFonts w:ascii="Times New Roman" w:eastAsia="Times New Roman" w:hAnsi="Times New Roman" w:cs="Times New Roman"/>
          <w:color w:val="000000" w:themeColor="text1"/>
          <w:lang w:val="en-US" w:eastAsia="pt-PT"/>
        </w:rPr>
        <w:t>at the</w:t>
      </w:r>
      <w:r w:rsidRPr="00E74DCC">
        <w:rPr>
          <w:rFonts w:ascii="Times New Roman" w:eastAsia="Times New Roman" w:hAnsi="Times New Roman" w:cs="Times New Roman"/>
          <w:color w:val="000000" w:themeColor="text1"/>
          <w:lang w:val="en-US" w:eastAsia="pt-PT"/>
        </w:rPr>
        <w:t xml:space="preserve"> 2</w:t>
      </w:r>
      <w:r w:rsidRPr="00E74DCC">
        <w:rPr>
          <w:rFonts w:ascii="Times New Roman" w:eastAsia="Times New Roman" w:hAnsi="Times New Roman" w:cs="Times New Roman"/>
          <w:color w:val="000000" w:themeColor="text1"/>
          <w:vertAlign w:val="superscript"/>
          <w:lang w:val="en-US" w:eastAsia="pt-PT"/>
        </w:rPr>
        <w:t>nd</w:t>
      </w:r>
      <w:r w:rsidRPr="00E74DCC">
        <w:rPr>
          <w:rFonts w:ascii="Times New Roman" w:eastAsia="Times New Roman" w:hAnsi="Times New Roman" w:cs="Times New Roman"/>
          <w:color w:val="000000" w:themeColor="text1"/>
          <w:lang w:val="en-US" w:eastAsia="pt-PT"/>
        </w:rPr>
        <w:t xml:space="preserve"> paragraph of t</w:t>
      </w:r>
      <w:r w:rsidR="00C536F8" w:rsidRPr="00E74DCC">
        <w:rPr>
          <w:rFonts w:ascii="Times New Roman" w:eastAsia="Times New Roman" w:hAnsi="Times New Roman" w:cs="Times New Roman"/>
          <w:color w:val="000000" w:themeColor="text1"/>
          <w:lang w:val="en-US" w:eastAsia="pt-PT"/>
        </w:rPr>
        <w:t>hat</w:t>
      </w:r>
      <w:r w:rsidRPr="00E74DCC">
        <w:rPr>
          <w:rFonts w:ascii="Times New Roman" w:eastAsia="Times New Roman" w:hAnsi="Times New Roman" w:cs="Times New Roman"/>
          <w:color w:val="000000" w:themeColor="text1"/>
          <w:lang w:val="en-US" w:eastAsia="pt-PT"/>
        </w:rPr>
        <w:t xml:space="preserve"> section.</w:t>
      </w:r>
    </w:p>
    <w:p w:rsidR="00973EAB" w:rsidRPr="006D134D" w:rsidRDefault="00973EAB" w:rsidP="00973EAB">
      <w:pPr>
        <w:pStyle w:val="PargrafodaLista"/>
        <w:spacing w:line="360" w:lineRule="auto"/>
        <w:ind w:left="783"/>
        <w:jc w:val="both"/>
        <w:rPr>
          <w:rFonts w:ascii="Times New Roman" w:hAnsi="Times New Roman" w:cs="Times New Roman"/>
          <w:color w:val="000000" w:themeColor="text1"/>
          <w:lang w:val="en-US"/>
        </w:rPr>
      </w:pPr>
    </w:p>
    <w:p w:rsidR="00973EAB" w:rsidRDefault="00973EAB" w:rsidP="00973EAB">
      <w:pPr>
        <w:spacing w:line="360" w:lineRule="auto"/>
        <w:jc w:val="both"/>
        <w:rPr>
          <w:rFonts w:ascii="Times New Roman" w:hAnsi="Times New Roman" w:cs="Times New Roman"/>
          <w:color w:val="000000" w:themeColor="text1"/>
          <w:lang w:val="en-US"/>
        </w:rPr>
      </w:pPr>
    </w:p>
    <w:p w:rsidR="00E74DCC" w:rsidRDefault="00E74DCC" w:rsidP="00973EAB">
      <w:pPr>
        <w:spacing w:line="360" w:lineRule="auto"/>
        <w:jc w:val="both"/>
        <w:rPr>
          <w:rFonts w:ascii="Times New Roman" w:hAnsi="Times New Roman" w:cs="Times New Roman"/>
          <w:color w:val="000000" w:themeColor="text1"/>
          <w:lang w:val="en-US"/>
        </w:rPr>
      </w:pPr>
    </w:p>
    <w:p w:rsidR="00E74DCC" w:rsidRDefault="00E74DCC" w:rsidP="00973EAB">
      <w:pPr>
        <w:spacing w:line="360" w:lineRule="auto"/>
        <w:jc w:val="both"/>
        <w:rPr>
          <w:rFonts w:ascii="Times New Roman" w:hAnsi="Times New Roman" w:cs="Times New Roman"/>
          <w:color w:val="000000" w:themeColor="text1"/>
          <w:lang w:val="en-US"/>
        </w:rPr>
      </w:pPr>
    </w:p>
    <w:p w:rsidR="00E74DCC" w:rsidRPr="006D134D" w:rsidRDefault="00E74DCC" w:rsidP="00973EAB">
      <w:pPr>
        <w:spacing w:line="360" w:lineRule="auto"/>
        <w:jc w:val="both"/>
        <w:rPr>
          <w:rFonts w:ascii="Times New Roman" w:hAnsi="Times New Roman" w:cs="Times New Roman"/>
          <w:color w:val="000000" w:themeColor="text1"/>
          <w:lang w:val="en-US"/>
        </w:rPr>
      </w:pPr>
    </w:p>
    <w:p w:rsidR="00973EAB" w:rsidRPr="006D134D" w:rsidRDefault="00973EAB" w:rsidP="00973EAB">
      <w:pPr>
        <w:spacing w:line="360" w:lineRule="auto"/>
        <w:jc w:val="both"/>
        <w:rPr>
          <w:rFonts w:ascii="Times New Roman" w:hAnsi="Times New Roman" w:cs="Times New Roman"/>
          <w:b/>
          <w:bCs/>
          <w:color w:val="000000" w:themeColor="text1"/>
          <w:lang w:val="en-US"/>
        </w:rPr>
      </w:pPr>
      <w:r w:rsidRPr="006D134D">
        <w:rPr>
          <w:rFonts w:ascii="Times New Roman" w:hAnsi="Times New Roman" w:cs="Times New Roman"/>
          <w:b/>
          <w:bCs/>
          <w:color w:val="000000" w:themeColor="text1"/>
          <w:lang w:val="en-US"/>
        </w:rPr>
        <w:lastRenderedPageBreak/>
        <w:t>Revisor B</w:t>
      </w:r>
    </w:p>
    <w:p w:rsidR="00E74DCC" w:rsidRDefault="00973EAB" w:rsidP="00E74DCC">
      <w:pPr>
        <w:spacing w:line="360" w:lineRule="auto"/>
        <w:jc w:val="both"/>
        <w:rPr>
          <w:lang w:val="en-US" w:eastAsia="pt-PT"/>
        </w:rPr>
      </w:pPr>
      <w:r w:rsidRPr="00E74DCC">
        <w:rPr>
          <w:rFonts w:ascii="Times New Roman" w:hAnsi="Times New Roman" w:cs="Times New Roman"/>
          <w:color w:val="000000" w:themeColor="text1"/>
          <w:u w:val="single"/>
          <w:lang w:val="en-US"/>
        </w:rPr>
        <w:t>Commentary 1</w:t>
      </w:r>
      <w:r w:rsidRPr="00E74DCC">
        <w:rPr>
          <w:rFonts w:ascii="Times New Roman" w:hAnsi="Times New Roman" w:cs="Times New Roman"/>
          <w:color w:val="000000" w:themeColor="text1"/>
          <w:lang w:val="en-US"/>
        </w:rPr>
        <w:t>:</w:t>
      </w:r>
      <w:r w:rsidRPr="00E74DCC">
        <w:rPr>
          <w:rFonts w:ascii="Times New Roman" w:eastAsia="Times New Roman" w:hAnsi="Times New Roman" w:cs="Times New Roman"/>
          <w:color w:val="000000" w:themeColor="text1"/>
          <w:lang w:val="en-US" w:eastAsia="pt-PT"/>
        </w:rPr>
        <w:t xml:space="preserve"> As a major observation I think </w:t>
      </w:r>
      <w:r w:rsidR="00E111FF" w:rsidRPr="00E74DCC">
        <w:rPr>
          <w:rFonts w:ascii="Times New Roman" w:eastAsia="Times New Roman" w:hAnsi="Times New Roman" w:cs="Times New Roman"/>
          <w:color w:val="000000" w:themeColor="text1"/>
          <w:lang w:val="en-US" w:eastAsia="pt-PT"/>
        </w:rPr>
        <w:t>it</w:t>
      </w:r>
      <w:r w:rsidRPr="00E74DCC">
        <w:rPr>
          <w:rFonts w:ascii="Times New Roman" w:eastAsia="Times New Roman" w:hAnsi="Times New Roman" w:cs="Times New Roman"/>
          <w:color w:val="000000" w:themeColor="text1"/>
          <w:lang w:val="en-US" w:eastAsia="pt-PT"/>
        </w:rPr>
        <w:t xml:space="preserve"> should be stated, in the "methods" section, the number of searched publications, as well as the exclusion and inclusion criteria for this non-systematic review.</w:t>
      </w:r>
    </w:p>
    <w:p w:rsidR="00973EAB" w:rsidRPr="00E74DCC" w:rsidRDefault="00C418CF"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 xml:space="preserve">We appreciated for the suggestion and have reformulated as suggested: “We performed a comprehensive search in databases and scientific journals, such as PubMed, Nature Reviews Nephrology and Kidney International, including the terms ‘C3 Glomerulonephritis’ and ‘Monoclonal gammopathy of renal significance’ until December 2019. A total of </w:t>
      </w:r>
      <w:r w:rsidR="00713C8C" w:rsidRPr="00E74DCC">
        <w:rPr>
          <w:rFonts w:ascii="Times New Roman" w:hAnsi="Times New Roman" w:cs="Times New Roman"/>
          <w:color w:val="000000" w:themeColor="text1"/>
          <w:lang w:val="en-US"/>
        </w:rPr>
        <w:t>5</w:t>
      </w:r>
      <w:r w:rsidRPr="00E74DCC">
        <w:rPr>
          <w:rFonts w:ascii="Times New Roman" w:hAnsi="Times New Roman" w:cs="Times New Roman"/>
          <w:color w:val="000000" w:themeColor="text1"/>
          <w:lang w:val="en-US"/>
        </w:rPr>
        <w:t>8 articles were initially selected, with subsequent exclusion of 2</w:t>
      </w:r>
      <w:r w:rsidR="00713C8C" w:rsidRPr="00E74DCC">
        <w:rPr>
          <w:rFonts w:ascii="Times New Roman" w:hAnsi="Times New Roman" w:cs="Times New Roman"/>
          <w:color w:val="000000" w:themeColor="text1"/>
          <w:lang w:val="en-US"/>
        </w:rPr>
        <w:t>8</w:t>
      </w:r>
      <w:r w:rsidRPr="00E74DCC">
        <w:rPr>
          <w:rFonts w:ascii="Times New Roman" w:hAnsi="Times New Roman" w:cs="Times New Roman"/>
          <w:color w:val="000000" w:themeColor="text1"/>
          <w:lang w:val="en-US"/>
        </w:rPr>
        <w:t xml:space="preserve"> (language not in English, and/or inclusion of glomerulonephritis other than C3GN).”</w:t>
      </w:r>
      <w:r w:rsidR="00BF30D5">
        <w:rPr>
          <w:rFonts w:ascii="Times New Roman" w:hAnsi="Times New Roman" w:cs="Times New Roman"/>
          <w:color w:val="000000" w:themeColor="text1"/>
          <w:lang w:val="en-US"/>
        </w:rPr>
        <w:t>.</w:t>
      </w:r>
    </w:p>
    <w:p w:rsidR="00E74DCC" w:rsidRDefault="00E74DCC" w:rsidP="00E74DCC">
      <w:pPr>
        <w:spacing w:line="360" w:lineRule="auto"/>
        <w:jc w:val="both"/>
        <w:rPr>
          <w:rFonts w:ascii="Times New Roman" w:hAnsi="Times New Roman" w:cs="Times New Roman"/>
          <w:color w:val="000000" w:themeColor="text1"/>
          <w:u w:val="single"/>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2:</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 Introduction: please add "%" after 5.3 and 7.5 in the phrase "monoclonal Gammopathy of Undetermined Significance (MGUS) is the most common plasma cell disorder. The prevalence in general population is about 0,7% and increases with age, to 3.2%, 5.3 and 7.5 in [SPC1]</w:t>
      </w:r>
      <w:r w:rsidR="001B291F" w:rsidRPr="00E74DCC">
        <w:rPr>
          <w:rFonts w:ascii="Times New Roman" w:eastAsia="Times New Roman" w:hAnsi="Times New Roman" w:cs="Times New Roman"/>
          <w:color w:val="000000" w:themeColor="text1"/>
          <w:lang w:val="en-US" w:eastAsia="pt-PT"/>
        </w:rPr>
        <w:t xml:space="preserve"> </w:t>
      </w:r>
      <w:r w:rsidRPr="00E74DCC">
        <w:rPr>
          <w:rFonts w:ascii="Times New Roman" w:eastAsia="Times New Roman" w:hAnsi="Times New Roman" w:cs="Times New Roman"/>
          <w:color w:val="000000" w:themeColor="text1"/>
          <w:lang w:val="en-US" w:eastAsia="pt-PT"/>
        </w:rPr>
        <w:t>people older than 50 years, 70 years and 85 years, respectively. It is also estimated to be more prevalent in men (4,0%) than in women (2,7%)."</w:t>
      </w:r>
    </w:p>
    <w:p w:rsidR="00973EAB" w:rsidRPr="00E74DCC" w:rsidRDefault="00A8595C"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“Introduction”</w:t>
      </w:r>
      <w:r w:rsidR="001B291F" w:rsidRPr="00E74DCC">
        <w:rPr>
          <w:rFonts w:ascii="Times New Roman" w:eastAsia="Times New Roman" w:hAnsi="Times New Roman" w:cs="Times New Roman"/>
          <w:color w:val="000000" w:themeColor="text1"/>
          <w:lang w:val="en-US" w:eastAsia="pt-PT"/>
        </w:rPr>
        <w:t>, 1</w:t>
      </w:r>
      <w:r w:rsidR="001B291F" w:rsidRPr="00E74DCC">
        <w:rPr>
          <w:rFonts w:ascii="Times New Roman" w:eastAsia="Times New Roman" w:hAnsi="Times New Roman" w:cs="Times New Roman"/>
          <w:color w:val="000000" w:themeColor="text1"/>
          <w:vertAlign w:val="superscript"/>
          <w:lang w:val="en-US" w:eastAsia="pt-PT"/>
        </w:rPr>
        <w:t>st</w:t>
      </w:r>
      <w:r w:rsidR="001B291F" w:rsidRPr="00E74DCC">
        <w:rPr>
          <w:rFonts w:ascii="Times New Roman" w:eastAsia="Times New Roman" w:hAnsi="Times New Roman" w:cs="Times New Roman"/>
          <w:color w:val="000000" w:themeColor="text1"/>
          <w:lang w:val="en-US" w:eastAsia="pt-PT"/>
        </w:rPr>
        <w:t xml:space="preserve"> paragraph, 2</w:t>
      </w:r>
      <w:r w:rsidR="001B291F" w:rsidRPr="00E74DCC">
        <w:rPr>
          <w:rFonts w:ascii="Times New Roman" w:eastAsia="Times New Roman" w:hAnsi="Times New Roman" w:cs="Times New Roman"/>
          <w:color w:val="000000" w:themeColor="text1"/>
          <w:vertAlign w:val="superscript"/>
          <w:lang w:val="en-US" w:eastAsia="pt-PT"/>
        </w:rPr>
        <w:t>nd</w:t>
      </w:r>
      <w:r w:rsidR="001B291F" w:rsidRPr="00E74DCC">
        <w:rPr>
          <w:rFonts w:ascii="Times New Roman" w:eastAsia="Times New Roman" w:hAnsi="Times New Roman" w:cs="Times New Roman"/>
          <w:color w:val="000000" w:themeColor="text1"/>
          <w:lang w:val="en-US" w:eastAsia="pt-PT"/>
        </w:rPr>
        <w:t xml:space="preserve"> phrase</w:t>
      </w:r>
      <w:r w:rsidRPr="00E74DCC">
        <w:rPr>
          <w:rFonts w:ascii="Times New Roman" w:eastAsia="Times New Roman" w:hAnsi="Times New Roman" w:cs="Times New Roman"/>
          <w:color w:val="000000" w:themeColor="text1"/>
          <w:lang w:val="en-US" w:eastAsia="pt-PT"/>
        </w:rPr>
        <w:t xml:space="preserve"> we add “%” as required</w:t>
      </w:r>
      <w:r w:rsidR="001B291F" w:rsidRPr="00E74DCC">
        <w:rPr>
          <w:rFonts w:ascii="Times New Roman" w:eastAsia="Times New Roman" w:hAnsi="Times New Roman" w:cs="Times New Roman"/>
          <w:color w:val="000000" w:themeColor="text1"/>
          <w:lang w:val="en-US" w:eastAsia="pt-PT"/>
        </w:rPr>
        <w:t xml:space="preserve">: </w:t>
      </w:r>
      <w:r w:rsidR="006D134D" w:rsidRPr="00E74DCC">
        <w:rPr>
          <w:rFonts w:ascii="Times New Roman" w:eastAsia="Times New Roman" w:hAnsi="Times New Roman" w:cs="Times New Roman"/>
          <w:color w:val="000000" w:themeColor="text1"/>
          <w:lang w:val="en-US" w:eastAsia="pt-PT"/>
        </w:rPr>
        <w:t>“</w:t>
      </w:r>
      <w:r w:rsidR="001B291F" w:rsidRPr="00E74DCC">
        <w:rPr>
          <w:rFonts w:ascii="Times New Roman" w:hAnsi="Times New Roman" w:cs="Times New Roman"/>
          <w:color w:val="000000" w:themeColor="text1"/>
          <w:lang w:val="en-US"/>
        </w:rPr>
        <w:t>The prevalence in general population is about 0,7% and increases with age, to 3.2%, 5.3% and 7.5% in people older than 50 years, 70 years and 85 years, respectively. It is also estimated to be more prevalent in men (4,0%) than in women (2,7%).</w:t>
      </w:r>
      <w:r w:rsidR="006D134D" w:rsidRPr="00E74DCC">
        <w:rPr>
          <w:rFonts w:ascii="Times New Roman" w:hAnsi="Times New Roman" w:cs="Times New Roman"/>
          <w:color w:val="000000" w:themeColor="text1"/>
          <w:lang w:val="en-US"/>
        </w:rPr>
        <w:t>”.</w:t>
      </w:r>
    </w:p>
    <w:p w:rsidR="006D134D" w:rsidRPr="006D134D" w:rsidRDefault="006D134D" w:rsidP="006D134D">
      <w:pPr>
        <w:pStyle w:val="PargrafodaLista"/>
        <w:spacing w:line="360" w:lineRule="auto"/>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3</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Correct the word "healthy" in the section "Screening for monoclonal immunoglobulin".</w:t>
      </w:r>
    </w:p>
    <w:p w:rsidR="00973EAB" w:rsidRPr="00E74DCC" w:rsidRDefault="00A8595C"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“screening for monoclonal immunoglobulin”, 1</w:t>
      </w:r>
      <w:r w:rsidRPr="00E74DCC">
        <w:rPr>
          <w:rFonts w:ascii="Times New Roman" w:eastAsia="Times New Roman" w:hAnsi="Times New Roman" w:cs="Times New Roman"/>
          <w:color w:val="000000" w:themeColor="text1"/>
          <w:vertAlign w:val="superscript"/>
          <w:lang w:val="en-US" w:eastAsia="pt-PT"/>
        </w:rPr>
        <w:t>st</w:t>
      </w:r>
      <w:r w:rsidRPr="00E74DCC">
        <w:rPr>
          <w:rFonts w:ascii="Times New Roman" w:eastAsia="Times New Roman" w:hAnsi="Times New Roman" w:cs="Times New Roman"/>
          <w:color w:val="000000" w:themeColor="text1"/>
          <w:lang w:val="en-US" w:eastAsia="pt-PT"/>
        </w:rPr>
        <w:t xml:space="preserve"> paragraph, 6</w:t>
      </w:r>
      <w:r w:rsidRPr="00E74DCC">
        <w:rPr>
          <w:rFonts w:ascii="Times New Roman" w:eastAsia="Times New Roman" w:hAnsi="Times New Roman" w:cs="Times New Roman"/>
          <w:color w:val="000000" w:themeColor="text1"/>
          <w:vertAlign w:val="superscript"/>
          <w:lang w:val="en-US" w:eastAsia="pt-PT"/>
        </w:rPr>
        <w:t>th</w:t>
      </w:r>
      <w:r w:rsidRPr="00E74DCC">
        <w:rPr>
          <w:rFonts w:ascii="Times New Roman" w:eastAsia="Times New Roman" w:hAnsi="Times New Roman" w:cs="Times New Roman"/>
          <w:color w:val="000000" w:themeColor="text1"/>
          <w:lang w:val="en-US" w:eastAsia="pt-PT"/>
        </w:rPr>
        <w:t xml:space="preserve"> phrase, we correct the word “healthy”: “</w:t>
      </w:r>
      <w:r w:rsidRPr="00E74DCC">
        <w:rPr>
          <w:rFonts w:ascii="Times New Roman" w:hAnsi="Times New Roman" w:cs="Times New Roman"/>
          <w:color w:val="000000" w:themeColor="text1"/>
          <w:lang w:val="en-US"/>
        </w:rPr>
        <w:t>On the other hand, only free lights chains are filtered by healthy glomerulus, and consequently urine protein electrophoresis is the lowest sensitive test.</w:t>
      </w:r>
      <w:r w:rsidRPr="00E74DCC">
        <w:rPr>
          <w:rFonts w:ascii="Times New Roman" w:eastAsia="Times New Roman" w:hAnsi="Times New Roman" w:cs="Times New Roman"/>
          <w:color w:val="000000" w:themeColor="text1"/>
          <w:lang w:val="en-US" w:eastAsia="pt-PT"/>
        </w:rPr>
        <w:t>”</w:t>
      </w:r>
      <w:r w:rsidR="00BF30D5">
        <w:rPr>
          <w:rFonts w:ascii="Times New Roman" w:eastAsia="Times New Roman" w:hAnsi="Times New Roman" w:cs="Times New Roman"/>
          <w:color w:val="000000" w:themeColor="text1"/>
          <w:lang w:val="en-US" w:eastAsia="pt-PT"/>
        </w:rPr>
        <w:t>.</w:t>
      </w:r>
    </w:p>
    <w:p w:rsidR="006D134D" w:rsidRPr="006D134D" w:rsidRDefault="006D134D" w:rsidP="006D134D">
      <w:pPr>
        <w:pStyle w:val="PargrafodaLista"/>
        <w:spacing w:line="360" w:lineRule="auto"/>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4:</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 xml:space="preserve">In the section "treatment" I think the comment </w:t>
      </w:r>
      <w:r w:rsidR="00A8595C" w:rsidRPr="00E74DCC">
        <w:rPr>
          <w:rFonts w:ascii="Times New Roman" w:eastAsia="Times New Roman" w:hAnsi="Times New Roman" w:cs="Times New Roman"/>
          <w:color w:val="000000" w:themeColor="text1"/>
          <w:lang w:val="en-US" w:eastAsia="pt-PT"/>
        </w:rPr>
        <w:t>referring</w:t>
      </w:r>
      <w:r w:rsidRPr="00E74DCC">
        <w:rPr>
          <w:rFonts w:ascii="Times New Roman" w:eastAsia="Times New Roman" w:hAnsi="Times New Roman" w:cs="Times New Roman"/>
          <w:color w:val="000000" w:themeColor="text1"/>
          <w:lang w:val="en-US" w:eastAsia="pt-PT"/>
        </w:rPr>
        <w:t xml:space="preserve"> Thalidomide should be rephrased. "Thalidomide is an immunomodulatory drug with activity against plasma and B cells, but with significant side effects". The authors give their personal </w:t>
      </w:r>
      <w:r w:rsidRPr="00E74DCC">
        <w:rPr>
          <w:rFonts w:ascii="Times New Roman" w:eastAsia="Times New Roman" w:hAnsi="Times New Roman" w:cs="Times New Roman"/>
          <w:color w:val="000000" w:themeColor="text1"/>
          <w:lang w:val="en-US" w:eastAsia="pt-PT"/>
        </w:rPr>
        <w:lastRenderedPageBreak/>
        <w:t xml:space="preserve">opinion and it should be changed for "significant neurotoxicity", as stated in major publications ("Common and rare side-effects of low-dose thalidomide in multiple myeloma: focus on the dose-minimizing peripheral neuropathy", European Journal of </w:t>
      </w:r>
      <w:proofErr w:type="spellStart"/>
      <w:r w:rsidRPr="00E74DCC">
        <w:rPr>
          <w:rFonts w:ascii="Times New Roman" w:eastAsia="Times New Roman" w:hAnsi="Times New Roman" w:cs="Times New Roman"/>
          <w:color w:val="000000" w:themeColor="text1"/>
          <w:lang w:val="en-US" w:eastAsia="pt-PT"/>
        </w:rPr>
        <w:t>Haematology</w:t>
      </w:r>
      <w:proofErr w:type="spellEnd"/>
      <w:r w:rsidRPr="00E74DCC">
        <w:rPr>
          <w:rFonts w:ascii="Times New Roman" w:eastAsia="Times New Roman" w:hAnsi="Times New Roman" w:cs="Times New Roman"/>
          <w:color w:val="000000" w:themeColor="text1"/>
          <w:lang w:val="en-US" w:eastAsia="pt-PT"/>
        </w:rPr>
        <w:t>. 72(6):403-409, June 2004.")</w:t>
      </w:r>
    </w:p>
    <w:p w:rsidR="00973EAB" w:rsidRPr="00E74DCC" w:rsidRDefault="00573C2E"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“treatment”, 3th paragraph, 8</w:t>
      </w:r>
      <w:r w:rsidRPr="00E74DCC">
        <w:rPr>
          <w:rFonts w:ascii="Times New Roman" w:eastAsia="Times New Roman" w:hAnsi="Times New Roman" w:cs="Times New Roman"/>
          <w:color w:val="000000" w:themeColor="text1"/>
          <w:vertAlign w:val="superscript"/>
          <w:lang w:val="en-US" w:eastAsia="pt-PT"/>
        </w:rPr>
        <w:t>th</w:t>
      </w:r>
      <w:r w:rsidRPr="00E74DCC">
        <w:rPr>
          <w:rFonts w:ascii="Times New Roman" w:eastAsia="Times New Roman" w:hAnsi="Times New Roman" w:cs="Times New Roman"/>
          <w:color w:val="000000" w:themeColor="text1"/>
          <w:lang w:val="en-US" w:eastAsia="pt-PT"/>
        </w:rPr>
        <w:t xml:space="preserve"> phrase, </w:t>
      </w:r>
      <w:r w:rsidR="000D3464" w:rsidRPr="00E74DCC">
        <w:rPr>
          <w:rFonts w:ascii="Times New Roman" w:eastAsia="Times New Roman" w:hAnsi="Times New Roman" w:cs="Times New Roman"/>
          <w:color w:val="000000" w:themeColor="text1"/>
          <w:lang w:val="en-US" w:eastAsia="pt-PT"/>
        </w:rPr>
        <w:t xml:space="preserve">we </w:t>
      </w:r>
      <w:r w:rsidRPr="00E74DCC">
        <w:rPr>
          <w:rFonts w:ascii="Times New Roman" w:eastAsia="Times New Roman" w:hAnsi="Times New Roman" w:cs="Times New Roman"/>
          <w:color w:val="000000" w:themeColor="text1"/>
          <w:lang w:val="en-US" w:eastAsia="pt-PT"/>
        </w:rPr>
        <w:t>rephrased the side effects of Thalidomide and add the correspond bibliography: “</w:t>
      </w:r>
      <w:r w:rsidRPr="00E74DCC">
        <w:rPr>
          <w:rFonts w:ascii="Times New Roman" w:hAnsi="Times New Roman" w:cs="Times New Roman"/>
          <w:color w:val="000000" w:themeColor="text1"/>
          <w:lang w:val="en-US"/>
        </w:rPr>
        <w:t>Thalidomide is an immunomodulatory drug with activity against plasma and B cells, albeit with potential neurotoxicity.”</w:t>
      </w:r>
      <w:r w:rsidR="00BF30D5">
        <w:rPr>
          <w:rFonts w:ascii="Times New Roman" w:hAnsi="Times New Roman" w:cs="Times New Roman"/>
          <w:color w:val="000000" w:themeColor="text1"/>
          <w:lang w:val="en-US"/>
        </w:rPr>
        <w:t>.</w:t>
      </w:r>
    </w:p>
    <w:p w:rsidR="006D134D" w:rsidRPr="006D134D" w:rsidRDefault="006D134D" w:rsidP="006D134D">
      <w:pPr>
        <w:pStyle w:val="PargrafodaLista"/>
        <w:spacing w:line="360" w:lineRule="auto"/>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5:</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In the same section, the phrase "Autologous stem cell transplant can be beneficial as a complementary therapy,  helping to achieve a deeper and sustained or even a complete hematological response, essential to reduce the risk of recurrence, particularly after renal transplant" should be addressed for plasma cell disorders.</w:t>
      </w:r>
    </w:p>
    <w:p w:rsidR="00973EAB" w:rsidRPr="00E74DCC" w:rsidRDefault="00A8595C"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eastAsia="Times New Roman" w:hAnsi="Times New Roman" w:cs="Times New Roman"/>
          <w:color w:val="000000" w:themeColor="text1"/>
          <w:lang w:val="en-US" w:eastAsia="pt-PT"/>
        </w:rPr>
        <w:t>In the section “treatment”, 3th paragraph, 8</w:t>
      </w:r>
      <w:r w:rsidRPr="00E74DCC">
        <w:rPr>
          <w:rFonts w:ascii="Times New Roman" w:eastAsia="Times New Roman" w:hAnsi="Times New Roman" w:cs="Times New Roman"/>
          <w:color w:val="000000" w:themeColor="text1"/>
          <w:vertAlign w:val="superscript"/>
          <w:lang w:val="en-US" w:eastAsia="pt-PT"/>
        </w:rPr>
        <w:t>th</w:t>
      </w:r>
      <w:r w:rsidRPr="00E74DCC">
        <w:rPr>
          <w:rFonts w:ascii="Times New Roman" w:eastAsia="Times New Roman" w:hAnsi="Times New Roman" w:cs="Times New Roman"/>
          <w:color w:val="000000" w:themeColor="text1"/>
          <w:lang w:val="en-US" w:eastAsia="pt-PT"/>
        </w:rPr>
        <w:t xml:space="preserve"> phrase, we correct the sentence about autologous stem cell transplant: “</w:t>
      </w:r>
      <w:r w:rsidRPr="00E74DCC">
        <w:rPr>
          <w:rFonts w:ascii="Times New Roman" w:hAnsi="Times New Roman" w:cs="Times New Roman"/>
          <w:color w:val="000000" w:themeColor="text1"/>
          <w:lang w:val="en-US"/>
        </w:rPr>
        <w:t xml:space="preserve">Furthermore, in  patients with a </w:t>
      </w:r>
      <w:r w:rsidRPr="00E74DCC">
        <w:rPr>
          <w:rFonts w:ascii="Times New Roman" w:eastAsia="Times New Roman" w:hAnsi="Times New Roman" w:cs="Times New Roman"/>
          <w:color w:val="000000" w:themeColor="text1"/>
          <w:lang w:val="en-US" w:eastAsia="pt-PT"/>
        </w:rPr>
        <w:t>plasma cell disorder</w:t>
      </w:r>
      <w:r w:rsidRPr="00E74DCC">
        <w:rPr>
          <w:rFonts w:ascii="Times New Roman" w:hAnsi="Times New Roman" w:cs="Times New Roman"/>
          <w:color w:val="000000" w:themeColor="text1"/>
          <w:lang w:val="en-US"/>
        </w:rPr>
        <w:t>, autologous stem cell transplant can be beneficial as a complementary therapy, helping to achieve a deeper and sustained or even a complete hematological response, essential to reduce the risk of recurrence, particularly after renal transplant</w:t>
      </w:r>
      <w:r w:rsidRPr="00E74DCC">
        <w:rPr>
          <w:rFonts w:ascii="Times New Roman" w:eastAsia="Times New Roman" w:hAnsi="Times New Roman" w:cs="Times New Roman"/>
          <w:color w:val="000000" w:themeColor="text1"/>
          <w:lang w:val="en-US" w:eastAsia="pt-PT"/>
        </w:rPr>
        <w:t>”</w:t>
      </w:r>
      <w:r w:rsidR="00BF30D5">
        <w:rPr>
          <w:rFonts w:ascii="Times New Roman" w:eastAsia="Times New Roman" w:hAnsi="Times New Roman" w:cs="Times New Roman"/>
          <w:color w:val="000000" w:themeColor="text1"/>
          <w:lang w:val="en-US" w:eastAsia="pt-PT"/>
        </w:rPr>
        <w:t>.</w:t>
      </w:r>
    </w:p>
    <w:p w:rsidR="00973EAB" w:rsidRDefault="00973EAB" w:rsidP="00973EAB">
      <w:pPr>
        <w:pStyle w:val="PargrafodaLista"/>
        <w:spacing w:line="360" w:lineRule="auto"/>
        <w:jc w:val="both"/>
        <w:rPr>
          <w:rFonts w:ascii="Times New Roman" w:hAnsi="Times New Roman" w:cs="Times New Roman"/>
          <w:color w:val="000000" w:themeColor="text1"/>
          <w:lang w:val="en-US"/>
        </w:rPr>
      </w:pPr>
    </w:p>
    <w:p w:rsidR="00B01EBE" w:rsidRDefault="00B01EBE" w:rsidP="00973EAB">
      <w:pPr>
        <w:pStyle w:val="PargrafodaLista"/>
        <w:spacing w:line="360" w:lineRule="auto"/>
        <w:jc w:val="both"/>
        <w:rPr>
          <w:rFonts w:ascii="Times New Roman" w:hAnsi="Times New Roman" w:cs="Times New Roman"/>
          <w:color w:val="000000" w:themeColor="text1"/>
          <w:lang w:val="en-US"/>
        </w:rPr>
      </w:pPr>
    </w:p>
    <w:p w:rsidR="00B01EBE" w:rsidRPr="006D134D" w:rsidRDefault="00B01EBE" w:rsidP="00973EAB">
      <w:pPr>
        <w:pStyle w:val="PargrafodaLista"/>
        <w:spacing w:line="360" w:lineRule="auto"/>
        <w:jc w:val="both"/>
        <w:rPr>
          <w:rFonts w:ascii="Times New Roman" w:hAnsi="Times New Roman" w:cs="Times New Roman"/>
          <w:color w:val="000000" w:themeColor="text1"/>
          <w:lang w:val="en-US"/>
        </w:rPr>
      </w:pPr>
    </w:p>
    <w:p w:rsidR="00973EAB" w:rsidRPr="00E74DCC" w:rsidRDefault="00973EAB" w:rsidP="00973EAB">
      <w:pPr>
        <w:spacing w:line="360" w:lineRule="auto"/>
        <w:jc w:val="both"/>
        <w:rPr>
          <w:rFonts w:ascii="Times New Roman" w:hAnsi="Times New Roman" w:cs="Times New Roman"/>
          <w:b/>
          <w:bCs/>
          <w:color w:val="000000" w:themeColor="text1"/>
          <w:lang w:val="en-US"/>
        </w:rPr>
      </w:pPr>
      <w:r w:rsidRPr="00E74DCC">
        <w:rPr>
          <w:rFonts w:ascii="Times New Roman" w:hAnsi="Times New Roman" w:cs="Times New Roman"/>
          <w:b/>
          <w:bCs/>
          <w:color w:val="000000" w:themeColor="text1"/>
          <w:lang w:val="en-US"/>
        </w:rPr>
        <w:t>Revisor C</w:t>
      </w: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1:</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C3GN associated with MGRS is a rare disorder, with a complexity that deserves a separate review of the pathophysiology, differential diagnosis and treatment.</w:t>
      </w:r>
    </w:p>
    <w:p w:rsidR="00973EAB" w:rsidRPr="00E74DCC" w:rsidRDefault="00914804" w:rsidP="00E74DCC">
      <w:pPr>
        <w:pStyle w:val="PargrafodaLista"/>
        <w:numPr>
          <w:ilvl w:val="0"/>
          <w:numId w:val="4"/>
        </w:numPr>
        <w:spacing w:line="360" w:lineRule="auto"/>
        <w:jc w:val="both"/>
        <w:rPr>
          <w:rFonts w:ascii="Times New Roman" w:hAnsi="Times New Roman" w:cs="Times New Roman"/>
          <w:color w:val="000000" w:themeColor="text1"/>
          <w:lang w:val="en-US"/>
        </w:rPr>
      </w:pPr>
      <w:r w:rsidRPr="00E74DCC">
        <w:rPr>
          <w:rFonts w:ascii="Times New Roman" w:hAnsi="Times New Roman" w:cs="Times New Roman"/>
          <w:color w:val="000000" w:themeColor="text1"/>
          <w:lang w:val="en-US"/>
        </w:rPr>
        <w:t>W</w:t>
      </w:r>
      <w:r w:rsidR="00B87E9A" w:rsidRPr="00E74DCC">
        <w:rPr>
          <w:rFonts w:ascii="Times New Roman" w:hAnsi="Times New Roman" w:cs="Times New Roman"/>
          <w:color w:val="000000" w:themeColor="text1"/>
          <w:lang w:val="en-US"/>
        </w:rPr>
        <w:t xml:space="preserve">e </w:t>
      </w:r>
      <w:r w:rsidR="004E653A" w:rsidRPr="00E74DCC">
        <w:rPr>
          <w:rFonts w:ascii="Times New Roman" w:hAnsi="Times New Roman" w:cs="Times New Roman"/>
          <w:color w:val="000000" w:themeColor="text1"/>
          <w:lang w:val="en-US"/>
        </w:rPr>
        <w:t>agree with your</w:t>
      </w:r>
      <w:r w:rsidR="00B87E9A" w:rsidRPr="00E74DCC">
        <w:rPr>
          <w:rFonts w:ascii="Times New Roman" w:hAnsi="Times New Roman" w:cs="Times New Roman"/>
          <w:color w:val="000000" w:themeColor="text1"/>
          <w:lang w:val="en-US"/>
        </w:rPr>
        <w:t xml:space="preserve"> suggestion and will keep it in mind for a future article.</w:t>
      </w:r>
    </w:p>
    <w:p w:rsidR="006D134D" w:rsidRPr="006D134D" w:rsidRDefault="006D134D" w:rsidP="006D134D">
      <w:pPr>
        <w:pStyle w:val="PargrafodaLista"/>
        <w:spacing w:line="360" w:lineRule="auto"/>
        <w:jc w:val="both"/>
        <w:rPr>
          <w:rFonts w:ascii="Times New Roman" w:hAnsi="Times New Roman" w:cs="Times New Roman"/>
          <w:color w:val="000000" w:themeColor="text1"/>
          <w:lang w:val="en-US"/>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2:</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The title is instructive, all sections are well summarized, however treatment section, in my opinion, should mention its limitations: no disease- specific treatments are available, although Ig-targeted agents may be helpful in some patients.</w:t>
      </w:r>
    </w:p>
    <w:p w:rsidR="000D3464" w:rsidRPr="00E74DCC" w:rsidRDefault="000D3464" w:rsidP="00E74DCC">
      <w:pPr>
        <w:pStyle w:val="PargrafodaLista"/>
        <w:numPr>
          <w:ilvl w:val="0"/>
          <w:numId w:val="4"/>
        </w:numPr>
        <w:spacing w:line="360" w:lineRule="auto"/>
        <w:jc w:val="both"/>
        <w:rPr>
          <w:rFonts w:ascii="Times New Roman" w:eastAsia="Times New Roman" w:hAnsi="Times New Roman" w:cs="Times New Roman"/>
          <w:color w:val="000000" w:themeColor="text1"/>
          <w:lang w:val="en-US" w:eastAsia="pt-PT"/>
        </w:rPr>
      </w:pPr>
      <w:r w:rsidRPr="00E74DCC">
        <w:rPr>
          <w:rFonts w:ascii="Times New Roman" w:eastAsia="Times New Roman" w:hAnsi="Times New Roman" w:cs="Times New Roman"/>
          <w:color w:val="000000" w:themeColor="text1"/>
          <w:lang w:val="en-US" w:eastAsia="pt-PT"/>
        </w:rPr>
        <w:t>We include this limitation at the 2</w:t>
      </w:r>
      <w:r w:rsidRPr="00E74DCC">
        <w:rPr>
          <w:rFonts w:ascii="Times New Roman" w:eastAsia="Times New Roman" w:hAnsi="Times New Roman" w:cs="Times New Roman"/>
          <w:color w:val="000000" w:themeColor="text1"/>
          <w:vertAlign w:val="superscript"/>
          <w:lang w:val="en-US" w:eastAsia="pt-PT"/>
        </w:rPr>
        <w:t xml:space="preserve">nd </w:t>
      </w:r>
      <w:r w:rsidRPr="00E74DCC">
        <w:rPr>
          <w:rFonts w:ascii="Times New Roman" w:eastAsia="Times New Roman" w:hAnsi="Times New Roman" w:cs="Times New Roman"/>
          <w:color w:val="000000" w:themeColor="text1"/>
          <w:lang w:val="en-US" w:eastAsia="pt-PT"/>
        </w:rPr>
        <w:t>paragraph of the section “Treatment”</w:t>
      </w:r>
      <w:r w:rsidR="00860DCE" w:rsidRPr="00E74DCC">
        <w:rPr>
          <w:rFonts w:ascii="Times New Roman" w:eastAsia="Times New Roman" w:hAnsi="Times New Roman" w:cs="Times New Roman"/>
          <w:color w:val="000000" w:themeColor="text1"/>
          <w:lang w:val="en-US" w:eastAsia="pt-PT"/>
        </w:rPr>
        <w:t xml:space="preserve">: </w:t>
      </w:r>
      <w:r w:rsidRPr="00E74DCC">
        <w:rPr>
          <w:rFonts w:ascii="Times New Roman" w:eastAsia="Times New Roman" w:hAnsi="Times New Roman" w:cs="Times New Roman"/>
          <w:color w:val="000000" w:themeColor="text1"/>
          <w:lang w:val="en-US" w:eastAsia="pt-PT"/>
        </w:rPr>
        <w:t>“</w:t>
      </w:r>
      <w:r w:rsidR="009905D2" w:rsidRPr="00E74DCC">
        <w:rPr>
          <w:rFonts w:ascii="Times New Roman" w:eastAsia="Times New Roman" w:hAnsi="Times New Roman" w:cs="Times New Roman"/>
          <w:color w:val="000000" w:themeColor="text1"/>
          <w:lang w:val="en-US" w:eastAsia="pt-PT"/>
        </w:rPr>
        <w:t xml:space="preserve">Despite the absence of specific guidelines for the treatment of C3GN associated to MGRS, there is some evidence that Ig-target therapy is useful in </w:t>
      </w:r>
      <w:r w:rsidR="009905D2" w:rsidRPr="00E74DCC">
        <w:rPr>
          <w:rFonts w:ascii="Times New Roman" w:eastAsia="Times New Roman" w:hAnsi="Times New Roman" w:cs="Times New Roman"/>
          <w:color w:val="000000" w:themeColor="text1"/>
          <w:lang w:val="en-US" w:eastAsia="pt-PT"/>
        </w:rPr>
        <w:lastRenderedPageBreak/>
        <w:t>delaying the progression of renal disease, highlighting the correlation between the reduction of monoclonal Ig and better renal outcome</w:t>
      </w:r>
      <w:r w:rsidRPr="00E74DCC">
        <w:rPr>
          <w:rFonts w:ascii="Times New Roman" w:eastAsia="Times New Roman" w:hAnsi="Times New Roman" w:cs="Times New Roman"/>
          <w:color w:val="000000" w:themeColor="text1"/>
          <w:lang w:val="en-US" w:eastAsia="pt-PT"/>
        </w:rPr>
        <w:t>”</w:t>
      </w:r>
      <w:r w:rsidR="00E74DCC">
        <w:rPr>
          <w:rFonts w:ascii="Times New Roman" w:eastAsia="Times New Roman" w:hAnsi="Times New Roman" w:cs="Times New Roman"/>
          <w:color w:val="000000" w:themeColor="text1"/>
          <w:lang w:val="en-US" w:eastAsia="pt-PT"/>
        </w:rPr>
        <w:t>.</w:t>
      </w:r>
    </w:p>
    <w:p w:rsidR="006D134D" w:rsidRPr="006D134D" w:rsidRDefault="006D134D" w:rsidP="006D134D">
      <w:pPr>
        <w:pStyle w:val="PargrafodaLista"/>
        <w:spacing w:line="360" w:lineRule="auto"/>
        <w:jc w:val="both"/>
        <w:rPr>
          <w:rFonts w:ascii="Times New Roman" w:eastAsia="Times New Roman" w:hAnsi="Times New Roman" w:cs="Times New Roman"/>
          <w:color w:val="000000" w:themeColor="text1"/>
          <w:lang w:val="en-US" w:eastAsia="pt-PT"/>
        </w:rPr>
      </w:pPr>
    </w:p>
    <w:p w:rsidR="00E74DCC" w:rsidRDefault="00973EAB" w:rsidP="00E74DCC">
      <w:pPr>
        <w:spacing w:line="360" w:lineRule="auto"/>
        <w:jc w:val="both"/>
        <w:rPr>
          <w:rFonts w:ascii="Times New Roman" w:eastAsia="Times New Roman" w:hAnsi="Times New Roman" w:cs="Times New Roman"/>
          <w:color w:val="000000" w:themeColor="text1"/>
          <w:lang w:val="en-US" w:eastAsia="pt-PT"/>
        </w:rPr>
      </w:pPr>
      <w:r w:rsidRPr="00E74DCC">
        <w:rPr>
          <w:rFonts w:ascii="Times New Roman" w:hAnsi="Times New Roman" w:cs="Times New Roman"/>
          <w:color w:val="000000" w:themeColor="text1"/>
          <w:u w:val="single"/>
          <w:lang w:val="en-US"/>
        </w:rPr>
        <w:t>Commentary 3:</w:t>
      </w:r>
      <w:r w:rsidRPr="00E74DCC">
        <w:rPr>
          <w:rFonts w:ascii="Times New Roman" w:hAnsi="Times New Roman" w:cs="Times New Roman"/>
          <w:color w:val="000000" w:themeColor="text1"/>
          <w:lang w:val="en-US"/>
        </w:rPr>
        <w:t xml:space="preserve"> </w:t>
      </w:r>
      <w:r w:rsidRPr="00E74DCC">
        <w:rPr>
          <w:rFonts w:ascii="Times New Roman" w:eastAsia="Times New Roman" w:hAnsi="Times New Roman" w:cs="Times New Roman"/>
          <w:color w:val="000000" w:themeColor="text1"/>
          <w:lang w:val="en-US" w:eastAsia="pt-PT"/>
        </w:rPr>
        <w:t>Also, it should be stressed that some of the potential Ig-targeted agents have a considerable toxicity, precluding their use (when renal survival is to achieve without compromising patient survival).</w:t>
      </w:r>
    </w:p>
    <w:p w:rsidR="00973EAB" w:rsidRPr="00E74DCC" w:rsidRDefault="000D3464" w:rsidP="00E74DCC">
      <w:pPr>
        <w:pStyle w:val="PargrafodaLista"/>
        <w:numPr>
          <w:ilvl w:val="0"/>
          <w:numId w:val="4"/>
        </w:numPr>
        <w:spacing w:line="360" w:lineRule="auto"/>
        <w:jc w:val="both"/>
        <w:rPr>
          <w:rFonts w:ascii="Times New Roman" w:eastAsia="Times New Roman" w:hAnsi="Times New Roman" w:cs="Times New Roman"/>
          <w:color w:val="000000" w:themeColor="text1"/>
          <w:lang w:val="en-US" w:eastAsia="pt-PT"/>
        </w:rPr>
      </w:pPr>
      <w:r w:rsidRPr="00E74DCC">
        <w:rPr>
          <w:rFonts w:ascii="Times New Roman" w:eastAsia="Times New Roman" w:hAnsi="Times New Roman" w:cs="Times New Roman"/>
          <w:color w:val="000000" w:themeColor="text1"/>
          <w:lang w:val="en-US" w:eastAsia="pt-PT"/>
        </w:rPr>
        <w:t>We include this limitation at the 2nd paragr</w:t>
      </w:r>
      <w:r w:rsidR="00C536F8" w:rsidRPr="00E74DCC">
        <w:rPr>
          <w:rFonts w:ascii="Times New Roman" w:eastAsia="Times New Roman" w:hAnsi="Times New Roman" w:cs="Times New Roman"/>
          <w:color w:val="000000" w:themeColor="text1"/>
          <w:lang w:val="en-US" w:eastAsia="pt-PT"/>
        </w:rPr>
        <w:t>aph of the section “Treatment” (</w:t>
      </w:r>
      <w:r w:rsidRPr="00E74DCC">
        <w:rPr>
          <w:rFonts w:ascii="Times New Roman" w:eastAsia="Times New Roman" w:hAnsi="Times New Roman" w:cs="Times New Roman"/>
          <w:color w:val="000000" w:themeColor="text1"/>
          <w:lang w:val="en-US" w:eastAsia="pt-PT"/>
        </w:rPr>
        <w:t xml:space="preserve">5th </w:t>
      </w:r>
      <w:r w:rsidR="00C536F8" w:rsidRPr="00E74DCC">
        <w:rPr>
          <w:rFonts w:ascii="Times New Roman" w:eastAsia="Times New Roman" w:hAnsi="Times New Roman" w:cs="Times New Roman"/>
          <w:color w:val="000000" w:themeColor="text1"/>
          <w:lang w:val="en-US" w:eastAsia="pt-PT"/>
        </w:rPr>
        <w:t>sentence)</w:t>
      </w:r>
      <w:r w:rsidRPr="00E74DCC">
        <w:rPr>
          <w:rFonts w:ascii="Times New Roman" w:eastAsia="Times New Roman" w:hAnsi="Times New Roman" w:cs="Times New Roman"/>
          <w:color w:val="000000" w:themeColor="text1"/>
          <w:lang w:val="en-US" w:eastAsia="pt-PT"/>
        </w:rPr>
        <w:t>: “</w:t>
      </w:r>
      <w:r w:rsidR="009905D2" w:rsidRPr="00E74DCC">
        <w:rPr>
          <w:rFonts w:ascii="Times New Roman" w:eastAsia="Times New Roman" w:hAnsi="Times New Roman" w:cs="Times New Roman"/>
          <w:color w:val="000000" w:themeColor="text1"/>
          <w:lang w:val="en-US" w:eastAsia="pt-PT"/>
        </w:rPr>
        <w:t>The type and nature of monoclonal protein is important for the selection of Ig-targeted agent, but the clinician has also to take in account histological features of C3GN (balance between active and chronic lesions), renal function, and potential toxicity, which can preclude some of them</w:t>
      </w:r>
      <w:r w:rsidRPr="00E74DCC">
        <w:rPr>
          <w:rFonts w:ascii="Times New Roman" w:eastAsia="Times New Roman" w:hAnsi="Times New Roman" w:cs="Times New Roman"/>
          <w:color w:val="000000" w:themeColor="text1"/>
          <w:lang w:val="en-US" w:eastAsia="pt-PT"/>
        </w:rPr>
        <w:t>”</w:t>
      </w:r>
      <w:r w:rsidR="00E74DCC">
        <w:rPr>
          <w:rFonts w:ascii="Times New Roman" w:eastAsia="Times New Roman" w:hAnsi="Times New Roman" w:cs="Times New Roman"/>
          <w:color w:val="000000" w:themeColor="text1"/>
          <w:lang w:val="en-US" w:eastAsia="pt-PT"/>
        </w:rPr>
        <w:t>.</w:t>
      </w:r>
    </w:p>
    <w:p w:rsidR="00973EAB" w:rsidRPr="006D134D" w:rsidRDefault="00973EAB" w:rsidP="00973EAB">
      <w:pPr>
        <w:spacing w:line="360" w:lineRule="auto"/>
        <w:jc w:val="both"/>
        <w:rPr>
          <w:rFonts w:ascii="Times New Roman" w:hAnsi="Times New Roman" w:cs="Times New Roman"/>
          <w:color w:val="000000" w:themeColor="text1"/>
          <w:lang w:val="en-US"/>
        </w:rPr>
      </w:pPr>
    </w:p>
    <w:p w:rsidR="00973EAB" w:rsidRPr="006D134D" w:rsidRDefault="00973EAB" w:rsidP="00973EAB">
      <w:pPr>
        <w:spacing w:line="360" w:lineRule="auto"/>
        <w:jc w:val="both"/>
        <w:rPr>
          <w:rFonts w:ascii="Times New Roman" w:hAnsi="Times New Roman" w:cs="Times New Roman"/>
          <w:color w:val="000000" w:themeColor="text1"/>
          <w:lang w:val="en-US"/>
        </w:rPr>
      </w:pPr>
    </w:p>
    <w:p w:rsidR="00973EAB" w:rsidRPr="006D134D" w:rsidRDefault="00973EAB" w:rsidP="00973EAB">
      <w:pPr>
        <w:pStyle w:val="PargrafodaLista"/>
        <w:spacing w:line="360" w:lineRule="auto"/>
        <w:ind w:left="783"/>
        <w:jc w:val="both"/>
        <w:rPr>
          <w:rFonts w:ascii="Times New Roman" w:hAnsi="Times New Roman" w:cs="Times New Roman"/>
          <w:color w:val="000000" w:themeColor="text1"/>
          <w:lang w:val="en-US"/>
        </w:rPr>
      </w:pPr>
    </w:p>
    <w:sectPr w:rsidR="00973EAB" w:rsidRPr="006D134D" w:rsidSect="003E2E5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6351D"/>
    <w:multiLevelType w:val="hybridMultilevel"/>
    <w:tmpl w:val="69D46368"/>
    <w:lvl w:ilvl="0" w:tplc="08160003">
      <w:start w:val="1"/>
      <w:numFmt w:val="bullet"/>
      <w:lvlText w:val="o"/>
      <w:lvlJc w:val="left"/>
      <w:pPr>
        <w:ind w:left="781" w:hanging="360"/>
      </w:pPr>
      <w:rPr>
        <w:rFonts w:ascii="Courier New" w:hAnsi="Courier New" w:cs="Courier New" w:hint="default"/>
      </w:rPr>
    </w:lvl>
    <w:lvl w:ilvl="1" w:tplc="08160003" w:tentative="1">
      <w:start w:val="1"/>
      <w:numFmt w:val="bullet"/>
      <w:lvlText w:val="o"/>
      <w:lvlJc w:val="left"/>
      <w:pPr>
        <w:ind w:left="1501" w:hanging="360"/>
      </w:pPr>
      <w:rPr>
        <w:rFonts w:ascii="Courier New" w:hAnsi="Courier New" w:cs="Courier New" w:hint="default"/>
      </w:rPr>
    </w:lvl>
    <w:lvl w:ilvl="2" w:tplc="08160005" w:tentative="1">
      <w:start w:val="1"/>
      <w:numFmt w:val="bullet"/>
      <w:lvlText w:val=""/>
      <w:lvlJc w:val="left"/>
      <w:pPr>
        <w:ind w:left="2221" w:hanging="360"/>
      </w:pPr>
      <w:rPr>
        <w:rFonts w:ascii="Wingdings" w:hAnsi="Wingdings" w:hint="default"/>
      </w:rPr>
    </w:lvl>
    <w:lvl w:ilvl="3" w:tplc="08160001" w:tentative="1">
      <w:start w:val="1"/>
      <w:numFmt w:val="bullet"/>
      <w:lvlText w:val=""/>
      <w:lvlJc w:val="left"/>
      <w:pPr>
        <w:ind w:left="2941" w:hanging="360"/>
      </w:pPr>
      <w:rPr>
        <w:rFonts w:ascii="Symbol" w:hAnsi="Symbol" w:hint="default"/>
      </w:rPr>
    </w:lvl>
    <w:lvl w:ilvl="4" w:tplc="08160003" w:tentative="1">
      <w:start w:val="1"/>
      <w:numFmt w:val="bullet"/>
      <w:lvlText w:val="o"/>
      <w:lvlJc w:val="left"/>
      <w:pPr>
        <w:ind w:left="3661" w:hanging="360"/>
      </w:pPr>
      <w:rPr>
        <w:rFonts w:ascii="Courier New" w:hAnsi="Courier New" w:cs="Courier New" w:hint="default"/>
      </w:rPr>
    </w:lvl>
    <w:lvl w:ilvl="5" w:tplc="08160005" w:tentative="1">
      <w:start w:val="1"/>
      <w:numFmt w:val="bullet"/>
      <w:lvlText w:val=""/>
      <w:lvlJc w:val="left"/>
      <w:pPr>
        <w:ind w:left="4381" w:hanging="360"/>
      </w:pPr>
      <w:rPr>
        <w:rFonts w:ascii="Wingdings" w:hAnsi="Wingdings" w:hint="default"/>
      </w:rPr>
    </w:lvl>
    <w:lvl w:ilvl="6" w:tplc="08160001" w:tentative="1">
      <w:start w:val="1"/>
      <w:numFmt w:val="bullet"/>
      <w:lvlText w:val=""/>
      <w:lvlJc w:val="left"/>
      <w:pPr>
        <w:ind w:left="5101" w:hanging="360"/>
      </w:pPr>
      <w:rPr>
        <w:rFonts w:ascii="Symbol" w:hAnsi="Symbol" w:hint="default"/>
      </w:rPr>
    </w:lvl>
    <w:lvl w:ilvl="7" w:tplc="08160003" w:tentative="1">
      <w:start w:val="1"/>
      <w:numFmt w:val="bullet"/>
      <w:lvlText w:val="o"/>
      <w:lvlJc w:val="left"/>
      <w:pPr>
        <w:ind w:left="5821" w:hanging="360"/>
      </w:pPr>
      <w:rPr>
        <w:rFonts w:ascii="Courier New" w:hAnsi="Courier New" w:cs="Courier New" w:hint="default"/>
      </w:rPr>
    </w:lvl>
    <w:lvl w:ilvl="8" w:tplc="08160005" w:tentative="1">
      <w:start w:val="1"/>
      <w:numFmt w:val="bullet"/>
      <w:lvlText w:val=""/>
      <w:lvlJc w:val="left"/>
      <w:pPr>
        <w:ind w:left="6541" w:hanging="360"/>
      </w:pPr>
      <w:rPr>
        <w:rFonts w:ascii="Wingdings" w:hAnsi="Wingdings" w:hint="default"/>
      </w:rPr>
    </w:lvl>
  </w:abstractNum>
  <w:abstractNum w:abstractNumId="1" w15:restartNumberingAfterBreak="0">
    <w:nsid w:val="502558B9"/>
    <w:multiLevelType w:val="hybridMultilevel"/>
    <w:tmpl w:val="F2CC3D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0477C71"/>
    <w:multiLevelType w:val="hybridMultilevel"/>
    <w:tmpl w:val="AAEA66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33E18F4"/>
    <w:multiLevelType w:val="hybridMultilevel"/>
    <w:tmpl w:val="0E982A70"/>
    <w:lvl w:ilvl="0" w:tplc="08160001">
      <w:start w:val="1"/>
      <w:numFmt w:val="bullet"/>
      <w:lvlText w:val=""/>
      <w:lvlJc w:val="left"/>
      <w:pPr>
        <w:ind w:left="783" w:hanging="360"/>
      </w:pPr>
      <w:rPr>
        <w:rFonts w:ascii="Symbol" w:hAnsi="Symbol" w:hint="default"/>
      </w:rPr>
    </w:lvl>
    <w:lvl w:ilvl="1" w:tplc="08160003">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3EAB"/>
    <w:rsid w:val="00000742"/>
    <w:rsid w:val="000168B9"/>
    <w:rsid w:val="000230B7"/>
    <w:rsid w:val="00031DB4"/>
    <w:rsid w:val="00085D62"/>
    <w:rsid w:val="000D3464"/>
    <w:rsid w:val="000E0B97"/>
    <w:rsid w:val="000F4027"/>
    <w:rsid w:val="00105D73"/>
    <w:rsid w:val="00115831"/>
    <w:rsid w:val="00142219"/>
    <w:rsid w:val="00160C6B"/>
    <w:rsid w:val="001631A5"/>
    <w:rsid w:val="0019029E"/>
    <w:rsid w:val="001A33B8"/>
    <w:rsid w:val="001B291F"/>
    <w:rsid w:val="001C579C"/>
    <w:rsid w:val="001D752E"/>
    <w:rsid w:val="00200F23"/>
    <w:rsid w:val="00235340"/>
    <w:rsid w:val="00246BF8"/>
    <w:rsid w:val="0026270B"/>
    <w:rsid w:val="00270C97"/>
    <w:rsid w:val="002A140E"/>
    <w:rsid w:val="002A1DF8"/>
    <w:rsid w:val="002A4C46"/>
    <w:rsid w:val="00302E28"/>
    <w:rsid w:val="003145B8"/>
    <w:rsid w:val="0031698E"/>
    <w:rsid w:val="00334665"/>
    <w:rsid w:val="003359DA"/>
    <w:rsid w:val="003405A1"/>
    <w:rsid w:val="0035379C"/>
    <w:rsid w:val="0036216B"/>
    <w:rsid w:val="00363600"/>
    <w:rsid w:val="00380A05"/>
    <w:rsid w:val="003E2E54"/>
    <w:rsid w:val="00406FE8"/>
    <w:rsid w:val="00420818"/>
    <w:rsid w:val="00460679"/>
    <w:rsid w:val="00462925"/>
    <w:rsid w:val="00471B4C"/>
    <w:rsid w:val="004B2294"/>
    <w:rsid w:val="004B3E26"/>
    <w:rsid w:val="004C1627"/>
    <w:rsid w:val="004C770B"/>
    <w:rsid w:val="004E0000"/>
    <w:rsid w:val="004E138C"/>
    <w:rsid w:val="004E653A"/>
    <w:rsid w:val="00544CBA"/>
    <w:rsid w:val="00544DB9"/>
    <w:rsid w:val="00554E64"/>
    <w:rsid w:val="00561B35"/>
    <w:rsid w:val="005668F2"/>
    <w:rsid w:val="00573C2E"/>
    <w:rsid w:val="00574B2D"/>
    <w:rsid w:val="00583D88"/>
    <w:rsid w:val="005D01AE"/>
    <w:rsid w:val="0064512E"/>
    <w:rsid w:val="00681C40"/>
    <w:rsid w:val="00696134"/>
    <w:rsid w:val="006A5DD6"/>
    <w:rsid w:val="006B404E"/>
    <w:rsid w:val="006C783F"/>
    <w:rsid w:val="006D134D"/>
    <w:rsid w:val="00713C8C"/>
    <w:rsid w:val="00734BE5"/>
    <w:rsid w:val="0074423C"/>
    <w:rsid w:val="007939A6"/>
    <w:rsid w:val="007B091C"/>
    <w:rsid w:val="007B5726"/>
    <w:rsid w:val="007E13C3"/>
    <w:rsid w:val="007E694A"/>
    <w:rsid w:val="008511C1"/>
    <w:rsid w:val="00860DCE"/>
    <w:rsid w:val="00875EF2"/>
    <w:rsid w:val="00887518"/>
    <w:rsid w:val="008A0E8B"/>
    <w:rsid w:val="00902C6A"/>
    <w:rsid w:val="00905D5F"/>
    <w:rsid w:val="00913CAA"/>
    <w:rsid w:val="00914804"/>
    <w:rsid w:val="00930D79"/>
    <w:rsid w:val="00973EAB"/>
    <w:rsid w:val="00982106"/>
    <w:rsid w:val="009905D2"/>
    <w:rsid w:val="00A11F70"/>
    <w:rsid w:val="00A15C36"/>
    <w:rsid w:val="00A21E7A"/>
    <w:rsid w:val="00A23FD3"/>
    <w:rsid w:val="00A54469"/>
    <w:rsid w:val="00A66A55"/>
    <w:rsid w:val="00A717AC"/>
    <w:rsid w:val="00A8595C"/>
    <w:rsid w:val="00AE6B22"/>
    <w:rsid w:val="00B01EBE"/>
    <w:rsid w:val="00B316CA"/>
    <w:rsid w:val="00B43A4E"/>
    <w:rsid w:val="00B65E47"/>
    <w:rsid w:val="00B87E9A"/>
    <w:rsid w:val="00BA36CE"/>
    <w:rsid w:val="00BA4EB0"/>
    <w:rsid w:val="00BB543C"/>
    <w:rsid w:val="00BC4D58"/>
    <w:rsid w:val="00BD692D"/>
    <w:rsid w:val="00BD7CE5"/>
    <w:rsid w:val="00BE4AD5"/>
    <w:rsid w:val="00BF30D5"/>
    <w:rsid w:val="00C126BD"/>
    <w:rsid w:val="00C418CF"/>
    <w:rsid w:val="00C452E5"/>
    <w:rsid w:val="00C536F8"/>
    <w:rsid w:val="00C65F8B"/>
    <w:rsid w:val="00C96300"/>
    <w:rsid w:val="00CA5708"/>
    <w:rsid w:val="00CD0245"/>
    <w:rsid w:val="00CD21F2"/>
    <w:rsid w:val="00CD4A67"/>
    <w:rsid w:val="00D31BE8"/>
    <w:rsid w:val="00DA1C7F"/>
    <w:rsid w:val="00DA4806"/>
    <w:rsid w:val="00DA513A"/>
    <w:rsid w:val="00DF6754"/>
    <w:rsid w:val="00E00857"/>
    <w:rsid w:val="00E111FF"/>
    <w:rsid w:val="00E565D8"/>
    <w:rsid w:val="00E6468A"/>
    <w:rsid w:val="00E65E20"/>
    <w:rsid w:val="00E74DCC"/>
    <w:rsid w:val="00E80C38"/>
    <w:rsid w:val="00E84FD5"/>
    <w:rsid w:val="00EE2809"/>
    <w:rsid w:val="00EE477D"/>
    <w:rsid w:val="00F12C81"/>
    <w:rsid w:val="00F33723"/>
    <w:rsid w:val="00F512DE"/>
    <w:rsid w:val="00F669FD"/>
    <w:rsid w:val="00FA1503"/>
    <w:rsid w:val="00FB20FC"/>
    <w:rsid w:val="00FC5903"/>
    <w:rsid w:val="00FC5B8D"/>
    <w:rsid w:val="00FD21CE"/>
    <w:rsid w:val="00FD6C79"/>
    <w:rsid w:val="00FD738C"/>
    <w:rsid w:val="00FE0443"/>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E311E"/>
  <w15:docId w15:val="{A0C4B8DC-B256-E147-BB3E-075F1B16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2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973EAB"/>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973EAB"/>
    <w:rPr>
      <w:rFonts w:ascii="Times New Roman" w:hAnsi="Times New Roman" w:cs="Times New Roman"/>
      <w:sz w:val="18"/>
      <w:szCs w:val="18"/>
    </w:rPr>
  </w:style>
  <w:style w:type="paragraph" w:styleId="PargrafodaLista">
    <w:name w:val="List Paragraph"/>
    <w:basedOn w:val="Normal"/>
    <w:uiPriority w:val="34"/>
    <w:qFormat/>
    <w:rsid w:val="00973EAB"/>
    <w:pPr>
      <w:ind w:left="720"/>
      <w:contextualSpacing/>
    </w:pPr>
  </w:style>
  <w:style w:type="character" w:styleId="Refdecomentrio">
    <w:name w:val="annotation reference"/>
    <w:basedOn w:val="Tipodeletrapredefinidodopargrafo"/>
    <w:uiPriority w:val="99"/>
    <w:semiHidden/>
    <w:unhideWhenUsed/>
    <w:rsid w:val="00973EAB"/>
    <w:rPr>
      <w:sz w:val="16"/>
      <w:szCs w:val="16"/>
    </w:rPr>
  </w:style>
  <w:style w:type="paragraph" w:styleId="Textodecomentrio">
    <w:name w:val="annotation text"/>
    <w:basedOn w:val="Normal"/>
    <w:link w:val="TextodecomentrioCarter"/>
    <w:uiPriority w:val="99"/>
    <w:semiHidden/>
    <w:unhideWhenUsed/>
    <w:rsid w:val="00973EAB"/>
    <w:rPr>
      <w:sz w:val="20"/>
      <w:szCs w:val="20"/>
    </w:rPr>
  </w:style>
  <w:style w:type="character" w:customStyle="1" w:styleId="TextodecomentrioCarter">
    <w:name w:val="Texto de comentário Caráter"/>
    <w:basedOn w:val="Tipodeletrapredefinidodopargrafo"/>
    <w:link w:val="Textodecomentrio"/>
    <w:uiPriority w:val="99"/>
    <w:semiHidden/>
    <w:rsid w:val="00973EAB"/>
    <w:rPr>
      <w:sz w:val="20"/>
      <w:szCs w:val="20"/>
    </w:rPr>
  </w:style>
  <w:style w:type="paragraph" w:styleId="NormalWeb">
    <w:name w:val="Normal (Web)"/>
    <w:basedOn w:val="Normal"/>
    <w:link w:val="NormalWebCarter"/>
    <w:uiPriority w:val="99"/>
    <w:unhideWhenUsed/>
    <w:rsid w:val="007E13C3"/>
    <w:pPr>
      <w:spacing w:before="100" w:beforeAutospacing="1" w:after="100" w:afterAutospacing="1"/>
    </w:pPr>
    <w:rPr>
      <w:rFonts w:ascii="Times New Roman" w:eastAsia="Times New Roman" w:hAnsi="Times New Roman" w:cs="Times New Roman"/>
      <w:lang w:eastAsia="pt-PT"/>
    </w:rPr>
  </w:style>
  <w:style w:type="character" w:customStyle="1" w:styleId="NormalWebCarter">
    <w:name w:val="Normal (Web) Caráter"/>
    <w:link w:val="NormalWeb"/>
    <w:uiPriority w:val="99"/>
    <w:rsid w:val="007E13C3"/>
    <w:rPr>
      <w:rFonts w:ascii="Times New Roman" w:eastAsia="Times New Roman" w:hAnsi="Times New Roman" w:cs="Times New Roman"/>
      <w:lang w:eastAsia="pt-PT"/>
    </w:rPr>
  </w:style>
  <w:style w:type="paragraph" w:styleId="Assuntodecomentrio">
    <w:name w:val="annotation subject"/>
    <w:basedOn w:val="Textodecomentrio"/>
    <w:next w:val="Textodecomentrio"/>
    <w:link w:val="AssuntodecomentrioCarter"/>
    <w:uiPriority w:val="99"/>
    <w:semiHidden/>
    <w:unhideWhenUsed/>
    <w:rsid w:val="001A33B8"/>
    <w:rPr>
      <w:b/>
      <w:bCs/>
    </w:rPr>
  </w:style>
  <w:style w:type="character" w:customStyle="1" w:styleId="AssuntodecomentrioCarter">
    <w:name w:val="Assunto de comentário Caráter"/>
    <w:basedOn w:val="TextodecomentrioCarter"/>
    <w:link w:val="Assuntodecomentrio"/>
    <w:uiPriority w:val="99"/>
    <w:semiHidden/>
    <w:rsid w:val="001A3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455BD-796D-1840-9D41-90B52E2E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1700</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Eduardo Gomes Alves</dc:creator>
  <cp:lastModifiedBy>João Eduardo Gomes Alves</cp:lastModifiedBy>
  <cp:revision>10</cp:revision>
  <dcterms:created xsi:type="dcterms:W3CDTF">2020-05-23T01:26:00Z</dcterms:created>
  <dcterms:modified xsi:type="dcterms:W3CDTF">2020-05-23T17:43:00Z</dcterms:modified>
</cp:coreProperties>
</file>