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5A17D" w14:textId="6FAB692C" w:rsidR="0079753D" w:rsidRPr="00424179" w:rsidRDefault="00424179" w:rsidP="00424179">
      <w:pPr>
        <w:jc w:val="both"/>
        <w:rPr>
          <w:rFonts w:ascii="TimesNewRoman" w:hAnsi="TimesNewRoman"/>
          <w:b/>
          <w:sz w:val="20"/>
          <w:szCs w:val="20"/>
        </w:rPr>
      </w:pPr>
      <w:r w:rsidRPr="00424179">
        <w:rPr>
          <w:rFonts w:ascii="TimesNewRoman" w:hAnsi="TimesNewRoman"/>
          <w:b/>
          <w:sz w:val="20"/>
          <w:szCs w:val="20"/>
        </w:rPr>
        <w:t>Resposta aos revisores</w:t>
      </w:r>
    </w:p>
    <w:p w14:paraId="6164B61D" w14:textId="77777777" w:rsidR="00424179" w:rsidRPr="00424179" w:rsidRDefault="00424179" w:rsidP="00424179">
      <w:pPr>
        <w:jc w:val="both"/>
        <w:rPr>
          <w:rFonts w:ascii="TimesNewRoman" w:hAnsi="TimesNewRoman"/>
          <w:sz w:val="20"/>
          <w:szCs w:val="20"/>
        </w:rPr>
      </w:pPr>
    </w:p>
    <w:p w14:paraId="1DEEB9BE" w14:textId="23913783" w:rsidR="00424179" w:rsidRPr="00424179" w:rsidRDefault="00424179" w:rsidP="00424179">
      <w:pPr>
        <w:pStyle w:val="ListParagraph"/>
        <w:numPr>
          <w:ilvl w:val="0"/>
          <w:numId w:val="1"/>
        </w:numPr>
        <w:jc w:val="both"/>
        <w:rPr>
          <w:rFonts w:ascii="TimesNewRoman" w:hAnsi="TimesNewRoman"/>
          <w:sz w:val="20"/>
          <w:szCs w:val="20"/>
        </w:rPr>
      </w:pPr>
      <w:r w:rsidRPr="00424179">
        <w:rPr>
          <w:rFonts w:ascii="TimesNewRoman" w:hAnsi="TimesNewRoman"/>
          <w:sz w:val="20"/>
          <w:szCs w:val="20"/>
        </w:rPr>
        <w:t xml:space="preserve">Notas do Editor  </w:t>
      </w:r>
    </w:p>
    <w:p w14:paraId="31312C44" w14:textId="77777777" w:rsidR="00424179" w:rsidRPr="00424179" w:rsidRDefault="00424179" w:rsidP="00424179">
      <w:pPr>
        <w:jc w:val="both"/>
        <w:rPr>
          <w:rFonts w:ascii="TimesNewRoman" w:hAnsi="TimesNewRoman"/>
          <w:sz w:val="20"/>
          <w:szCs w:val="20"/>
        </w:rPr>
      </w:pPr>
    </w:p>
    <w:p w14:paraId="186F8E46" w14:textId="0EE3C76E" w:rsidR="00424179" w:rsidRDefault="00424179" w:rsidP="00424179">
      <w:pPr>
        <w:jc w:val="both"/>
        <w:rPr>
          <w:rFonts w:ascii="TimesNewRoman" w:hAnsi="TimesNewRoman" w:cs="Arial"/>
          <w:color w:val="1A1A1A"/>
          <w:sz w:val="20"/>
          <w:szCs w:val="20"/>
        </w:rPr>
      </w:pPr>
      <w:r w:rsidRPr="00424179">
        <w:rPr>
          <w:rFonts w:ascii="TimesNewRoman" w:hAnsi="TimesNewRoman"/>
          <w:sz w:val="20"/>
          <w:szCs w:val="20"/>
        </w:rPr>
        <w:t xml:space="preserve">Comentário: </w:t>
      </w:r>
      <w:r>
        <w:rPr>
          <w:rFonts w:ascii="TimesNewRoman" w:hAnsi="TimesNewRoman" w:hint="eastAsia"/>
          <w:sz w:val="20"/>
          <w:szCs w:val="20"/>
        </w:rPr>
        <w:t>“</w:t>
      </w:r>
      <w:r w:rsidRPr="00424179">
        <w:rPr>
          <w:rFonts w:ascii="TimesNewRoman" w:hAnsi="TimesNewRoman" w:cs="Arial"/>
          <w:color w:val="1A1A1A"/>
          <w:sz w:val="20"/>
          <w:szCs w:val="20"/>
        </w:rPr>
        <w:t>com o objectivo de optimizar a legibilidade do seu artigo e assim</w:t>
      </w:r>
      <w:r>
        <w:rPr>
          <w:rFonts w:ascii="TimesNewRoman" w:hAnsi="TimesNewRoman"/>
          <w:sz w:val="20"/>
          <w:szCs w:val="20"/>
        </w:rPr>
        <w:t xml:space="preserve"> </w:t>
      </w:r>
      <w:r>
        <w:rPr>
          <w:rFonts w:ascii="TimesNewRoman" w:hAnsi="TimesNewRoman" w:cs="Arial"/>
          <w:color w:val="1A1A1A"/>
          <w:sz w:val="20"/>
          <w:szCs w:val="20"/>
        </w:rPr>
        <w:t xml:space="preserve">incrementar </w:t>
      </w:r>
      <w:r w:rsidRPr="00424179">
        <w:rPr>
          <w:rFonts w:ascii="TimesNewRoman" w:hAnsi="TimesNewRoman" w:cs="Arial"/>
          <w:color w:val="1A1A1A"/>
          <w:sz w:val="20"/>
          <w:szCs w:val="20"/>
        </w:rPr>
        <w:t>potencialmente as citações do mesmo, recomendamos que os</w:t>
      </w:r>
      <w:r>
        <w:rPr>
          <w:rFonts w:ascii="TimesNewRoman" w:hAnsi="TimesNewRoman"/>
          <w:sz w:val="20"/>
          <w:szCs w:val="20"/>
        </w:rPr>
        <w:t xml:space="preserve"> </w:t>
      </w:r>
      <w:r w:rsidRPr="00424179">
        <w:rPr>
          <w:rFonts w:ascii="TimesNewRoman" w:hAnsi="TimesNewRoman" w:cs="Arial"/>
          <w:color w:val="1A1A1A"/>
          <w:sz w:val="20"/>
          <w:szCs w:val="20"/>
        </w:rPr>
        <w:t>conteúdos redigidos em inglê</w:t>
      </w:r>
      <w:r>
        <w:rPr>
          <w:rFonts w:ascii="TimesNewRoman" w:hAnsi="TimesNewRoman" w:cs="Arial"/>
          <w:color w:val="1A1A1A"/>
          <w:sz w:val="20"/>
          <w:szCs w:val="20"/>
        </w:rPr>
        <w:t xml:space="preserve">s sejam revistos </w:t>
      </w:r>
      <w:r w:rsidRPr="00424179">
        <w:rPr>
          <w:rFonts w:ascii="TimesNewRoman" w:hAnsi="TimesNewRoman" w:cs="Arial"/>
          <w:color w:val="1A1A1A"/>
          <w:sz w:val="20"/>
          <w:szCs w:val="20"/>
        </w:rPr>
        <w:t>por  um "native speaker",</w:t>
      </w:r>
      <w:r>
        <w:rPr>
          <w:rFonts w:ascii="TimesNewRoman" w:hAnsi="TimesNewRoman"/>
          <w:sz w:val="20"/>
          <w:szCs w:val="20"/>
        </w:rPr>
        <w:t xml:space="preserve"> </w:t>
      </w:r>
      <w:r w:rsidRPr="00424179">
        <w:rPr>
          <w:rFonts w:ascii="TimesNewRoman" w:hAnsi="TimesNewRoman" w:cs="Arial"/>
          <w:color w:val="1A1A1A"/>
          <w:sz w:val="20"/>
          <w:szCs w:val="20"/>
        </w:rPr>
        <w:t>tradutor qualificado ou empresa especializada em serviços de "language</w:t>
      </w:r>
      <w:r>
        <w:rPr>
          <w:rFonts w:ascii="TimesNewRoman" w:hAnsi="TimesNewRoman"/>
          <w:sz w:val="20"/>
          <w:szCs w:val="20"/>
        </w:rPr>
        <w:t xml:space="preserve"> </w:t>
      </w:r>
      <w:r w:rsidRPr="00424179">
        <w:rPr>
          <w:rFonts w:ascii="TimesNewRoman" w:hAnsi="TimesNewRoman" w:cs="Arial"/>
          <w:color w:val="1A1A1A"/>
          <w:sz w:val="20"/>
          <w:szCs w:val="20"/>
        </w:rPr>
        <w:t>polishing";</w:t>
      </w:r>
    </w:p>
    <w:p w14:paraId="0AB1D166" w14:textId="49EBA82A" w:rsidR="00424179" w:rsidRPr="00424179" w:rsidRDefault="00424179" w:rsidP="00424179">
      <w:pPr>
        <w:jc w:val="both"/>
        <w:rPr>
          <w:rFonts w:ascii="TimesNewRoman" w:hAnsi="TimesNewRoman"/>
          <w:sz w:val="20"/>
          <w:szCs w:val="20"/>
        </w:rPr>
      </w:pPr>
      <w:r>
        <w:rPr>
          <w:rFonts w:ascii="TimesNewRoman" w:hAnsi="TimesNewRoman" w:cs="Arial"/>
          <w:color w:val="1A1A1A"/>
          <w:sz w:val="20"/>
          <w:szCs w:val="20"/>
        </w:rPr>
        <w:t xml:space="preserve">Resposta: A revisão por </w:t>
      </w:r>
      <w:r>
        <w:rPr>
          <w:rFonts w:ascii="TimesNewRoman" w:hAnsi="TimesNewRoman" w:cs="Arial" w:hint="eastAsia"/>
          <w:color w:val="1A1A1A"/>
          <w:sz w:val="20"/>
          <w:szCs w:val="20"/>
        </w:rPr>
        <w:t>“</w:t>
      </w:r>
      <w:r>
        <w:rPr>
          <w:rFonts w:ascii="TimesNewRoman" w:hAnsi="TimesNewRoman" w:cs="Arial"/>
          <w:color w:val="1A1A1A"/>
          <w:sz w:val="20"/>
          <w:szCs w:val="20"/>
        </w:rPr>
        <w:t>native speaker</w:t>
      </w:r>
      <w:r>
        <w:rPr>
          <w:rFonts w:ascii="TimesNewRoman" w:hAnsi="TimesNewRoman" w:cs="Arial" w:hint="eastAsia"/>
          <w:color w:val="1A1A1A"/>
          <w:sz w:val="20"/>
          <w:szCs w:val="20"/>
        </w:rPr>
        <w:t>”</w:t>
      </w:r>
      <w:r>
        <w:rPr>
          <w:rFonts w:ascii="TimesNewRoman" w:hAnsi="TimesNewRoman" w:cs="Arial"/>
          <w:color w:val="1A1A1A"/>
          <w:sz w:val="20"/>
          <w:szCs w:val="20"/>
        </w:rPr>
        <w:t xml:space="preserve"> foi realizada previamente à submissão inicial. Se reconsiderarem necessária nova revisão, solicitá-la-ei. </w:t>
      </w:r>
    </w:p>
    <w:p w14:paraId="70D87918" w14:textId="77777777" w:rsidR="00424179" w:rsidRPr="00424179" w:rsidRDefault="00424179" w:rsidP="00424179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Arial"/>
          <w:color w:val="1A1A1A"/>
          <w:sz w:val="20"/>
          <w:szCs w:val="20"/>
        </w:rPr>
      </w:pPr>
    </w:p>
    <w:p w14:paraId="2E11CE4F" w14:textId="51433F2B" w:rsidR="00424179" w:rsidRDefault="00424179" w:rsidP="00424179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Arial"/>
          <w:color w:val="1A1A1A"/>
          <w:sz w:val="20"/>
          <w:szCs w:val="20"/>
        </w:rPr>
      </w:pPr>
      <w:r>
        <w:rPr>
          <w:rFonts w:ascii="TimesNewRoman" w:hAnsi="TimesNewRoman" w:cs="Arial"/>
          <w:color w:val="1A1A1A"/>
          <w:sz w:val="20"/>
          <w:szCs w:val="20"/>
        </w:rPr>
        <w:t xml:space="preserve">Comentário: </w:t>
      </w:r>
      <w:r w:rsidRPr="00424179">
        <w:rPr>
          <w:rFonts w:ascii="TimesNewRoman" w:hAnsi="TimesNewRoman" w:cs="Arial"/>
          <w:color w:val="1A1A1A"/>
          <w:sz w:val="20"/>
          <w:szCs w:val="20"/>
        </w:rPr>
        <w:t xml:space="preserve"> o resumo e o abstract deverão reflectir fielmente a estrutura do artigo,</w:t>
      </w:r>
      <w:r>
        <w:rPr>
          <w:rFonts w:ascii="TimesNewRoman" w:hAnsi="TimesNewRoman" w:cs="Arial"/>
          <w:color w:val="1A1A1A"/>
          <w:sz w:val="20"/>
          <w:szCs w:val="20"/>
        </w:rPr>
        <w:t xml:space="preserve"> </w:t>
      </w:r>
      <w:r w:rsidRPr="00424179">
        <w:rPr>
          <w:rFonts w:ascii="TimesNewRoman" w:hAnsi="TimesNewRoman" w:cs="Arial"/>
          <w:color w:val="1A1A1A"/>
          <w:sz w:val="20"/>
          <w:szCs w:val="20"/>
        </w:rPr>
        <w:t>pelo que é necessário que incluam um parágrafo independente relativo à</w:t>
      </w:r>
      <w:r>
        <w:rPr>
          <w:rFonts w:ascii="TimesNewRoman" w:hAnsi="TimesNewRoman" w:cs="Arial"/>
          <w:color w:val="1A1A1A"/>
          <w:sz w:val="20"/>
          <w:szCs w:val="20"/>
        </w:rPr>
        <w:t xml:space="preserve"> </w:t>
      </w:r>
      <w:r w:rsidRPr="00424179">
        <w:rPr>
          <w:rFonts w:ascii="TimesNewRoman" w:hAnsi="TimesNewRoman" w:cs="Arial"/>
          <w:color w:val="1A1A1A"/>
          <w:sz w:val="20"/>
          <w:szCs w:val="20"/>
        </w:rPr>
        <w:t>secção "Discussão";</w:t>
      </w:r>
    </w:p>
    <w:p w14:paraId="62C4C56B" w14:textId="3C75CFBE" w:rsidR="00424179" w:rsidRDefault="00424179" w:rsidP="00424179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Arial"/>
          <w:color w:val="1A1A1A"/>
          <w:sz w:val="20"/>
          <w:szCs w:val="20"/>
        </w:rPr>
      </w:pPr>
      <w:r w:rsidRPr="00EB26A3">
        <w:rPr>
          <w:rFonts w:ascii="TimesNewRoman" w:hAnsi="TimesNewRoman" w:cs="Arial"/>
          <w:color w:val="1A1A1A"/>
          <w:sz w:val="20"/>
          <w:szCs w:val="20"/>
        </w:rPr>
        <w:t>Resposta:</w:t>
      </w:r>
      <w:r>
        <w:rPr>
          <w:rFonts w:ascii="TimesNewRoman" w:hAnsi="TimesNewRoman" w:cs="Arial"/>
          <w:color w:val="1A1A1A"/>
          <w:sz w:val="20"/>
          <w:szCs w:val="20"/>
        </w:rPr>
        <w:t xml:space="preserve"> </w:t>
      </w:r>
      <w:r w:rsidR="00EB26A3">
        <w:rPr>
          <w:rFonts w:ascii="TimesNewRoman" w:hAnsi="TimesNewRoman" w:cs="Arial"/>
          <w:color w:val="1A1A1A"/>
          <w:sz w:val="20"/>
          <w:szCs w:val="20"/>
        </w:rPr>
        <w:t xml:space="preserve">Efetuadas correções. </w:t>
      </w:r>
    </w:p>
    <w:p w14:paraId="1BDB3522" w14:textId="77777777" w:rsidR="00424179" w:rsidRPr="00424179" w:rsidRDefault="00424179" w:rsidP="00424179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Arial"/>
          <w:color w:val="1A1A1A"/>
          <w:sz w:val="20"/>
          <w:szCs w:val="20"/>
        </w:rPr>
      </w:pPr>
    </w:p>
    <w:p w14:paraId="7C2478F9" w14:textId="08CA24FA" w:rsidR="00424179" w:rsidRDefault="00424179" w:rsidP="00424179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Arial"/>
          <w:color w:val="1A1A1A"/>
          <w:sz w:val="20"/>
          <w:szCs w:val="20"/>
        </w:rPr>
      </w:pPr>
      <w:r>
        <w:rPr>
          <w:rFonts w:ascii="TimesNewRoman" w:hAnsi="TimesNewRoman" w:cs="Arial"/>
          <w:color w:val="1A1A1A"/>
          <w:sz w:val="20"/>
          <w:szCs w:val="20"/>
        </w:rPr>
        <w:t xml:space="preserve">Comentário: </w:t>
      </w:r>
      <w:r>
        <w:rPr>
          <w:rFonts w:ascii="TimesNewRoman" w:hAnsi="TimesNewRoman" w:cs="Arial" w:hint="eastAsia"/>
          <w:color w:val="1A1A1A"/>
          <w:sz w:val="20"/>
          <w:szCs w:val="20"/>
        </w:rPr>
        <w:t>“</w:t>
      </w:r>
      <w:r w:rsidRPr="00424179">
        <w:rPr>
          <w:rFonts w:ascii="TimesNewRoman" w:hAnsi="TimesNewRoman" w:cs="Arial"/>
          <w:color w:val="1A1A1A"/>
          <w:sz w:val="20"/>
          <w:szCs w:val="20"/>
        </w:rPr>
        <w:t>o resumo e o abstract n</w:t>
      </w:r>
      <w:r>
        <w:rPr>
          <w:rFonts w:ascii="TimesNewRoman" w:hAnsi="TimesNewRoman" w:cs="Arial"/>
          <w:color w:val="1A1A1A"/>
          <w:sz w:val="20"/>
          <w:szCs w:val="20"/>
        </w:rPr>
        <w:t>ão deverão incluir abreviaturas</w:t>
      </w:r>
      <w:r>
        <w:rPr>
          <w:rFonts w:ascii="TimesNewRoman" w:hAnsi="TimesNewRoman" w:cs="Arial" w:hint="eastAsia"/>
          <w:color w:val="1A1A1A"/>
          <w:sz w:val="20"/>
          <w:szCs w:val="20"/>
        </w:rPr>
        <w:t>”</w:t>
      </w:r>
      <w:r>
        <w:rPr>
          <w:rFonts w:ascii="TimesNewRoman" w:hAnsi="TimesNewRoman" w:cs="Arial"/>
          <w:color w:val="1A1A1A"/>
          <w:sz w:val="20"/>
          <w:szCs w:val="20"/>
        </w:rPr>
        <w:t>;</w:t>
      </w:r>
    </w:p>
    <w:p w14:paraId="4DF9506E" w14:textId="708F5BFB" w:rsidR="00424179" w:rsidRDefault="00424179" w:rsidP="00424179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Arial"/>
          <w:color w:val="1A1A1A"/>
          <w:sz w:val="20"/>
          <w:szCs w:val="20"/>
        </w:rPr>
      </w:pPr>
      <w:r>
        <w:rPr>
          <w:rFonts w:ascii="TimesNewRoman" w:hAnsi="TimesNewRoman" w:cs="Arial"/>
          <w:color w:val="1A1A1A"/>
          <w:sz w:val="20"/>
          <w:szCs w:val="20"/>
        </w:rPr>
        <w:t xml:space="preserve">Resposta: As mesmas foram eliminadas. </w:t>
      </w:r>
    </w:p>
    <w:p w14:paraId="7FB7651C" w14:textId="77777777" w:rsidR="00424179" w:rsidRPr="00424179" w:rsidRDefault="00424179" w:rsidP="00424179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Arial"/>
          <w:color w:val="1A1A1A"/>
          <w:sz w:val="20"/>
          <w:szCs w:val="20"/>
        </w:rPr>
      </w:pPr>
    </w:p>
    <w:p w14:paraId="7115CF76" w14:textId="2243A068" w:rsidR="00424179" w:rsidRDefault="00424179" w:rsidP="00424179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Arial"/>
          <w:color w:val="1A1A1A"/>
          <w:sz w:val="20"/>
          <w:szCs w:val="20"/>
        </w:rPr>
      </w:pPr>
      <w:r>
        <w:rPr>
          <w:rFonts w:ascii="TimesNewRoman" w:hAnsi="TimesNewRoman" w:cs="Arial"/>
          <w:color w:val="1A1A1A"/>
          <w:sz w:val="20"/>
          <w:szCs w:val="20"/>
        </w:rPr>
        <w:t xml:space="preserve">Comentário: </w:t>
      </w:r>
      <w:r w:rsidRPr="00424179">
        <w:rPr>
          <w:rFonts w:ascii="TimesNewRoman" w:hAnsi="TimesNewRoman" w:cs="Arial"/>
          <w:color w:val="1A1A1A"/>
          <w:sz w:val="20"/>
          <w:szCs w:val="20"/>
        </w:rPr>
        <w:t xml:space="preserve"> </w:t>
      </w:r>
      <w:r>
        <w:rPr>
          <w:rFonts w:ascii="TimesNewRoman" w:hAnsi="TimesNewRoman" w:cs="Arial" w:hint="eastAsia"/>
          <w:color w:val="1A1A1A"/>
          <w:sz w:val="20"/>
          <w:szCs w:val="20"/>
        </w:rPr>
        <w:t>“</w:t>
      </w:r>
      <w:r w:rsidRPr="00424179">
        <w:rPr>
          <w:rFonts w:ascii="TimesNewRoman" w:hAnsi="TimesNewRoman" w:cs="Arial"/>
          <w:color w:val="1A1A1A"/>
          <w:sz w:val="20"/>
          <w:szCs w:val="20"/>
        </w:rPr>
        <w:t>as obras consultadas online deverão referir, na listagem final, o nome do</w:t>
      </w:r>
      <w:r>
        <w:rPr>
          <w:rFonts w:ascii="TimesNewRoman" w:hAnsi="TimesNewRoman" w:cs="Arial"/>
          <w:color w:val="1A1A1A"/>
          <w:sz w:val="20"/>
          <w:szCs w:val="20"/>
        </w:rPr>
        <w:t xml:space="preserve"> documento, bem </w:t>
      </w:r>
      <w:r w:rsidRPr="00424179">
        <w:rPr>
          <w:rFonts w:ascii="TimesNewRoman" w:hAnsi="TimesNewRoman" w:cs="Arial"/>
          <w:color w:val="1A1A1A"/>
          <w:sz w:val="20"/>
          <w:szCs w:val="20"/>
        </w:rPr>
        <w:t>como o dia, mês e ano do acesso, e ainda o link completo que</w:t>
      </w:r>
      <w:r>
        <w:rPr>
          <w:rFonts w:ascii="TimesNewRoman" w:hAnsi="TimesNewRoman" w:cs="Arial"/>
          <w:color w:val="1A1A1A"/>
          <w:sz w:val="20"/>
          <w:szCs w:val="20"/>
        </w:rPr>
        <w:t xml:space="preserve"> </w:t>
      </w:r>
      <w:r w:rsidRPr="00424179">
        <w:rPr>
          <w:rFonts w:ascii="TimesNewRoman" w:hAnsi="TimesNewRoman" w:cs="Arial"/>
          <w:color w:val="1A1A1A"/>
          <w:sz w:val="20"/>
          <w:szCs w:val="20"/>
        </w:rPr>
        <w:t>a elas dá acesso</w:t>
      </w:r>
      <w:r>
        <w:rPr>
          <w:rFonts w:ascii="TimesNewRoman" w:hAnsi="TimesNewRoman" w:cs="Arial" w:hint="eastAsia"/>
          <w:color w:val="1A1A1A"/>
          <w:sz w:val="20"/>
          <w:szCs w:val="20"/>
        </w:rPr>
        <w:t>”</w:t>
      </w:r>
      <w:r w:rsidRPr="00424179">
        <w:rPr>
          <w:rFonts w:ascii="TimesNewRoman" w:hAnsi="TimesNewRoman" w:cs="Arial"/>
          <w:color w:val="1A1A1A"/>
          <w:sz w:val="20"/>
          <w:szCs w:val="20"/>
        </w:rPr>
        <w:t>;</w:t>
      </w:r>
    </w:p>
    <w:p w14:paraId="176D765F" w14:textId="0549E16F" w:rsidR="00424179" w:rsidRDefault="00424179" w:rsidP="00424179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Arial"/>
          <w:color w:val="1A1A1A"/>
          <w:sz w:val="20"/>
          <w:szCs w:val="20"/>
        </w:rPr>
      </w:pPr>
      <w:r>
        <w:rPr>
          <w:rFonts w:ascii="TimesNewRoman" w:hAnsi="TimesNewRoman" w:cs="Arial"/>
          <w:color w:val="1A1A1A"/>
          <w:sz w:val="20"/>
          <w:szCs w:val="20"/>
        </w:rPr>
        <w:t xml:space="preserve">Resposta: </w:t>
      </w:r>
      <w:r w:rsidR="00A34A40">
        <w:rPr>
          <w:rFonts w:ascii="TimesNewRoman" w:hAnsi="TimesNewRoman" w:cs="Arial"/>
          <w:color w:val="1A1A1A"/>
          <w:sz w:val="20"/>
          <w:szCs w:val="20"/>
        </w:rPr>
        <w:t xml:space="preserve">Corrigida a referencia bibliográfica 2. </w:t>
      </w:r>
    </w:p>
    <w:p w14:paraId="5D62E404" w14:textId="77777777" w:rsidR="00424179" w:rsidRPr="00424179" w:rsidRDefault="00424179" w:rsidP="00424179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Arial"/>
          <w:color w:val="1A1A1A"/>
          <w:sz w:val="20"/>
          <w:szCs w:val="20"/>
        </w:rPr>
      </w:pPr>
    </w:p>
    <w:p w14:paraId="575B4748" w14:textId="3E3AA8AF" w:rsidR="00424179" w:rsidRDefault="00424179" w:rsidP="00424179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Arial"/>
          <w:color w:val="1A1A1A"/>
          <w:sz w:val="20"/>
          <w:szCs w:val="20"/>
        </w:rPr>
      </w:pPr>
      <w:r>
        <w:rPr>
          <w:rFonts w:ascii="TimesNewRoman" w:hAnsi="TimesNewRoman" w:cs="Arial"/>
          <w:color w:val="1A1A1A"/>
          <w:sz w:val="20"/>
          <w:szCs w:val="20"/>
        </w:rPr>
        <w:t xml:space="preserve">Comentário: </w:t>
      </w:r>
      <w:r w:rsidRPr="00424179">
        <w:rPr>
          <w:rFonts w:ascii="TimesNewRoman" w:hAnsi="TimesNewRoman" w:cs="Arial"/>
          <w:color w:val="1A1A1A"/>
          <w:sz w:val="20"/>
          <w:szCs w:val="20"/>
        </w:rPr>
        <w:t xml:space="preserve"> </w:t>
      </w:r>
      <w:r>
        <w:rPr>
          <w:rFonts w:ascii="TimesNewRoman" w:hAnsi="TimesNewRoman" w:cs="Arial" w:hint="eastAsia"/>
          <w:color w:val="1A1A1A"/>
          <w:sz w:val="20"/>
          <w:szCs w:val="20"/>
        </w:rPr>
        <w:t>“</w:t>
      </w:r>
      <w:r w:rsidRPr="00424179">
        <w:rPr>
          <w:rFonts w:ascii="TimesNewRoman" w:hAnsi="TimesNewRoman" w:cs="Arial"/>
          <w:color w:val="1A1A1A"/>
          <w:sz w:val="20"/>
          <w:szCs w:val="20"/>
        </w:rPr>
        <w:t>na listagem final algumas referências não indicam o volume nem o nr de</w:t>
      </w:r>
      <w:r>
        <w:rPr>
          <w:rFonts w:ascii="TimesNewRoman" w:hAnsi="TimesNewRoman" w:cs="Arial"/>
          <w:color w:val="1A1A1A"/>
          <w:sz w:val="20"/>
          <w:szCs w:val="20"/>
        </w:rPr>
        <w:t xml:space="preserve"> </w:t>
      </w:r>
      <w:r w:rsidRPr="00424179">
        <w:rPr>
          <w:rFonts w:ascii="TimesNewRoman" w:hAnsi="TimesNewRoman" w:cs="Arial"/>
          <w:color w:val="1A1A1A"/>
          <w:sz w:val="20"/>
          <w:szCs w:val="20"/>
        </w:rPr>
        <w:t>páginas das obras</w:t>
      </w:r>
      <w:r>
        <w:rPr>
          <w:rFonts w:ascii="TimesNewRoman" w:hAnsi="TimesNewRoman" w:cs="Arial"/>
          <w:color w:val="1A1A1A"/>
          <w:sz w:val="20"/>
          <w:szCs w:val="20"/>
        </w:rPr>
        <w:t xml:space="preserve"> consultadas (ex 11, 13, 14...)</w:t>
      </w:r>
      <w:r>
        <w:rPr>
          <w:rFonts w:ascii="TimesNewRoman" w:hAnsi="TimesNewRoman" w:cs="Arial" w:hint="eastAsia"/>
          <w:color w:val="1A1A1A"/>
          <w:sz w:val="20"/>
          <w:szCs w:val="20"/>
        </w:rPr>
        <w:t>”</w:t>
      </w:r>
    </w:p>
    <w:p w14:paraId="1E23B3BE" w14:textId="117DE909" w:rsidR="0074410C" w:rsidRPr="00424179" w:rsidRDefault="0074410C" w:rsidP="00424179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Arial"/>
          <w:color w:val="1A1A1A"/>
          <w:sz w:val="20"/>
          <w:szCs w:val="20"/>
        </w:rPr>
      </w:pPr>
      <w:r>
        <w:rPr>
          <w:rFonts w:ascii="TimesNewRoman" w:hAnsi="TimesNewRoman" w:cs="Arial"/>
          <w:color w:val="1A1A1A"/>
          <w:sz w:val="20"/>
          <w:szCs w:val="20"/>
        </w:rPr>
        <w:t xml:space="preserve">Resposta: Foram </w:t>
      </w:r>
      <w:r w:rsidR="00327211">
        <w:rPr>
          <w:rFonts w:ascii="TimesNewRoman" w:hAnsi="TimesNewRoman" w:cs="Arial"/>
          <w:color w:val="1A1A1A"/>
          <w:sz w:val="20"/>
          <w:szCs w:val="20"/>
        </w:rPr>
        <w:t>efetuadas as respetivas</w:t>
      </w:r>
      <w:r>
        <w:rPr>
          <w:rFonts w:ascii="TimesNewRoman" w:hAnsi="TimesNewRoman" w:cs="Arial"/>
          <w:color w:val="1A1A1A"/>
          <w:sz w:val="20"/>
          <w:szCs w:val="20"/>
        </w:rPr>
        <w:t xml:space="preserve"> correções. </w:t>
      </w:r>
    </w:p>
    <w:p w14:paraId="2DB15BD2" w14:textId="77777777" w:rsidR="00424179" w:rsidRPr="00424179" w:rsidRDefault="00424179" w:rsidP="00424179">
      <w:pPr>
        <w:jc w:val="both"/>
        <w:rPr>
          <w:rFonts w:ascii="TimesNewRoman" w:hAnsi="TimesNewRoman"/>
          <w:sz w:val="20"/>
          <w:szCs w:val="20"/>
        </w:rPr>
      </w:pPr>
    </w:p>
    <w:p w14:paraId="0F11C788" w14:textId="77777777" w:rsidR="00424179" w:rsidRPr="00424179" w:rsidRDefault="00424179" w:rsidP="00424179">
      <w:pPr>
        <w:jc w:val="both"/>
        <w:rPr>
          <w:rFonts w:ascii="TimesNewRoman" w:hAnsi="TimesNewRoman"/>
          <w:sz w:val="20"/>
          <w:szCs w:val="20"/>
        </w:rPr>
      </w:pPr>
    </w:p>
    <w:p w14:paraId="50AE88DF" w14:textId="444BCC27" w:rsidR="00424179" w:rsidRDefault="00944C1D" w:rsidP="00327211">
      <w:pPr>
        <w:pStyle w:val="ListParagraph"/>
        <w:numPr>
          <w:ilvl w:val="0"/>
          <w:numId w:val="1"/>
        </w:numPr>
        <w:jc w:val="both"/>
        <w:rPr>
          <w:rFonts w:ascii="TimesNewRoman" w:hAnsi="TimesNewRoman"/>
          <w:sz w:val="20"/>
          <w:szCs w:val="20"/>
        </w:rPr>
      </w:pPr>
      <w:r>
        <w:rPr>
          <w:rFonts w:ascii="TimesNewRoman" w:hAnsi="TimesNewRoman"/>
          <w:sz w:val="20"/>
          <w:szCs w:val="20"/>
        </w:rPr>
        <w:t xml:space="preserve">Revisor A </w:t>
      </w:r>
    </w:p>
    <w:p w14:paraId="3054AFE3" w14:textId="77777777" w:rsidR="00944C1D" w:rsidRDefault="00944C1D" w:rsidP="00944C1D">
      <w:pPr>
        <w:pStyle w:val="ListParagraph"/>
        <w:jc w:val="both"/>
        <w:rPr>
          <w:rFonts w:ascii="TimesNewRoman" w:hAnsi="TimesNewRoman"/>
          <w:sz w:val="20"/>
          <w:szCs w:val="20"/>
        </w:rPr>
      </w:pPr>
    </w:p>
    <w:p w14:paraId="4FDE57B6" w14:textId="13CC20CA" w:rsidR="00944C1D" w:rsidRDefault="00944C1D" w:rsidP="00944C1D">
      <w:pPr>
        <w:jc w:val="both"/>
        <w:rPr>
          <w:rFonts w:ascii="TimesNewRoman" w:hAnsi="TimesNewRoman"/>
          <w:sz w:val="20"/>
          <w:szCs w:val="20"/>
        </w:rPr>
      </w:pPr>
      <w:r>
        <w:rPr>
          <w:rFonts w:ascii="TimesNewRoman" w:hAnsi="TimesNewRoman"/>
          <w:sz w:val="20"/>
          <w:szCs w:val="20"/>
        </w:rPr>
        <w:t xml:space="preserve">Agradecemos os comentários efetuados. </w:t>
      </w:r>
    </w:p>
    <w:p w14:paraId="2B63193E" w14:textId="77777777" w:rsidR="00944C1D" w:rsidRDefault="00944C1D" w:rsidP="00944C1D">
      <w:pPr>
        <w:jc w:val="both"/>
        <w:rPr>
          <w:rFonts w:ascii="TimesNewRoman" w:hAnsi="TimesNewRoman"/>
          <w:sz w:val="20"/>
          <w:szCs w:val="20"/>
        </w:rPr>
      </w:pPr>
    </w:p>
    <w:p w14:paraId="1912A0E1" w14:textId="64B90B66" w:rsidR="00944C1D" w:rsidRDefault="00944C1D" w:rsidP="00944C1D">
      <w:pPr>
        <w:pStyle w:val="ListParagraph"/>
        <w:numPr>
          <w:ilvl w:val="0"/>
          <w:numId w:val="1"/>
        </w:numPr>
        <w:jc w:val="both"/>
        <w:rPr>
          <w:rFonts w:ascii="TimesNewRoman" w:hAnsi="TimesNewRoman"/>
          <w:sz w:val="20"/>
          <w:szCs w:val="20"/>
        </w:rPr>
      </w:pPr>
      <w:r>
        <w:rPr>
          <w:rFonts w:ascii="TimesNewRoman" w:hAnsi="TimesNewRoman"/>
          <w:sz w:val="20"/>
          <w:szCs w:val="20"/>
        </w:rPr>
        <w:t>Revisor B</w:t>
      </w:r>
    </w:p>
    <w:p w14:paraId="54F5DFEF" w14:textId="77777777" w:rsidR="00944C1D" w:rsidRDefault="00944C1D" w:rsidP="00944C1D">
      <w:pPr>
        <w:pStyle w:val="ListParagraph"/>
        <w:jc w:val="both"/>
        <w:rPr>
          <w:rFonts w:ascii="TimesNewRoman" w:hAnsi="TimesNewRoman"/>
          <w:sz w:val="20"/>
          <w:szCs w:val="20"/>
        </w:rPr>
      </w:pPr>
    </w:p>
    <w:p w14:paraId="5DC418AD" w14:textId="79D0A925" w:rsidR="00944C1D" w:rsidRDefault="00944C1D" w:rsidP="00944C1D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Arial"/>
          <w:color w:val="1A1A1A"/>
          <w:sz w:val="20"/>
          <w:szCs w:val="20"/>
        </w:rPr>
      </w:pPr>
      <w:r w:rsidRPr="00944C1D">
        <w:rPr>
          <w:rFonts w:ascii="TimesNewRoman" w:hAnsi="TimesNewRoman"/>
          <w:sz w:val="20"/>
          <w:szCs w:val="20"/>
        </w:rPr>
        <w:t>Comentário: “</w:t>
      </w:r>
      <w:r w:rsidRPr="00944C1D">
        <w:rPr>
          <w:rFonts w:ascii="TimesNewRoman" w:hAnsi="TimesNewRoman" w:cs="Arial"/>
          <w:color w:val="1A1A1A"/>
          <w:sz w:val="20"/>
          <w:szCs w:val="20"/>
        </w:rPr>
        <w:t>In a more deeper analysis, it can be useful</w:t>
      </w:r>
      <w:r>
        <w:rPr>
          <w:rFonts w:ascii="TimesNewRoman" w:hAnsi="TimesNewRoman" w:cs="Arial"/>
          <w:color w:val="1A1A1A"/>
          <w:sz w:val="20"/>
          <w:szCs w:val="20"/>
        </w:rPr>
        <w:t xml:space="preserve"> to explain the construction of </w:t>
      </w:r>
      <w:r w:rsidRPr="00944C1D">
        <w:rPr>
          <w:rFonts w:ascii="TimesNewRoman" w:hAnsi="TimesNewRoman" w:cs="Arial"/>
          <w:color w:val="1A1A1A"/>
          <w:sz w:val="20"/>
          <w:szCs w:val="20"/>
        </w:rPr>
        <w:t>the two groups based on that number of correct answers. The results from the</w:t>
      </w:r>
      <w:r>
        <w:rPr>
          <w:rFonts w:ascii="TimesNewRoman" w:hAnsi="TimesNewRoman" w:cs="Arial"/>
          <w:color w:val="1A1A1A"/>
          <w:sz w:val="20"/>
          <w:szCs w:val="20"/>
        </w:rPr>
        <w:t xml:space="preserve"> </w:t>
      </w:r>
      <w:r w:rsidRPr="00944C1D">
        <w:rPr>
          <w:rFonts w:ascii="TimesNewRoman" w:hAnsi="TimesNewRoman" w:cs="Arial"/>
          <w:color w:val="1A1A1A"/>
          <w:sz w:val="20"/>
          <w:szCs w:val="20"/>
        </w:rPr>
        <w:t>chi-square test that justify these group are not presentes. Why tha authors</w:t>
      </w:r>
      <w:r>
        <w:rPr>
          <w:rFonts w:ascii="TimesNewRoman" w:hAnsi="TimesNewRoman" w:cs="Arial"/>
          <w:color w:val="1A1A1A"/>
          <w:sz w:val="20"/>
          <w:szCs w:val="20"/>
        </w:rPr>
        <w:t xml:space="preserve"> </w:t>
      </w:r>
      <w:r w:rsidRPr="00944C1D">
        <w:rPr>
          <w:rFonts w:ascii="TimesNewRoman" w:hAnsi="TimesNewRoman" w:cs="Arial"/>
          <w:color w:val="1A1A1A"/>
          <w:sz w:val="20"/>
          <w:szCs w:val="20"/>
        </w:rPr>
        <w:t>do not considered the usual linear regression (LRM) considering the number</w:t>
      </w:r>
      <w:r>
        <w:rPr>
          <w:rFonts w:ascii="TimesNewRoman" w:hAnsi="TimesNewRoman" w:cs="Arial"/>
          <w:color w:val="1A1A1A"/>
          <w:sz w:val="20"/>
          <w:szCs w:val="20"/>
        </w:rPr>
        <w:t xml:space="preserve"> </w:t>
      </w:r>
      <w:r w:rsidRPr="00944C1D">
        <w:rPr>
          <w:rFonts w:ascii="TimesNewRoman" w:hAnsi="TimesNewRoman" w:cs="Arial"/>
          <w:color w:val="1A1A1A"/>
          <w:sz w:val="20"/>
          <w:szCs w:val="20"/>
        </w:rPr>
        <w:t>of correct answers as dependent variable? With a range of 1 to 14 answers</w:t>
      </w:r>
      <w:r>
        <w:rPr>
          <w:rFonts w:ascii="TimesNewRoman" w:hAnsi="TimesNewRoman" w:cs="Arial"/>
          <w:color w:val="1A1A1A"/>
          <w:sz w:val="20"/>
          <w:szCs w:val="20"/>
        </w:rPr>
        <w:t xml:space="preserve"> </w:t>
      </w:r>
      <w:r w:rsidRPr="00944C1D">
        <w:rPr>
          <w:rFonts w:ascii="TimesNewRoman" w:hAnsi="TimesNewRoman" w:cs="Arial"/>
          <w:color w:val="1A1A1A"/>
          <w:sz w:val="20"/>
          <w:szCs w:val="20"/>
        </w:rPr>
        <w:t>the assumptions of the LRM can not be an issue.</w:t>
      </w:r>
      <w:r>
        <w:rPr>
          <w:rFonts w:ascii="TimesNewRoman" w:hAnsi="TimesNewRoman" w:cs="Arial" w:hint="eastAsia"/>
          <w:color w:val="1A1A1A"/>
          <w:sz w:val="20"/>
          <w:szCs w:val="20"/>
        </w:rPr>
        <w:t>”</w:t>
      </w:r>
    </w:p>
    <w:p w14:paraId="779CB873" w14:textId="77777777" w:rsidR="00944C1D" w:rsidRDefault="00944C1D" w:rsidP="00944C1D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Arial"/>
          <w:color w:val="1A1A1A"/>
          <w:sz w:val="20"/>
          <w:szCs w:val="20"/>
        </w:rPr>
      </w:pPr>
    </w:p>
    <w:p w14:paraId="525D11CE" w14:textId="6558E27A" w:rsidR="00944C1D" w:rsidRPr="00944C1D" w:rsidRDefault="002B52E4" w:rsidP="00944C1D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Arial"/>
          <w:color w:val="1A1A1A"/>
          <w:sz w:val="20"/>
          <w:szCs w:val="20"/>
        </w:rPr>
      </w:pPr>
      <w:r>
        <w:rPr>
          <w:rFonts w:ascii="TimesNewRoman" w:hAnsi="TimesNewRoman" w:cs="Arial"/>
          <w:color w:val="1A1A1A"/>
          <w:sz w:val="20"/>
          <w:szCs w:val="20"/>
        </w:rPr>
        <w:t xml:space="preserve">Resposta: Foi aplicado o modelo de regressão logística multiplica em vez da regressão </w:t>
      </w:r>
      <w:r>
        <w:rPr>
          <w:rFonts w:ascii="TimesNewRoman" w:hAnsi="TimesNewRoman" w:cs="Arial" w:hint="eastAsia"/>
          <w:color w:val="1A1A1A"/>
          <w:sz w:val="20"/>
          <w:szCs w:val="20"/>
        </w:rPr>
        <w:t>múltipla</w:t>
      </w:r>
      <w:r>
        <w:rPr>
          <w:rFonts w:ascii="TimesNewRoman" w:hAnsi="TimesNewRoman" w:cs="Arial"/>
          <w:color w:val="1A1A1A"/>
          <w:sz w:val="20"/>
          <w:szCs w:val="20"/>
        </w:rPr>
        <w:t xml:space="preserve"> binária, tendo em conta os motivos apontados pelo revisor.  </w:t>
      </w:r>
    </w:p>
    <w:sectPr w:rsidR="00944C1D" w:rsidRPr="00944C1D" w:rsidSect="002C775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8435B"/>
    <w:multiLevelType w:val="hybridMultilevel"/>
    <w:tmpl w:val="0444E05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C66"/>
    <w:rsid w:val="002B52E4"/>
    <w:rsid w:val="002C7754"/>
    <w:rsid w:val="00327211"/>
    <w:rsid w:val="00424179"/>
    <w:rsid w:val="00540C66"/>
    <w:rsid w:val="0074410C"/>
    <w:rsid w:val="0079753D"/>
    <w:rsid w:val="0093243A"/>
    <w:rsid w:val="00944C1D"/>
    <w:rsid w:val="00A34A40"/>
    <w:rsid w:val="00AB6D6E"/>
    <w:rsid w:val="00EB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E208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Carla de Sousa</cp:lastModifiedBy>
  <cp:revision>2</cp:revision>
  <dcterms:created xsi:type="dcterms:W3CDTF">2020-06-24T08:06:00Z</dcterms:created>
  <dcterms:modified xsi:type="dcterms:W3CDTF">2020-06-24T08:06:00Z</dcterms:modified>
</cp:coreProperties>
</file>