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116F" w14:textId="77777777" w:rsidR="0022005C" w:rsidRPr="00183143" w:rsidRDefault="0022005C" w:rsidP="0022005C">
      <w:pPr>
        <w:jc w:val="both"/>
        <w:rPr>
          <w:rFonts w:ascii="Times New Roman" w:hAnsi="Times New Roman" w:cs="Times New Roman"/>
          <w:lang w:val="en-US" w:eastAsia="en-GB"/>
        </w:rPr>
      </w:pPr>
    </w:p>
    <w:p w14:paraId="6C218C9D" w14:textId="77777777" w:rsidR="0022005C" w:rsidRPr="00183143" w:rsidRDefault="0022005C" w:rsidP="0022005C">
      <w:pPr>
        <w:jc w:val="both"/>
        <w:rPr>
          <w:rFonts w:ascii="Times New Roman" w:hAnsi="Times New Roman" w:cs="Times New Roman"/>
          <w:lang w:val="en-US" w:eastAsia="en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22005C" w:rsidRPr="00183143" w14:paraId="2E05324B" w14:textId="77777777" w:rsidTr="0035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E1C5334" w14:textId="77777777" w:rsidR="0022005C" w:rsidRPr="00183143" w:rsidRDefault="0022005C" w:rsidP="00357A22">
            <w:pPr>
              <w:rPr>
                <w:rFonts w:ascii="Times New Roman" w:hAnsi="Times New Roman" w:cs="Times New Roman"/>
              </w:rPr>
            </w:pPr>
            <w:r w:rsidRPr="00183143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1985" w:type="dxa"/>
          </w:tcPr>
          <w:p w14:paraId="7FB0C894" w14:textId="77777777" w:rsidR="0022005C" w:rsidRPr="00183143" w:rsidRDefault="0022005C" w:rsidP="00357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143">
              <w:rPr>
                <w:rFonts w:ascii="Times New Roman" w:hAnsi="Times New Roman" w:cs="Times New Roman"/>
              </w:rPr>
              <w:t xml:space="preserve">Xia </w:t>
            </w:r>
            <w:r w:rsidRPr="00183143">
              <w:rPr>
                <w:rFonts w:ascii="Times New Roman" w:hAnsi="Times New Roman" w:cs="Times New Roman"/>
                <w:i/>
                <w:iCs/>
              </w:rPr>
              <w:t>et al</w:t>
            </w:r>
            <w:r w:rsidRPr="00183143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836" w:type="dxa"/>
          </w:tcPr>
          <w:p w14:paraId="3C0BDC0A" w14:textId="77777777" w:rsidR="0022005C" w:rsidRPr="00183143" w:rsidRDefault="0022005C" w:rsidP="00357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143">
              <w:rPr>
                <w:rFonts w:ascii="Times New Roman" w:hAnsi="Times New Roman" w:cs="Times New Roman"/>
              </w:rPr>
              <w:t xml:space="preserve">Wu </w:t>
            </w:r>
            <w:r w:rsidRPr="00183143">
              <w:rPr>
                <w:rFonts w:ascii="Times New Roman" w:hAnsi="Times New Roman" w:cs="Times New Roman"/>
                <w:i/>
                <w:iCs/>
              </w:rPr>
              <w:t>et al</w:t>
            </w:r>
            <w:r w:rsidRPr="00183143">
              <w:rPr>
                <w:rFonts w:ascii="Times New Roman" w:hAnsi="Times New Roman" w:cs="Times New Roman"/>
              </w:rPr>
              <w:t>, 2020</w:t>
            </w:r>
          </w:p>
        </w:tc>
      </w:tr>
      <w:tr w:rsidR="0022005C" w:rsidRPr="00183143" w14:paraId="745E5704" w14:textId="77777777" w:rsidTr="0035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86725BD" w14:textId="77777777" w:rsidR="0022005C" w:rsidRPr="00183143" w:rsidRDefault="0022005C" w:rsidP="00357A22">
            <w:pPr>
              <w:rPr>
                <w:rFonts w:ascii="Times New Roman" w:hAnsi="Times New Roman" w:cs="Times New Roman"/>
              </w:rPr>
            </w:pPr>
            <w:r w:rsidRPr="00183143">
              <w:rPr>
                <w:rFonts w:ascii="Times New Roman" w:hAnsi="Times New Roman" w:cs="Times New Roman"/>
              </w:rPr>
              <w:t>Total patients, n</w:t>
            </w:r>
          </w:p>
        </w:tc>
        <w:tc>
          <w:tcPr>
            <w:tcW w:w="1985" w:type="dxa"/>
          </w:tcPr>
          <w:p w14:paraId="481F89DE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36" w:type="dxa"/>
          </w:tcPr>
          <w:p w14:paraId="7CF8EB0D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22005C" w:rsidRPr="00183143" w14:paraId="34B77B5F" w14:textId="77777777" w:rsidTr="00357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3D3A0C" w14:textId="77777777" w:rsidR="0022005C" w:rsidRPr="00183143" w:rsidRDefault="0022005C" w:rsidP="00357A22">
            <w:pPr>
              <w:rPr>
                <w:rFonts w:ascii="Times New Roman" w:hAnsi="Times New Roman" w:cs="Times New Roman"/>
              </w:rPr>
            </w:pPr>
            <w:r w:rsidRPr="00183143">
              <w:rPr>
                <w:rFonts w:ascii="Times New Roman" w:hAnsi="Times New Roman" w:cs="Times New Roman"/>
              </w:rPr>
              <w:t>Severe-type patients, n (%)</w:t>
            </w:r>
          </w:p>
        </w:tc>
        <w:tc>
          <w:tcPr>
            <w:tcW w:w="1985" w:type="dxa"/>
          </w:tcPr>
          <w:p w14:paraId="61E8D977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9 (30%)</w:t>
            </w:r>
          </w:p>
        </w:tc>
        <w:tc>
          <w:tcPr>
            <w:tcW w:w="1836" w:type="dxa"/>
          </w:tcPr>
          <w:p w14:paraId="3CEB94C7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15 (39%)</w:t>
            </w:r>
          </w:p>
        </w:tc>
      </w:tr>
      <w:tr w:rsidR="0022005C" w:rsidRPr="00183143" w14:paraId="1FB599AE" w14:textId="77777777" w:rsidTr="0035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E04C69F" w14:textId="77777777" w:rsidR="0022005C" w:rsidRPr="00183143" w:rsidRDefault="0022005C" w:rsidP="00357A22">
            <w:pPr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Age, years (mean ± SD/median + IQR)</w:t>
            </w:r>
          </w:p>
        </w:tc>
        <w:tc>
          <w:tcPr>
            <w:tcW w:w="1985" w:type="dxa"/>
          </w:tcPr>
          <w:p w14:paraId="1844BD2C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54.50 ± 14.17</w:t>
            </w:r>
          </w:p>
        </w:tc>
        <w:tc>
          <w:tcPr>
            <w:tcW w:w="1836" w:type="dxa"/>
          </w:tcPr>
          <w:p w14:paraId="2019FAC2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68 (53 to 76)</w:t>
            </w:r>
          </w:p>
        </w:tc>
      </w:tr>
      <w:tr w:rsidR="0022005C" w:rsidRPr="00183143" w14:paraId="04ABE264" w14:textId="77777777" w:rsidTr="00357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D55A57" w14:textId="77777777" w:rsidR="0022005C" w:rsidRPr="00183143" w:rsidRDefault="0022005C" w:rsidP="00357A22">
            <w:pPr>
              <w:rPr>
                <w:rFonts w:ascii="Times New Roman" w:hAnsi="Times New Roman" w:cs="Times New Roman"/>
              </w:rPr>
            </w:pPr>
            <w:r w:rsidRPr="00183143">
              <w:rPr>
                <w:rFonts w:ascii="Times New Roman" w:hAnsi="Times New Roman" w:cs="Times New Roman"/>
              </w:rPr>
              <w:t>Male, n (%)</w:t>
            </w:r>
          </w:p>
        </w:tc>
        <w:tc>
          <w:tcPr>
            <w:tcW w:w="1985" w:type="dxa"/>
          </w:tcPr>
          <w:p w14:paraId="57F782F0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21 (70%)</w:t>
            </w:r>
          </w:p>
        </w:tc>
        <w:tc>
          <w:tcPr>
            <w:tcW w:w="1836" w:type="dxa"/>
          </w:tcPr>
          <w:p w14:paraId="4D670807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25 (66%)</w:t>
            </w:r>
          </w:p>
        </w:tc>
      </w:tr>
      <w:tr w:rsidR="0022005C" w:rsidRPr="00183143" w14:paraId="27A1DA3B" w14:textId="77777777" w:rsidTr="0035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18D4BE" w14:textId="77777777" w:rsidR="0022005C" w:rsidRPr="00183143" w:rsidRDefault="0022005C" w:rsidP="00357A22">
            <w:pPr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Conjunctivitis</w:t>
            </w:r>
            <w:r w:rsidRPr="00183143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985" w:type="dxa"/>
          </w:tcPr>
          <w:p w14:paraId="40A662A0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1 (3%)</w:t>
            </w:r>
          </w:p>
        </w:tc>
        <w:tc>
          <w:tcPr>
            <w:tcW w:w="1836" w:type="dxa"/>
          </w:tcPr>
          <w:p w14:paraId="4A2279A7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12 (32%)</w:t>
            </w:r>
          </w:p>
        </w:tc>
      </w:tr>
      <w:tr w:rsidR="0022005C" w:rsidRPr="00183143" w14:paraId="5B2FEC13" w14:textId="77777777" w:rsidTr="00357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3DC5C1" w14:textId="77777777" w:rsidR="0022005C" w:rsidRPr="00183143" w:rsidRDefault="0022005C" w:rsidP="00357A22">
            <w:pPr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Positive RT-PCR in tears, n (%)</w:t>
            </w:r>
          </w:p>
        </w:tc>
        <w:tc>
          <w:tcPr>
            <w:tcW w:w="1985" w:type="dxa"/>
          </w:tcPr>
          <w:p w14:paraId="67D8390E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1 (3%)</w:t>
            </w:r>
          </w:p>
        </w:tc>
        <w:tc>
          <w:tcPr>
            <w:tcW w:w="1836" w:type="dxa"/>
          </w:tcPr>
          <w:p w14:paraId="6D11B3E9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2005C" w:rsidRPr="00183143" w14:paraId="649EE8D9" w14:textId="77777777" w:rsidTr="0035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808D9C" w14:textId="77777777" w:rsidR="0022005C" w:rsidRPr="00183143" w:rsidRDefault="0022005C" w:rsidP="00357A22">
            <w:pPr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Positive RT-PCR in conjunctival swabs, n (%)</w:t>
            </w:r>
          </w:p>
        </w:tc>
        <w:tc>
          <w:tcPr>
            <w:tcW w:w="1985" w:type="dxa"/>
          </w:tcPr>
          <w:p w14:paraId="56C58B69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36" w:type="dxa"/>
          </w:tcPr>
          <w:p w14:paraId="73823101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2 (5%)</w:t>
            </w:r>
          </w:p>
        </w:tc>
      </w:tr>
      <w:tr w:rsidR="0022005C" w:rsidRPr="00183143" w14:paraId="58E0314F" w14:textId="77777777" w:rsidTr="00357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57C5D7" w14:textId="77777777" w:rsidR="0022005C" w:rsidRPr="00183143" w:rsidRDefault="0022005C" w:rsidP="00357A22">
            <w:pPr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Positive RT-PCR in sputum, n (%)</w:t>
            </w:r>
          </w:p>
        </w:tc>
        <w:tc>
          <w:tcPr>
            <w:tcW w:w="1985" w:type="dxa"/>
          </w:tcPr>
          <w:p w14:paraId="254DB05C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29 (97%)</w:t>
            </w:r>
          </w:p>
        </w:tc>
        <w:tc>
          <w:tcPr>
            <w:tcW w:w="1836" w:type="dxa"/>
          </w:tcPr>
          <w:p w14:paraId="30737870" w14:textId="77777777" w:rsidR="0022005C" w:rsidRPr="00183143" w:rsidRDefault="0022005C" w:rsidP="0035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2005C" w:rsidRPr="00183143" w14:paraId="7408ED99" w14:textId="77777777" w:rsidTr="0035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D08EA0" w14:textId="77777777" w:rsidR="0022005C" w:rsidRPr="00183143" w:rsidRDefault="0022005C" w:rsidP="00357A22">
            <w:pPr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Positive RT- PCR in nasopharyngeal swabs, n (%)</w:t>
            </w:r>
          </w:p>
        </w:tc>
        <w:tc>
          <w:tcPr>
            <w:tcW w:w="1985" w:type="dxa"/>
          </w:tcPr>
          <w:p w14:paraId="7AFC4B51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36" w:type="dxa"/>
          </w:tcPr>
          <w:p w14:paraId="3BE24F4C" w14:textId="77777777" w:rsidR="0022005C" w:rsidRPr="00183143" w:rsidRDefault="0022005C" w:rsidP="0035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3143">
              <w:rPr>
                <w:rFonts w:ascii="Times New Roman" w:hAnsi="Times New Roman" w:cs="Times New Roman"/>
                <w:lang w:val="en-US"/>
              </w:rPr>
              <w:t>28 (74%)</w:t>
            </w:r>
          </w:p>
        </w:tc>
      </w:tr>
    </w:tbl>
    <w:p w14:paraId="1590025E" w14:textId="77777777" w:rsidR="0022005C" w:rsidRPr="00183143" w:rsidRDefault="0022005C" w:rsidP="0022005C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0B78652" w14:textId="77777777" w:rsidR="0022005C" w:rsidRPr="00183143" w:rsidRDefault="0022005C" w:rsidP="0022005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143">
        <w:rPr>
          <w:rFonts w:ascii="Times New Roman" w:hAnsi="Times New Roman" w:cs="Times New Roman"/>
          <w:sz w:val="24"/>
          <w:szCs w:val="24"/>
          <w:lang w:val="en-US"/>
        </w:rPr>
        <w:t xml:space="preserve">Table 1 – Data comparison between Xia </w:t>
      </w:r>
      <w:r w:rsidRPr="00183143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183143">
        <w:rPr>
          <w:rFonts w:ascii="Times New Roman" w:hAnsi="Times New Roman" w:cs="Times New Roman"/>
          <w:sz w:val="24"/>
          <w:szCs w:val="24"/>
          <w:lang w:val="en-US"/>
        </w:rPr>
        <w:t xml:space="preserve">, 2020 and Wu </w:t>
      </w:r>
      <w:r w:rsidRPr="00183143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183143">
        <w:rPr>
          <w:rFonts w:ascii="Times New Roman" w:hAnsi="Times New Roman" w:cs="Times New Roman"/>
          <w:sz w:val="24"/>
          <w:szCs w:val="24"/>
          <w:lang w:val="en-US"/>
        </w:rPr>
        <w:t>, 2020 studies about ocular findings in COVID-19. Abbreviations; SD – Standard Deviation; IQR – Interquartile range; RT-PCR – reverse‐transcription polymerase chain reaction.</w:t>
      </w:r>
    </w:p>
    <w:p w14:paraId="2BA8DE25" w14:textId="77777777" w:rsidR="0022005C" w:rsidRPr="00183143" w:rsidRDefault="0022005C" w:rsidP="0022005C">
      <w:pPr>
        <w:jc w:val="both"/>
        <w:rPr>
          <w:rFonts w:ascii="Times New Roman" w:hAnsi="Times New Roman" w:cs="Times New Roman"/>
          <w:lang w:val="en-US" w:eastAsia="en-GB"/>
        </w:rPr>
      </w:pPr>
    </w:p>
    <w:p w14:paraId="085EE991" w14:textId="77777777" w:rsidR="0022005C" w:rsidRPr="00183143" w:rsidRDefault="0022005C" w:rsidP="0022005C">
      <w:pPr>
        <w:spacing w:line="240" w:lineRule="auto"/>
        <w:jc w:val="both"/>
        <w:rPr>
          <w:rFonts w:ascii="Times New Roman" w:hAnsi="Times New Roman" w:cs="Times New Roman"/>
          <w:lang w:val="en-GB" w:eastAsia="en-GB"/>
        </w:rPr>
      </w:pPr>
    </w:p>
    <w:tbl>
      <w:tblPr>
        <w:tblStyle w:val="TableGrid"/>
        <w:tblpPr w:leftFromText="141" w:rightFromText="141" w:vertAnchor="text" w:horzAnchor="margin" w:tblpY="3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2005C" w:rsidRPr="00357A22" w14:paraId="0EBA6D9C" w14:textId="77777777" w:rsidTr="00357A22">
        <w:trPr>
          <w:trHeight w:val="5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31506" w14:textId="77777777" w:rsidR="0022005C" w:rsidRPr="00183143" w:rsidRDefault="0022005C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Non-infectious uveitis previously on immunomodulatory therapy</w:t>
            </w:r>
          </w:p>
        </w:tc>
      </w:tr>
      <w:tr w:rsidR="0022005C" w:rsidRPr="00357A22" w14:paraId="59BBE86E" w14:textId="77777777" w:rsidTr="00357A22">
        <w:trPr>
          <w:trHeight w:val="52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BB8C4" w14:textId="77777777" w:rsidR="0022005C" w:rsidRPr="00183143" w:rsidRDefault="0022005C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Patients are under higher infectious risk if:</w:t>
            </w:r>
          </w:p>
        </w:tc>
      </w:tr>
      <w:tr w:rsidR="0022005C" w:rsidRPr="00357A22" w14:paraId="45D1CE9B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AAC4" w14:textId="77777777" w:rsidR="0022005C" w:rsidRPr="00183143" w:rsidRDefault="0022005C" w:rsidP="0022005C">
            <w:pPr>
              <w:pStyle w:val="Paragraph"/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</w:pPr>
            <w:r w:rsidRPr="00183143">
              <w:t xml:space="preserve">Under oral prednisolone &gt;20 mg/day (or 0.5 mg / kg / day) for more than 4 weeks, </w:t>
            </w:r>
          </w:p>
          <w:p w14:paraId="1833DCC6" w14:textId="77777777" w:rsidR="0022005C" w:rsidRPr="00183143" w:rsidRDefault="0022005C" w:rsidP="0022005C">
            <w:pPr>
              <w:pStyle w:val="Paragraph"/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</w:pPr>
            <w:r w:rsidRPr="00183143">
              <w:t>Under two or more drugs,</w:t>
            </w:r>
          </w:p>
          <w:p w14:paraId="18A95AEB" w14:textId="77777777" w:rsidR="0022005C" w:rsidRPr="00183143" w:rsidRDefault="0022005C" w:rsidP="0022005C">
            <w:pPr>
              <w:pStyle w:val="Paragraph"/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</w:pPr>
            <w:r w:rsidRPr="00183143">
              <w:t>Immunosuppressants associated with another co-morbidity,</w:t>
            </w:r>
          </w:p>
          <w:p w14:paraId="3411ABAF" w14:textId="77777777" w:rsidR="0022005C" w:rsidRPr="00183143" w:rsidRDefault="0022005C" w:rsidP="0022005C">
            <w:pPr>
              <w:pStyle w:val="Paragraph"/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</w:pPr>
            <w:r w:rsidRPr="00183143">
              <w:t>Under oral prednisolone &gt;5 mg / day associated with another immunomodulatory drug</w:t>
            </w:r>
          </w:p>
          <w:p w14:paraId="24F428E6" w14:textId="77777777" w:rsidR="0022005C" w:rsidRPr="00183143" w:rsidRDefault="0022005C" w:rsidP="0022005C">
            <w:pPr>
              <w:pStyle w:val="Paragraph"/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</w:pPr>
            <w:r w:rsidRPr="00183143">
              <w:t>Administration of cyclophosphamide or rituximab in the last 6 months.</w:t>
            </w:r>
          </w:p>
        </w:tc>
      </w:tr>
      <w:tr w:rsidR="0022005C" w:rsidRPr="00357A22" w14:paraId="38D73DEB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FDBFD" w14:textId="77777777" w:rsidR="0022005C" w:rsidRPr="00183143" w:rsidRDefault="0022005C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How to manage immunomodulatory therapy</w:t>
            </w:r>
          </w:p>
        </w:tc>
      </w:tr>
      <w:tr w:rsidR="0022005C" w:rsidRPr="00357A22" w14:paraId="4A68C0FB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4560" w14:textId="77777777" w:rsidR="0022005C" w:rsidRPr="00183143" w:rsidRDefault="0022005C" w:rsidP="0022005C">
            <w:pPr>
              <w:pStyle w:val="Paragraph"/>
              <w:numPr>
                <w:ilvl w:val="0"/>
                <w:numId w:val="2"/>
              </w:numPr>
              <w:spacing w:line="240" w:lineRule="auto"/>
              <w:contextualSpacing/>
            </w:pPr>
            <w:r w:rsidRPr="00183143">
              <w:t xml:space="preserve">In patients undergoing dose titration, if possible, interrupt dose reduction and maintain the minimum dose previously effective, ideally until the disappearance of pandemic risk and normalization of evaluation conditions for </w:t>
            </w:r>
            <w:proofErr w:type="gramStart"/>
            <w:r w:rsidRPr="00183143">
              <w:t>patients;</w:t>
            </w:r>
            <w:proofErr w:type="gramEnd"/>
            <w:r w:rsidRPr="00183143">
              <w:t xml:space="preserve">  </w:t>
            </w:r>
          </w:p>
          <w:p w14:paraId="2BC54805" w14:textId="77777777" w:rsidR="0022005C" w:rsidRPr="00183143" w:rsidRDefault="0022005C" w:rsidP="0022005C">
            <w:pPr>
              <w:pStyle w:val="Paragraph"/>
              <w:numPr>
                <w:ilvl w:val="0"/>
                <w:numId w:val="2"/>
              </w:numPr>
              <w:spacing w:line="240" w:lineRule="auto"/>
              <w:contextualSpacing/>
            </w:pPr>
            <w:r w:rsidRPr="00183143">
              <w:t xml:space="preserve">Avoid switching or starting new immunomodulatory treatments until that the pandemic is controlled. </w:t>
            </w:r>
          </w:p>
        </w:tc>
      </w:tr>
      <w:tr w:rsidR="0022005C" w:rsidRPr="00183143" w14:paraId="7CEBE8C3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03CDE" w14:textId="77777777" w:rsidR="0022005C" w:rsidRPr="00183143" w:rsidRDefault="0022005C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Analytical study</w:t>
            </w:r>
          </w:p>
        </w:tc>
      </w:tr>
      <w:tr w:rsidR="0022005C" w:rsidRPr="00357A22" w14:paraId="243A25A8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7210" w14:textId="77777777" w:rsidR="0022005C" w:rsidRPr="00183143" w:rsidRDefault="0022005C" w:rsidP="0022005C">
            <w:pPr>
              <w:pStyle w:val="Paragraph"/>
              <w:numPr>
                <w:ilvl w:val="0"/>
                <w:numId w:val="3"/>
              </w:numPr>
              <w:spacing w:line="240" w:lineRule="auto"/>
              <w:contextualSpacing/>
            </w:pPr>
            <w:r w:rsidRPr="00183143">
              <w:t>Leukocyte count should stay above 4000/</w:t>
            </w:r>
            <w:proofErr w:type="spellStart"/>
            <w:proofErr w:type="gramStart"/>
            <w:r w:rsidRPr="00183143">
              <w:t>μL</w:t>
            </w:r>
            <w:proofErr w:type="spellEnd"/>
            <w:r w:rsidRPr="00183143">
              <w:t>;</w:t>
            </w:r>
            <w:proofErr w:type="gramEnd"/>
          </w:p>
          <w:p w14:paraId="131D6E9C" w14:textId="77777777" w:rsidR="0022005C" w:rsidRPr="00183143" w:rsidRDefault="0022005C" w:rsidP="0022005C">
            <w:pPr>
              <w:pStyle w:val="Paragraph"/>
              <w:numPr>
                <w:ilvl w:val="0"/>
                <w:numId w:val="3"/>
              </w:numPr>
              <w:spacing w:line="240" w:lineRule="auto"/>
              <w:contextualSpacing/>
            </w:pPr>
            <w:r w:rsidRPr="00183143">
              <w:t xml:space="preserve">Repeat an analytical study to monitor pharmacological toxicity whenever necessary, </w:t>
            </w:r>
            <w:r w:rsidRPr="00183143">
              <w:lastRenderedPageBreak/>
              <w:t xml:space="preserve">spacing harvest intervals in patients without evidence of toxicity, with leukocytes&gt; 4000 / </w:t>
            </w:r>
            <w:proofErr w:type="spellStart"/>
            <w:r w:rsidRPr="00183143">
              <w:t>μL</w:t>
            </w:r>
            <w:proofErr w:type="spellEnd"/>
            <w:r w:rsidRPr="00183143">
              <w:t xml:space="preserve"> and without recent increase in dose </w:t>
            </w:r>
            <w:proofErr w:type="gramStart"/>
            <w:r w:rsidRPr="00183143">
              <w:t>drugs;</w:t>
            </w:r>
            <w:proofErr w:type="gramEnd"/>
            <w:r w:rsidRPr="00183143">
              <w:t xml:space="preserve"> </w:t>
            </w:r>
          </w:p>
          <w:p w14:paraId="6B29233F" w14:textId="77777777" w:rsidR="0022005C" w:rsidRPr="00183143" w:rsidRDefault="0022005C" w:rsidP="0022005C">
            <w:pPr>
              <w:pStyle w:val="Paragraph"/>
              <w:numPr>
                <w:ilvl w:val="0"/>
                <w:numId w:val="3"/>
              </w:numPr>
              <w:spacing w:line="240" w:lineRule="auto"/>
              <w:contextualSpacing/>
            </w:pPr>
            <w:r w:rsidRPr="00183143">
              <w:t>Prioritize, if possible, harvests in a location close to the patient.</w:t>
            </w:r>
          </w:p>
        </w:tc>
      </w:tr>
      <w:tr w:rsidR="0022005C" w:rsidRPr="00357A22" w14:paraId="1353E04C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C36057" w14:textId="77777777" w:rsidR="0022005C" w:rsidRPr="00183143" w:rsidRDefault="0022005C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lastRenderedPageBreak/>
              <w:t>Clinic compatible with COVID-19 infection</w:t>
            </w:r>
          </w:p>
        </w:tc>
      </w:tr>
      <w:tr w:rsidR="0022005C" w:rsidRPr="00357A22" w14:paraId="4D9DA2B7" w14:textId="77777777" w:rsidTr="00357A2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C4C" w14:textId="77777777" w:rsidR="0022005C" w:rsidRPr="00183143" w:rsidRDefault="0022005C" w:rsidP="0022005C">
            <w:pPr>
              <w:pStyle w:val="Paragraph"/>
              <w:numPr>
                <w:ilvl w:val="0"/>
                <w:numId w:val="4"/>
              </w:numPr>
              <w:spacing w:line="240" w:lineRule="auto"/>
              <w:contextualSpacing/>
            </w:pPr>
            <w:r w:rsidRPr="00183143">
              <w:t>Immunomodulatory therapy can theoretically compromise the response immune system in the early stages of COVID-19. On the other hand, a beneficial effect on the eventual prevention and treatment of “Cytokine storm syndrome” that characterizes stage III of COVID-19 (with emphasis on interferon and tocilizumab) could be seen.</w:t>
            </w:r>
          </w:p>
          <w:p w14:paraId="3DD76B4A" w14:textId="77777777" w:rsidR="0022005C" w:rsidRPr="00183143" w:rsidRDefault="0022005C" w:rsidP="0022005C">
            <w:pPr>
              <w:pStyle w:val="Paragraph"/>
              <w:numPr>
                <w:ilvl w:val="0"/>
                <w:numId w:val="4"/>
              </w:numPr>
              <w:spacing w:line="240" w:lineRule="auto"/>
              <w:contextualSpacing/>
            </w:pPr>
            <w:r w:rsidRPr="00183143">
              <w:rPr>
                <w:u w:val="single"/>
              </w:rPr>
              <w:t>Asymptomatic patients suspected of having a COVID-19 infection</w:t>
            </w:r>
            <w:r w:rsidRPr="00183143">
              <w:t>:</w:t>
            </w:r>
          </w:p>
          <w:p w14:paraId="0C3BBAE5" w14:textId="77777777" w:rsidR="0022005C" w:rsidRPr="00183143" w:rsidRDefault="0022005C" w:rsidP="0022005C">
            <w:pPr>
              <w:pStyle w:val="Paragraph"/>
              <w:numPr>
                <w:ilvl w:val="0"/>
                <w:numId w:val="5"/>
              </w:numPr>
              <w:tabs>
                <w:tab w:val="left" w:pos="1284"/>
                <w:tab w:val="left" w:pos="1593"/>
              </w:tabs>
              <w:spacing w:line="240" w:lineRule="auto"/>
              <w:ind w:hanging="578"/>
              <w:contextualSpacing/>
            </w:pPr>
            <w:r w:rsidRPr="00183143">
              <w:t xml:space="preserve">Blood count should be </w:t>
            </w:r>
            <w:proofErr w:type="gramStart"/>
            <w:r w:rsidRPr="00183143">
              <w:t>monitored;</w:t>
            </w:r>
            <w:proofErr w:type="gramEnd"/>
          </w:p>
          <w:p w14:paraId="6A7DA1D4" w14:textId="77777777" w:rsidR="0022005C" w:rsidRPr="00183143" w:rsidRDefault="0022005C" w:rsidP="00357A22">
            <w:pPr>
              <w:pStyle w:val="Paragraph"/>
              <w:tabs>
                <w:tab w:val="left" w:pos="1284"/>
                <w:tab w:val="left" w:pos="1593"/>
              </w:tabs>
              <w:spacing w:line="240" w:lineRule="auto"/>
              <w:ind w:left="1670" w:hanging="578"/>
              <w:contextualSpacing/>
            </w:pPr>
            <w:r w:rsidRPr="00183143">
              <w:t xml:space="preserve">     - To discuss with the doctor responsible for monitoring of SARS-CoV-2 infection the need to reduce or suspension of immunomodulatory </w:t>
            </w:r>
            <w:proofErr w:type="gramStart"/>
            <w:r w:rsidRPr="00183143">
              <w:t>therapy;</w:t>
            </w:r>
            <w:proofErr w:type="gramEnd"/>
          </w:p>
          <w:p w14:paraId="70B63C85" w14:textId="77777777" w:rsidR="0022005C" w:rsidRPr="00183143" w:rsidRDefault="0022005C" w:rsidP="00357A22">
            <w:pPr>
              <w:pStyle w:val="Paragraph"/>
              <w:tabs>
                <w:tab w:val="left" w:pos="1284"/>
                <w:tab w:val="left" w:pos="1593"/>
              </w:tabs>
              <w:spacing w:line="240" w:lineRule="auto"/>
              <w:ind w:firstLine="1310"/>
              <w:contextualSpacing/>
            </w:pPr>
            <w:r w:rsidRPr="00183143">
              <w:t xml:space="preserve">- Testing will be desirable screening for SARS-CoV-2 </w:t>
            </w:r>
            <w:proofErr w:type="gramStart"/>
            <w:r w:rsidRPr="00183143">
              <w:t>infection;</w:t>
            </w:r>
            <w:proofErr w:type="gramEnd"/>
          </w:p>
          <w:p w14:paraId="1A3CB9D9" w14:textId="77777777" w:rsidR="0022005C" w:rsidRPr="00183143" w:rsidRDefault="0022005C" w:rsidP="0022005C">
            <w:pPr>
              <w:pStyle w:val="Paragraph"/>
              <w:numPr>
                <w:ilvl w:val="0"/>
                <w:numId w:val="4"/>
              </w:numPr>
              <w:spacing w:line="240" w:lineRule="auto"/>
              <w:contextualSpacing/>
              <w:rPr>
                <w:u w:val="single"/>
              </w:rPr>
            </w:pPr>
            <w:r w:rsidRPr="00183143">
              <w:rPr>
                <w:u w:val="single"/>
              </w:rPr>
              <w:t xml:space="preserve">Symptomatic patients with confirmed COVID-19 infection: </w:t>
            </w:r>
          </w:p>
          <w:p w14:paraId="26B2734E" w14:textId="77777777" w:rsidR="0022005C" w:rsidRPr="00183143" w:rsidRDefault="0022005C" w:rsidP="00357A22">
            <w:pPr>
              <w:pStyle w:val="Paragraph"/>
              <w:spacing w:line="240" w:lineRule="auto"/>
              <w:ind w:left="720" w:firstLine="590"/>
              <w:contextualSpacing/>
            </w:pPr>
            <w:r w:rsidRPr="00183143">
              <w:t xml:space="preserve">- Temporary interruption of immunomodulatory treatment, (conventional or biological) until complete recovery of COVID-19 </w:t>
            </w:r>
            <w:proofErr w:type="gramStart"/>
            <w:r w:rsidRPr="00183143">
              <w:t>infection;</w:t>
            </w:r>
            <w:proofErr w:type="gramEnd"/>
          </w:p>
          <w:p w14:paraId="26FE3707" w14:textId="77777777" w:rsidR="0022005C" w:rsidRPr="00183143" w:rsidRDefault="0022005C" w:rsidP="00357A22">
            <w:pPr>
              <w:pStyle w:val="Paragraph"/>
              <w:spacing w:line="240" w:lineRule="auto"/>
              <w:ind w:left="720" w:firstLine="590"/>
              <w:contextualSpacing/>
            </w:pPr>
            <w:r w:rsidRPr="00183143">
              <w:t xml:space="preserve">- In systemic </w:t>
            </w:r>
            <w:proofErr w:type="spellStart"/>
            <w:r w:rsidRPr="00183143">
              <w:t>corticotherapy</w:t>
            </w:r>
            <w:proofErr w:type="spellEnd"/>
            <w:r w:rsidRPr="00183143">
              <w:t xml:space="preserve">, the minimum time required for tapering should be </w:t>
            </w:r>
            <w:proofErr w:type="gramStart"/>
            <w:r w:rsidRPr="00183143">
              <w:t>guaranteed;</w:t>
            </w:r>
            <w:proofErr w:type="gramEnd"/>
            <w:r w:rsidRPr="00183143">
              <w:t xml:space="preserve"> </w:t>
            </w:r>
          </w:p>
          <w:p w14:paraId="0191CA29" w14:textId="77777777" w:rsidR="0022005C" w:rsidRPr="00183143" w:rsidRDefault="0022005C" w:rsidP="00357A22">
            <w:pPr>
              <w:pStyle w:val="Paragraph"/>
              <w:spacing w:line="240" w:lineRule="auto"/>
              <w:ind w:left="720" w:firstLine="590"/>
              <w:contextualSpacing/>
            </w:pPr>
            <w:r w:rsidRPr="00183143">
              <w:t xml:space="preserve">- The maintenance option of interferon or tocilizumab should be mandatorily discussed with the doctor responsible for the treatment of COVID-19 infection. </w:t>
            </w:r>
          </w:p>
          <w:p w14:paraId="5105265D" w14:textId="77777777" w:rsidR="0022005C" w:rsidRPr="00183143" w:rsidRDefault="0022005C" w:rsidP="00357A22">
            <w:pPr>
              <w:pStyle w:val="Paragraph"/>
              <w:spacing w:line="240" w:lineRule="auto"/>
              <w:contextualSpacing/>
            </w:pPr>
          </w:p>
        </w:tc>
      </w:tr>
    </w:tbl>
    <w:p w14:paraId="33781F1F" w14:textId="77777777" w:rsidR="0022005C" w:rsidRPr="00183143" w:rsidRDefault="0022005C" w:rsidP="0022005C">
      <w:pPr>
        <w:pStyle w:val="Paragraph"/>
      </w:pPr>
    </w:p>
    <w:p w14:paraId="224EBD88" w14:textId="77777777" w:rsidR="0022005C" w:rsidRPr="00183143" w:rsidRDefault="0022005C" w:rsidP="0022005C">
      <w:pPr>
        <w:pStyle w:val="Paragraph"/>
      </w:pPr>
      <w:r w:rsidRPr="00183143">
        <w:t xml:space="preserve">Table </w:t>
      </w:r>
      <w:proofErr w:type="gramStart"/>
      <w:r w:rsidRPr="00183143">
        <w:t>2 :</w:t>
      </w:r>
      <w:proofErr w:type="gramEnd"/>
      <w:r w:rsidRPr="00183143">
        <w:t xml:space="preserve"> Recommendations for evaluation and therapy management in non-infectious uveitis on immunomodulatory therapy during COVID-19 pandemics based on Portuguese Group of Ocular Inflammation. </w:t>
      </w:r>
    </w:p>
    <w:p w14:paraId="0B4785EF" w14:textId="77777777" w:rsidR="00BC523A" w:rsidRPr="0022005C" w:rsidRDefault="00BC523A">
      <w:pPr>
        <w:rPr>
          <w:lang w:val="en-GB"/>
        </w:rPr>
      </w:pPr>
    </w:p>
    <w:sectPr w:rsidR="00BC523A" w:rsidRPr="00220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2871"/>
    <w:multiLevelType w:val="hybridMultilevel"/>
    <w:tmpl w:val="7F265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1EA8"/>
    <w:multiLevelType w:val="hybridMultilevel"/>
    <w:tmpl w:val="716260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7335"/>
    <w:multiLevelType w:val="hybridMultilevel"/>
    <w:tmpl w:val="32F43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03E9B"/>
    <w:multiLevelType w:val="hybridMultilevel"/>
    <w:tmpl w:val="E40E9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03F9"/>
    <w:multiLevelType w:val="hybridMultilevel"/>
    <w:tmpl w:val="A1EA102A"/>
    <w:lvl w:ilvl="0" w:tplc="735852FA">
      <w:start w:val="1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C"/>
    <w:rsid w:val="0022005C"/>
    <w:rsid w:val="00BC523A"/>
    <w:rsid w:val="00D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C70D"/>
  <w15:chartTrackingRefBased/>
  <w15:docId w15:val="{62BDA58B-2E5B-4848-860A-753371C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qFormat/>
    <w:rsid w:val="0022005C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PlainTable1">
    <w:name w:val="Plain Table 1"/>
    <w:basedOn w:val="TableNormal"/>
    <w:uiPriority w:val="41"/>
    <w:rsid w:val="002200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Costa</dc:creator>
  <cp:keywords/>
  <dc:description/>
  <cp:lastModifiedBy>Carla de Sousa</cp:lastModifiedBy>
  <cp:revision>2</cp:revision>
  <dcterms:created xsi:type="dcterms:W3CDTF">2020-06-16T12:21:00Z</dcterms:created>
  <dcterms:modified xsi:type="dcterms:W3CDTF">2020-06-16T12:21:00Z</dcterms:modified>
</cp:coreProperties>
</file>