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D8E0" w14:textId="77777777" w:rsidR="00531F01" w:rsidRDefault="00531F01" w:rsidP="00E42051">
      <w:pPr>
        <w:pStyle w:val="Ttulo"/>
      </w:pPr>
      <w:r>
        <w:t>Revisor 1</w:t>
      </w:r>
    </w:p>
    <w:p w14:paraId="386EC4DE" w14:textId="77777777" w:rsidR="00B71991" w:rsidRPr="00B71991" w:rsidRDefault="00B71991" w:rsidP="00097725">
      <w:pPr>
        <w:pStyle w:val="Subttulo"/>
      </w:pPr>
      <w:r>
        <w:t>Resumo</w:t>
      </w:r>
    </w:p>
    <w:p w14:paraId="0C835B08" w14:textId="77777777" w:rsidR="00531F01" w:rsidRDefault="00CB1891" w:rsidP="00097725">
      <w:pPr>
        <w:pStyle w:val="Ttulo1"/>
      </w:pPr>
      <w:r>
        <w:t>comentário 1</w:t>
      </w:r>
    </w:p>
    <w:p w14:paraId="26480857" w14:textId="77777777" w:rsidR="00CB1891" w:rsidRPr="007F5523" w:rsidRDefault="00CB1891" w:rsidP="00CB1891">
      <w:r>
        <w:t xml:space="preserve">A forma como se apresenta a discussão parece desvalorizar os resultados encontrados. </w:t>
      </w:r>
      <w:r w:rsidR="000F547B" w:rsidRPr="007F5523">
        <w:t>Observação: o</w:t>
      </w:r>
      <w:r w:rsidRPr="007F5523">
        <w:t>s mesmos pontos são aplicáveis ao resumo em inglês.</w:t>
      </w:r>
    </w:p>
    <w:p w14:paraId="3474C18E" w14:textId="77777777" w:rsidR="00550D2F" w:rsidRPr="007F5523" w:rsidRDefault="00BC3675" w:rsidP="00EF617C">
      <w:pPr>
        <w:pStyle w:val="Ttulo2"/>
      </w:pPr>
      <w:r w:rsidRPr="007F5523">
        <w:t>Resposta comentário 1</w:t>
      </w:r>
    </w:p>
    <w:p w14:paraId="43F91370" w14:textId="77777777" w:rsidR="007F5523" w:rsidRPr="002C4F66" w:rsidRDefault="007F5523" w:rsidP="007F5523">
      <w:r>
        <w:t>O resumo foi alterado, com destaque para a discussão, de forma a espelhar aos resultados apresentados.</w:t>
      </w:r>
    </w:p>
    <w:p w14:paraId="677AD9D0" w14:textId="77777777" w:rsidR="00BC3675" w:rsidRDefault="00BC3675" w:rsidP="00097725">
      <w:pPr>
        <w:pStyle w:val="Subttulo"/>
      </w:pPr>
      <w:r>
        <w:t>Introdução</w:t>
      </w:r>
    </w:p>
    <w:p w14:paraId="6F02EA22" w14:textId="77777777" w:rsidR="00BC3675" w:rsidRDefault="00BC3675" w:rsidP="004F058F">
      <w:pPr>
        <w:pStyle w:val="Ttulo1"/>
      </w:pPr>
      <w:r>
        <w:t>Comentário 2</w:t>
      </w:r>
    </w:p>
    <w:p w14:paraId="5DDD17EE" w14:textId="77777777" w:rsidR="00BC3675" w:rsidRDefault="00BC3675" w:rsidP="00BC3675">
      <w:r>
        <w:t>Já foram feitos estudos semelhantes ao nível internacional?</w:t>
      </w:r>
    </w:p>
    <w:p w14:paraId="05EBEFCA" w14:textId="3AE6D036" w:rsidR="00BC3675" w:rsidRDefault="00BC3675" w:rsidP="00E42051">
      <w:pPr>
        <w:pStyle w:val="Ttulo2"/>
      </w:pPr>
      <w:r>
        <w:t>Resposta comentário 2</w:t>
      </w:r>
    </w:p>
    <w:p w14:paraId="43CE6E6D" w14:textId="136A7869" w:rsidR="00494DD0" w:rsidRPr="00494DD0" w:rsidRDefault="0051033D" w:rsidP="00494DD0">
      <w:r>
        <w:t xml:space="preserve">A </w:t>
      </w:r>
      <w:r w:rsidR="00494DD0">
        <w:t xml:space="preserve">Introdução </w:t>
      </w:r>
      <w:r>
        <w:t xml:space="preserve">foi </w:t>
      </w:r>
      <w:r w:rsidR="00494DD0">
        <w:t>alterada de modo</w:t>
      </w:r>
      <w:r>
        <w:t xml:space="preserve"> a responder à questão colocada e por forma a enquadrar melhor o nosso trabalho face ao que está a ser feito lá fora.</w:t>
      </w:r>
      <w:r w:rsidR="003841E1">
        <w:t xml:space="preserve"> Em particular, a utilização de indicadores relativos ao acesso a cuidados de saúde, quer em cuidados primários, quer em contexto hospitalar, foi testad</w:t>
      </w:r>
      <w:r w:rsidR="00162263">
        <w:t>a na vigilância sindrómica no estado do Kentucky e em Inglaterra.</w:t>
      </w:r>
    </w:p>
    <w:p w14:paraId="1BEDBAB6" w14:textId="77777777" w:rsidR="00C9555D" w:rsidRDefault="00AC3152" w:rsidP="00AC3152">
      <w:pPr>
        <w:pStyle w:val="Ttulo1"/>
        <w:rPr>
          <w:lang w:val="en-US"/>
        </w:rPr>
      </w:pPr>
      <w:proofErr w:type="spellStart"/>
      <w:r>
        <w:rPr>
          <w:lang w:val="en-US"/>
        </w:rPr>
        <w:t>Comentário</w:t>
      </w:r>
      <w:proofErr w:type="spellEnd"/>
      <w:r>
        <w:rPr>
          <w:lang w:val="en-US"/>
        </w:rPr>
        <w:t xml:space="preserve"> 3</w:t>
      </w:r>
    </w:p>
    <w:p w14:paraId="0A2088C0" w14:textId="77777777" w:rsidR="00BC3675" w:rsidRPr="00AC3152" w:rsidRDefault="00BC3675" w:rsidP="00BC3675">
      <w:pPr>
        <w:rPr>
          <w:color w:val="000000" w:themeColor="text1"/>
        </w:rPr>
      </w:pPr>
      <w:r w:rsidRPr="00AC3152">
        <w:rPr>
          <w:color w:val="000000" w:themeColor="text1"/>
        </w:rPr>
        <w:t>Diz-se que se deram prioridade aos trabalhos de preparação e resposta à doença. No entanto esta frase parece descontextualizada do artigo. Qual a sua relevância? Que evidência? O que se retirou desta preparação?</w:t>
      </w:r>
    </w:p>
    <w:p w14:paraId="1D2ADCCF" w14:textId="77777777" w:rsidR="00BC3675" w:rsidRDefault="00BC3675" w:rsidP="00BC3675">
      <w:pPr>
        <w:rPr>
          <w:color w:val="000000" w:themeColor="text1"/>
        </w:rPr>
      </w:pPr>
      <w:r w:rsidRPr="00AC3152">
        <w:rPr>
          <w:color w:val="000000" w:themeColor="text1"/>
        </w:rPr>
        <w:t>Talvez seja útil caso for utilizada para fazer uma ligação com a discussão dos resultados do presente artigo (</w:t>
      </w:r>
      <w:proofErr w:type="spellStart"/>
      <w:r w:rsidRPr="00AC3152">
        <w:rPr>
          <w:color w:val="000000" w:themeColor="text1"/>
        </w:rPr>
        <w:t>ex</w:t>
      </w:r>
      <w:proofErr w:type="spellEnd"/>
      <w:r w:rsidRPr="00AC3152">
        <w:rPr>
          <w:color w:val="000000" w:themeColor="text1"/>
        </w:rPr>
        <w:t>: no caso de ondas futuras, como nos podemos preparar e que lições podemos retirar?).</w:t>
      </w:r>
    </w:p>
    <w:p w14:paraId="1065A760" w14:textId="38395EEE" w:rsidR="00AC3152" w:rsidRDefault="00AC3152" w:rsidP="00AC3152">
      <w:pPr>
        <w:pStyle w:val="Ttulo2"/>
      </w:pPr>
      <w:r w:rsidRPr="00E841D1">
        <w:lastRenderedPageBreak/>
        <w:t>Resposta ao comentário 3</w:t>
      </w:r>
    </w:p>
    <w:p w14:paraId="0BFBACC7" w14:textId="56D968E7" w:rsidR="00494DD0" w:rsidRPr="00494DD0" w:rsidRDefault="00494DD0" w:rsidP="00494DD0">
      <w:r>
        <w:t xml:space="preserve">O texto foi reformulado de modo a </w:t>
      </w:r>
      <w:r w:rsidR="0038271B">
        <w:t>responder às questões colocadas</w:t>
      </w:r>
      <w:r w:rsidR="003841E1">
        <w:t xml:space="preserve"> Em particular, foram contextualizados os trabalhos de </w:t>
      </w:r>
      <w:r w:rsidR="00162263">
        <w:t>preparação e resposta à COVID-19 (</w:t>
      </w:r>
      <w:r w:rsidR="00162263" w:rsidRPr="00162263">
        <w:t>Plano Nacional de Preparação e Resposta à Doença</w:t>
      </w:r>
      <w:r w:rsidR="00162263">
        <w:t>), nos quais foi preconizada a utilização de sistemas de vigilância sindrómica.</w:t>
      </w:r>
    </w:p>
    <w:p w14:paraId="5E22E247" w14:textId="77777777" w:rsidR="00207491" w:rsidRPr="00207491" w:rsidRDefault="003E7046" w:rsidP="003E7046">
      <w:pPr>
        <w:pStyle w:val="Ttulo1"/>
      </w:pPr>
      <w:r>
        <w:t>Comentário 4</w:t>
      </w:r>
    </w:p>
    <w:p w14:paraId="7B4FA438" w14:textId="77777777" w:rsidR="00BC3675" w:rsidRDefault="00BC3675" w:rsidP="00BC3675">
      <w:pPr>
        <w:rPr>
          <w:color w:val="000000" w:themeColor="text1"/>
        </w:rPr>
      </w:pPr>
      <w:r w:rsidRPr="003E7046">
        <w:rPr>
          <w:color w:val="000000" w:themeColor="text1"/>
        </w:rPr>
        <w:t>Sugestão de alteração da ordem da introdução: o quarto parágrafo sobre o SINAVE, particulariza os sistemas que são falados nos restantes parágrafos em relação a Portugal. Pelo que sugiro mover esse paragrafo para imediatamente antes do objetivo.</w:t>
      </w:r>
    </w:p>
    <w:p w14:paraId="395BEC2F" w14:textId="77777777" w:rsidR="003E7046" w:rsidRDefault="003E7046" w:rsidP="003E7046">
      <w:pPr>
        <w:pStyle w:val="Ttulo2"/>
      </w:pPr>
      <w:r>
        <w:t>Resposta ao comentário 4</w:t>
      </w:r>
    </w:p>
    <w:p w14:paraId="16809A06" w14:textId="48C9F268" w:rsidR="003E7046" w:rsidRPr="003E7046" w:rsidRDefault="00C27036" w:rsidP="00BC3675">
      <w:pPr>
        <w:rPr>
          <w:color w:val="000000" w:themeColor="text1"/>
        </w:rPr>
      </w:pPr>
      <w:r w:rsidRPr="00CE1297">
        <w:rPr>
          <w:color w:val="000000" w:themeColor="text1"/>
        </w:rPr>
        <w:t>Sugestão pertinente, contudo, o p</w:t>
      </w:r>
      <w:r w:rsidR="003E7046" w:rsidRPr="00CE1297">
        <w:rPr>
          <w:color w:val="000000" w:themeColor="text1"/>
        </w:rPr>
        <w:t xml:space="preserve">arágrafo </w:t>
      </w:r>
      <w:r w:rsidRPr="00CE1297">
        <w:rPr>
          <w:color w:val="000000" w:themeColor="text1"/>
        </w:rPr>
        <w:t xml:space="preserve">não foi </w:t>
      </w:r>
      <w:r w:rsidR="003E7046" w:rsidRPr="00CE1297">
        <w:rPr>
          <w:color w:val="000000" w:themeColor="text1"/>
        </w:rPr>
        <w:t>movido</w:t>
      </w:r>
      <w:r w:rsidR="00910C02" w:rsidRPr="00CE1297">
        <w:rPr>
          <w:color w:val="000000" w:themeColor="text1"/>
        </w:rPr>
        <w:t xml:space="preserve"> para antes do objetivo</w:t>
      </w:r>
      <w:r w:rsidRPr="00CE1297">
        <w:rPr>
          <w:color w:val="000000" w:themeColor="text1"/>
        </w:rPr>
        <w:t xml:space="preserve"> pois foi feita uma alteração na parte inicial da introdução que consideramos ter enquadrado melhor este parágrafo</w:t>
      </w:r>
      <w:r w:rsidR="003E7046" w:rsidRPr="00CE1297">
        <w:rPr>
          <w:color w:val="000000" w:themeColor="text1"/>
        </w:rPr>
        <w:t>.</w:t>
      </w:r>
      <w:r w:rsidR="00404F09">
        <w:rPr>
          <w:color w:val="000000" w:themeColor="text1"/>
        </w:rPr>
        <w:t xml:space="preserve"> </w:t>
      </w:r>
      <w:r w:rsidR="00992CCF">
        <w:rPr>
          <w:color w:val="000000" w:themeColor="text1"/>
        </w:rPr>
        <w:t>Consideramos que agora este parágrafo faz ligação com o seguinte.</w:t>
      </w:r>
    </w:p>
    <w:p w14:paraId="5EA18E93" w14:textId="77777777" w:rsidR="003E7046" w:rsidRPr="003E7046" w:rsidRDefault="003E7046" w:rsidP="003E7046">
      <w:pPr>
        <w:pStyle w:val="Ttulo1"/>
      </w:pPr>
      <w:r>
        <w:t>Comentário 5</w:t>
      </w:r>
    </w:p>
    <w:p w14:paraId="76E798A8" w14:textId="77777777" w:rsidR="00BC3675" w:rsidRDefault="00BC3675" w:rsidP="00BC3675">
      <w:pPr>
        <w:rPr>
          <w:color w:val="000000" w:themeColor="text1"/>
        </w:rPr>
      </w:pPr>
      <w:r w:rsidRPr="003E7046">
        <w:rPr>
          <w:color w:val="000000" w:themeColor="text1"/>
        </w:rPr>
        <w:t>Último parágrafo: não fica claro neste ponto porque se escolheu o momento temporal (semanas 14 a 25).</w:t>
      </w:r>
    </w:p>
    <w:p w14:paraId="2DD85D84" w14:textId="77777777" w:rsidR="003E7046" w:rsidRDefault="003E7046" w:rsidP="003E7046">
      <w:pPr>
        <w:pStyle w:val="Ttulo2"/>
      </w:pPr>
      <w:r>
        <w:t>Resposta ao comentário 5</w:t>
      </w:r>
    </w:p>
    <w:p w14:paraId="60886DCA" w14:textId="770018E5" w:rsidR="00EF4293" w:rsidRDefault="005F6162" w:rsidP="0038271B">
      <w:r>
        <w:t>Foi adicionada</w:t>
      </w:r>
      <w:r w:rsidR="0038271B">
        <w:t xml:space="preserve"> na Introdução</w:t>
      </w:r>
      <w:r>
        <w:t xml:space="preserve"> a explicação para a escolha do período temporal</w:t>
      </w:r>
      <w:r w:rsidR="0038271B">
        <w:t xml:space="preserve">, tal como sugerido. </w:t>
      </w:r>
    </w:p>
    <w:p w14:paraId="6CE8BA3E" w14:textId="77777777" w:rsidR="002F505A" w:rsidRPr="002F505A" w:rsidRDefault="002F505A" w:rsidP="002F505A">
      <w:pPr>
        <w:pStyle w:val="Subttulo"/>
      </w:pPr>
      <w:r w:rsidRPr="002F505A">
        <w:t>Métodos</w:t>
      </w:r>
    </w:p>
    <w:p w14:paraId="373DD0E3" w14:textId="77777777" w:rsidR="00F21B9F" w:rsidRDefault="00F21B9F" w:rsidP="00F21B9F">
      <w:pPr>
        <w:pStyle w:val="Ttulo1"/>
      </w:pPr>
      <w:r>
        <w:t>Comentário 6</w:t>
      </w:r>
    </w:p>
    <w:p w14:paraId="598371C0" w14:textId="77777777" w:rsidR="002F505A" w:rsidRPr="00693784" w:rsidRDefault="002F505A" w:rsidP="002F505A">
      <w:r w:rsidRPr="00693784">
        <w:t>Parágrafo 2: as áreas dedicadas covid foram sendo alargadas ao longo do tempo. Que implicação pode ter para o presente artigo?</w:t>
      </w:r>
    </w:p>
    <w:p w14:paraId="22AFB210" w14:textId="47DF7636" w:rsidR="00693784" w:rsidRDefault="00693784" w:rsidP="00693784">
      <w:pPr>
        <w:pStyle w:val="Ttulo2"/>
      </w:pPr>
      <w:r w:rsidRPr="006C5BB7">
        <w:lastRenderedPageBreak/>
        <w:t>Resposta ao comentário 6</w:t>
      </w:r>
    </w:p>
    <w:p w14:paraId="62C6CC9B" w14:textId="5C645393" w:rsidR="00DC0A83" w:rsidRPr="00DC0A83" w:rsidRDefault="005D185A" w:rsidP="00DC0A83">
      <w:r>
        <w:t xml:space="preserve">Foi adicionado um parágrafo </w:t>
      </w:r>
      <w:r w:rsidR="00DC0A83">
        <w:t>sobre este tema</w:t>
      </w:r>
      <w:r w:rsidR="005430C8">
        <w:t xml:space="preserve"> na discussão</w:t>
      </w:r>
      <w:r w:rsidR="00DC0A83">
        <w:t>, uma vez que consideramos que este ‘alargamento’ poderá ter resultado num atraso na evolução do padrão de procura de cuidados relativamente à incidência de COVID-19.</w:t>
      </w:r>
    </w:p>
    <w:p w14:paraId="6DEBBC73" w14:textId="77777777" w:rsidR="00693784" w:rsidRPr="00693784" w:rsidRDefault="00E04A88" w:rsidP="00E04A88">
      <w:pPr>
        <w:pStyle w:val="Ttulo1"/>
      </w:pPr>
      <w:r>
        <w:t>Comentário 7</w:t>
      </w:r>
    </w:p>
    <w:p w14:paraId="07A9715B" w14:textId="77777777" w:rsidR="002F505A" w:rsidRDefault="002F505A" w:rsidP="002F505A">
      <w:r w:rsidRPr="00E04A88">
        <w:t>Porque é que foram escolhidos os indicadores? Que ligação se espera que venham a ter com a variável de interesse?</w:t>
      </w:r>
    </w:p>
    <w:p w14:paraId="0A6E60FE" w14:textId="77777777" w:rsidR="00E04A88" w:rsidRPr="005F7EE2" w:rsidRDefault="00E04A88" w:rsidP="00E04A88">
      <w:pPr>
        <w:pStyle w:val="Ttulo2"/>
      </w:pPr>
      <w:r w:rsidRPr="005F7EE2">
        <w:t>Resposta ao comentário 7</w:t>
      </w:r>
    </w:p>
    <w:p w14:paraId="466E600E" w14:textId="460C2417" w:rsidR="001318B1" w:rsidRPr="001318B1" w:rsidRDefault="001318B1" w:rsidP="00C108EA">
      <w:r w:rsidRPr="001318B1">
        <w:t>Foi adicionada a justificação para a escolha dos indicadores em estudo</w:t>
      </w:r>
      <w:r w:rsidR="004A6548">
        <w:t>, na Introdução</w:t>
      </w:r>
      <w:r w:rsidRPr="001318B1">
        <w:t>:</w:t>
      </w:r>
    </w:p>
    <w:p w14:paraId="2AF86246" w14:textId="7387A035" w:rsidR="008740BF" w:rsidRPr="00C108EA" w:rsidRDefault="008740BF" w:rsidP="008740BF">
      <w:pPr>
        <w:pStyle w:val="Ttulo1"/>
      </w:pPr>
      <w:r>
        <w:t>Comentário 8</w:t>
      </w:r>
    </w:p>
    <w:p w14:paraId="50D9C828" w14:textId="605C5B18" w:rsidR="002F505A" w:rsidRPr="00641BAA" w:rsidRDefault="00E43F46" w:rsidP="002F505A">
      <w:r>
        <w:t xml:space="preserve">i) </w:t>
      </w:r>
      <w:r w:rsidR="002F505A" w:rsidRPr="008740BF">
        <w:t xml:space="preserve">Os dados relativos aos serviços de urgência foram recolhidos para que tipo de hospitais? </w:t>
      </w:r>
      <w:proofErr w:type="spellStart"/>
      <w:r>
        <w:t>ii</w:t>
      </w:r>
      <w:proofErr w:type="spellEnd"/>
      <w:r>
        <w:t xml:space="preserve">) </w:t>
      </w:r>
      <w:r w:rsidR="002F505A" w:rsidRPr="00641BAA">
        <w:t xml:space="preserve">São sempre os mesmos no período em análise? </w:t>
      </w:r>
      <w:proofErr w:type="spellStart"/>
      <w:r w:rsidRPr="00641BAA">
        <w:t>iii</w:t>
      </w:r>
      <w:proofErr w:type="spellEnd"/>
      <w:r w:rsidRPr="00641BAA">
        <w:t xml:space="preserve">) </w:t>
      </w:r>
      <w:r w:rsidR="002F505A" w:rsidRPr="00641BAA">
        <w:t>Estes dados que foram usados são provisórios? Espera-se que sofram modificações de futuro (correções)?</w:t>
      </w:r>
    </w:p>
    <w:p w14:paraId="0B488DC8" w14:textId="6B4467E9" w:rsidR="008740BF" w:rsidRPr="00641BAA" w:rsidRDefault="008740BF" w:rsidP="008740BF">
      <w:pPr>
        <w:pStyle w:val="Ttulo2"/>
      </w:pPr>
      <w:r w:rsidRPr="00641BAA">
        <w:t>Resposta ao comentário 8</w:t>
      </w:r>
    </w:p>
    <w:p w14:paraId="0FE03FF6" w14:textId="10C63CC6" w:rsidR="002F77C0" w:rsidRPr="00641BAA" w:rsidRDefault="002F77C0" w:rsidP="006C7F2B">
      <w:r w:rsidRPr="00641BAA">
        <w:t>i)</w:t>
      </w:r>
      <w:r w:rsidR="00641BAA" w:rsidRPr="00641BAA">
        <w:t xml:space="preserve"> Foram considerados hospitais de todas as tipologias (gerais, especializados, etc.). Anexa-se a listagem </w:t>
      </w:r>
      <w:r w:rsidR="002669CD" w:rsidRPr="00641BAA">
        <w:t>considerada</w:t>
      </w:r>
      <w:r w:rsidR="00641BAA" w:rsidRPr="00641BAA">
        <w:t>.</w:t>
      </w:r>
    </w:p>
    <w:p w14:paraId="3A5340DE" w14:textId="5EAB7845" w:rsidR="006C7F2B" w:rsidRDefault="00E43F46" w:rsidP="006C7F2B">
      <w:proofErr w:type="spellStart"/>
      <w:r w:rsidRPr="00641BAA">
        <w:t>ii</w:t>
      </w:r>
      <w:proofErr w:type="spellEnd"/>
      <w:r w:rsidRPr="00641BAA">
        <w:t>) A listagem de hospitais públicos e serviços de urgência, utilizados na compilação da informação mant</w:t>
      </w:r>
      <w:r w:rsidRPr="00E43F46">
        <w:t>eve-se constante, pelo que ambas as proporções, aqui reportadas, não variaram durante o período em análise.</w:t>
      </w:r>
    </w:p>
    <w:p w14:paraId="3A9A0075" w14:textId="1CA047EE" w:rsidR="003879BD" w:rsidRPr="00387A4B" w:rsidRDefault="002F77C0" w:rsidP="006C7F2B">
      <w:proofErr w:type="spellStart"/>
      <w:r w:rsidRPr="00387A4B">
        <w:t>iii</w:t>
      </w:r>
      <w:proofErr w:type="spellEnd"/>
      <w:r w:rsidRPr="00387A4B">
        <w:t>)</w:t>
      </w:r>
      <w:r w:rsidR="003879BD" w:rsidRPr="00387A4B">
        <w:t xml:space="preserve"> </w:t>
      </w:r>
      <w:r w:rsidR="00387A4B" w:rsidRPr="00387A4B">
        <w:t>Os dados constantes no estudo são provisórios e baseados na informação disponível à data (indicada nos métodos – dados disponibilizados pela SPMS e atualizados a 26 de junho de 2020). Os dados podem sofrer atualizações retrospetivas, mas da nossa experiência essa</w:t>
      </w:r>
      <w:r w:rsidR="00387A4B">
        <w:t>s</w:t>
      </w:r>
      <w:r w:rsidR="00387A4B" w:rsidRPr="00387A4B">
        <w:t xml:space="preserve"> atualizações </w:t>
      </w:r>
      <w:r w:rsidR="00387A4B">
        <w:t xml:space="preserve">não alteram </w:t>
      </w:r>
      <w:r w:rsidR="00387A4B" w:rsidRPr="00387A4B">
        <w:t>a tendência, nem ordem de grandeza dos indicadores</w:t>
      </w:r>
      <w:r w:rsidR="00387A4B">
        <w:t>,</w:t>
      </w:r>
      <w:r w:rsidR="00387A4B" w:rsidRPr="00387A4B">
        <w:t xml:space="preserve"> não alterando, portanto, a interpretação dos resultados.</w:t>
      </w:r>
    </w:p>
    <w:p w14:paraId="548A37BD" w14:textId="16B80760" w:rsidR="006C7F2B" w:rsidRPr="006C7F2B" w:rsidRDefault="006C7F2B" w:rsidP="006C7F2B">
      <w:pPr>
        <w:pStyle w:val="Ttulo1"/>
      </w:pPr>
      <w:r w:rsidRPr="006C7F2B">
        <w:lastRenderedPageBreak/>
        <w:t>Comentário 9</w:t>
      </w:r>
    </w:p>
    <w:p w14:paraId="4DE08E62" w14:textId="0BC68030" w:rsidR="002F505A" w:rsidRDefault="002F505A" w:rsidP="002F505A">
      <w:r w:rsidRPr="006C7F2B">
        <w:t>Como se espera que tenha sido a adesão dos codificadores aos novos códigos de diagnóstico covid19? foram usados imediatamente após a sua recomendação ou haverá um período em que ainda tenham sido usados os não específicos?</w:t>
      </w:r>
    </w:p>
    <w:p w14:paraId="59306091" w14:textId="265AE0FD" w:rsidR="006C7F2B" w:rsidRDefault="006C7F2B" w:rsidP="006C7F2B">
      <w:pPr>
        <w:pStyle w:val="Ttulo2"/>
      </w:pPr>
      <w:r w:rsidRPr="00AE2BAC">
        <w:t>Resposta ao comentário 9</w:t>
      </w:r>
    </w:p>
    <w:p w14:paraId="575ACFD4" w14:textId="74F19767" w:rsidR="00C234E6" w:rsidRDefault="00C234E6" w:rsidP="00C234E6">
      <w:r>
        <w:t xml:space="preserve">Foi adicionado um parágrafo sobre esta questão na discussão, uma vez que este poderá ser um </w:t>
      </w:r>
      <w:r w:rsidR="00F4364D">
        <w:t>fator</w:t>
      </w:r>
      <w:r>
        <w:t xml:space="preserve"> explicativo para o ‘atraso’ encontrado no padrão de evolução de consultas em CSP e urgências com motivo COVID-19, face à incidência da doença:</w:t>
      </w:r>
    </w:p>
    <w:p w14:paraId="26B13BF8" w14:textId="6AE56E05" w:rsidR="007C2210" w:rsidRDefault="007C2210" w:rsidP="007C2210">
      <w:r w:rsidRPr="006403D6">
        <w:rPr>
          <w:highlight w:val="cyan"/>
        </w:rPr>
        <w:t>Outro fator a considerar</w:t>
      </w:r>
      <w:r>
        <w:rPr>
          <w:highlight w:val="cyan"/>
        </w:rPr>
        <w:t xml:space="preserve"> para justificar este atraso</w:t>
      </w:r>
      <w:r w:rsidRPr="006403D6">
        <w:rPr>
          <w:highlight w:val="cyan"/>
        </w:rPr>
        <w:t>, prende-se com o momento em que foram criados e disponibilizados os códigos para estes motivos de consulta e episódios de urgência. Embora os códigos de registo de consultas e episódios de urgência com motivo “COVID-19” tenham ficados dispo</w:t>
      </w:r>
      <w:r w:rsidR="00284028">
        <w:rPr>
          <w:highlight w:val="cyan"/>
        </w:rPr>
        <w:t>níveis ainda antes da criação da</w:t>
      </w:r>
      <w:r w:rsidRPr="00284028">
        <w:rPr>
          <w:highlight w:val="cyan"/>
        </w:rPr>
        <w:t xml:space="preserve">s </w:t>
      </w:r>
      <w:r w:rsidR="00284028" w:rsidRPr="00284028">
        <w:rPr>
          <w:highlight w:val="cyan"/>
        </w:rPr>
        <w:t xml:space="preserve">Áreas Dedicadas COVID-19 </w:t>
      </w:r>
      <w:r w:rsidRPr="00284028">
        <w:rPr>
          <w:highlight w:val="cyan"/>
        </w:rPr>
        <w:t>(os</w:t>
      </w:r>
      <w:r>
        <w:rPr>
          <w:highlight w:val="cyan"/>
        </w:rPr>
        <w:t xml:space="preserve"> primeiros registos datam de 17 de março de 2020)</w:t>
      </w:r>
      <w:r w:rsidRPr="006403D6">
        <w:rPr>
          <w:highlight w:val="cyan"/>
        </w:rPr>
        <w:t>, pode ter existido um período de transição na utilização dos mesmo</w:t>
      </w:r>
      <w:r>
        <w:rPr>
          <w:highlight w:val="cyan"/>
        </w:rPr>
        <w:t>s</w:t>
      </w:r>
      <w:r w:rsidRPr="006403D6">
        <w:rPr>
          <w:highlight w:val="cyan"/>
        </w:rPr>
        <w:t>.</w:t>
      </w:r>
      <w:r>
        <w:rPr>
          <w:highlight w:val="cyan"/>
        </w:rPr>
        <w:t xml:space="preserve"> </w:t>
      </w:r>
      <w:r w:rsidRPr="006403D6">
        <w:rPr>
          <w:highlight w:val="cyan"/>
        </w:rPr>
        <w:t xml:space="preserve">Por se tratar de uma doença cujos sintomas são semelhantes aos que estão associados à infeção pelo vírus </w:t>
      </w:r>
      <w:r w:rsidRPr="006403D6">
        <w:rPr>
          <w:i/>
          <w:highlight w:val="cyan"/>
        </w:rPr>
        <w:t xml:space="preserve">Influenza </w:t>
      </w:r>
      <w:r w:rsidRPr="0030542A">
        <w:rPr>
          <w:highlight w:val="cyan"/>
        </w:rPr>
        <w:t xml:space="preserve">e por outros </w:t>
      </w:r>
      <w:r w:rsidRPr="006403D6">
        <w:rPr>
          <w:i/>
          <w:highlight w:val="cyan"/>
        </w:rPr>
        <w:t>vírus respiratórios sazonais</w:t>
      </w:r>
      <w:r w:rsidRPr="006403D6">
        <w:rPr>
          <w:highlight w:val="cyan"/>
        </w:rPr>
        <w:t>, parte dos utentes que acederam a serviços de saúde em CSP, ou urgências hospitalares em março, podem ter sido registados como tendo acedido a consultas e urgências por síndrome gripal.</w:t>
      </w:r>
    </w:p>
    <w:p w14:paraId="747E45E1" w14:textId="77777777" w:rsidR="00DA651E" w:rsidRDefault="00DA651E" w:rsidP="00DA651E">
      <w:pPr>
        <w:pStyle w:val="Subttulo"/>
      </w:pPr>
      <w:r>
        <w:t>Resultados</w:t>
      </w:r>
    </w:p>
    <w:p w14:paraId="1479E057" w14:textId="77777777" w:rsidR="00DA651E" w:rsidRDefault="00DA651E" w:rsidP="00DA651E">
      <w:pPr>
        <w:pStyle w:val="Ttulo1"/>
      </w:pPr>
      <w:r>
        <w:t>Comentário 10</w:t>
      </w:r>
    </w:p>
    <w:p w14:paraId="724A5D05" w14:textId="73AE08B7" w:rsidR="0077692D" w:rsidRDefault="00DA651E" w:rsidP="00DA651E">
      <w:r>
        <w:t>Há um problema com as referências à legenda da tabela 2 no terceiro parágrafo.</w:t>
      </w:r>
    </w:p>
    <w:p w14:paraId="769143D2" w14:textId="3C534D94" w:rsidR="00AD2F79" w:rsidRPr="0080108A" w:rsidRDefault="00AD2F79" w:rsidP="00AD2F79">
      <w:pPr>
        <w:pStyle w:val="Ttulo2"/>
      </w:pPr>
      <w:r w:rsidRPr="0080108A">
        <w:t>Resposta ao comentário 10</w:t>
      </w:r>
    </w:p>
    <w:p w14:paraId="62D3FF41" w14:textId="6B91257C" w:rsidR="00AD2F79" w:rsidRDefault="0080108A" w:rsidP="00DA651E">
      <w:r>
        <w:t>Problema corrigido,</w:t>
      </w:r>
    </w:p>
    <w:p w14:paraId="751BF636" w14:textId="77777777" w:rsidR="004D05B0" w:rsidRDefault="004D05B0" w:rsidP="004D05B0">
      <w:pPr>
        <w:pStyle w:val="Subttulo"/>
      </w:pPr>
      <w:r>
        <w:t>Discussão</w:t>
      </w:r>
    </w:p>
    <w:p w14:paraId="32C6A293" w14:textId="7D7CAFD0" w:rsidR="004D05B0" w:rsidRDefault="004D05B0" w:rsidP="004D05B0">
      <w:pPr>
        <w:pStyle w:val="Ttulo1"/>
      </w:pPr>
      <w:r>
        <w:t>Comentário 11</w:t>
      </w:r>
    </w:p>
    <w:p w14:paraId="0957B088" w14:textId="61512193" w:rsidR="004D05B0" w:rsidRDefault="004D05B0" w:rsidP="004D05B0">
      <w:r>
        <w:t>É referido que o padrão de evolução das consultas e episódios é consistente com a evolução da incidência. No entanto, a utilização de cuidados é diferente da procura por cuidados de saúde. Será que existe procura não respondida, particularmente nos cuidados de saúde primários?</w:t>
      </w:r>
    </w:p>
    <w:p w14:paraId="0081ECB5" w14:textId="1560D496" w:rsidR="004D05B0" w:rsidRPr="00207494" w:rsidRDefault="004D05B0" w:rsidP="004D05B0">
      <w:pPr>
        <w:pStyle w:val="Ttulo2"/>
      </w:pPr>
      <w:r w:rsidRPr="00207494">
        <w:lastRenderedPageBreak/>
        <w:t>Resposta ao comentário 11</w:t>
      </w:r>
    </w:p>
    <w:p w14:paraId="6FE9EA90" w14:textId="7DCE746F" w:rsidR="00494DD0" w:rsidRPr="007367C3" w:rsidRDefault="00CA5C21" w:rsidP="007367C3">
      <w:r>
        <w:t xml:space="preserve">Questão bastante pertinente e sobre a qual refletimos com cuidado. </w:t>
      </w:r>
      <w:r w:rsidR="00CF4694">
        <w:t>Foi adicionada um parágrafo na dis</w:t>
      </w:r>
      <w:r w:rsidR="007367C3">
        <w:t>cussão sobre a questão colocada, tal como indicado no comentário 6</w:t>
      </w:r>
      <w:r w:rsidR="004015F6">
        <w:t>.</w:t>
      </w:r>
    </w:p>
    <w:p w14:paraId="191AFEC4" w14:textId="0204452A" w:rsidR="004D05B0" w:rsidRPr="004D05B0" w:rsidRDefault="004D05B0" w:rsidP="004D05B0">
      <w:pPr>
        <w:pStyle w:val="Ttulo1"/>
      </w:pPr>
      <w:r>
        <w:t>Comentário 12</w:t>
      </w:r>
    </w:p>
    <w:p w14:paraId="041BFDB1" w14:textId="417C2987" w:rsidR="004D05B0" w:rsidRPr="00A30975" w:rsidRDefault="004D05B0" w:rsidP="004D05B0">
      <w:r>
        <w:t xml:space="preserve">Caso não haja inicialmente uma resposta nos cuidados de saúde primários, as urgências darão maior resposta aos casos </w:t>
      </w:r>
      <w:r w:rsidRPr="00A30975">
        <w:t>existentes. No entanto, se o padrão de organização dos cuidados de saúde se alterar, continuamos a esperar encontrar as relações encontradas pelos autores?</w:t>
      </w:r>
    </w:p>
    <w:p w14:paraId="53520977" w14:textId="1CA9E0A8" w:rsidR="00C204F1" w:rsidRPr="00A30975" w:rsidRDefault="00C204F1" w:rsidP="00C204F1">
      <w:pPr>
        <w:pStyle w:val="Ttulo2"/>
      </w:pPr>
      <w:r w:rsidRPr="00A30975">
        <w:t>Resposta ao comentário 12</w:t>
      </w:r>
    </w:p>
    <w:p w14:paraId="6B267159" w14:textId="62AE684A" w:rsidR="00417CE5" w:rsidRPr="00A30975" w:rsidRDefault="00A30975" w:rsidP="00C204F1">
      <w:r w:rsidRPr="00A30975">
        <w:t xml:space="preserve">Compreendemos a questão colocada, uma vez que também nos deparámos com essa dúvida, motivo pelo qual mantivemos a monitorização destes indicadores depois da submissão deste artigo. Na verdade, </w:t>
      </w:r>
      <w:r w:rsidR="00387D15">
        <w:t xml:space="preserve">e uma vez que este não é um sistema direcionado para medir a ‘intensidade’ da epidemia, </w:t>
      </w:r>
      <w:r w:rsidRPr="00A30975">
        <w:t xml:space="preserve">mais importante do que a relação entre os indicadores de vigilância sindrómica e a incidência de COVID-19 é o sinal que os mesmos podem revelar. Numa altura em que se alerta para a possibilidade de uma segunda vaga da COVID-19, ainda antes da alteração do padrão de incidência de COVID-19, assistimos a uma alteração no padrão dos indicadores sindrómicos. A título de exemplo, enviamos </w:t>
      </w:r>
      <w:r w:rsidR="00E922F4">
        <w:t xml:space="preserve">em seguida </w:t>
      </w:r>
      <w:r w:rsidRPr="00A30975">
        <w:t>alguns gráficos, no âmbito da moni</w:t>
      </w:r>
      <w:r w:rsidR="00E922F4">
        <w:t xml:space="preserve">torização semanal que efetuamos. Na região Norte, foi observado um sinal (aumento) a nível das consultas em cuidados de saúde primários e episódios de urgência por COVID-19, ainda na semana 35/2020 (24 a 30 de agosto). Este aumento foi coincidente com um aumento do número de casos de COVID-19 notificados para aquela região </w:t>
      </w:r>
      <w:r w:rsidR="001C2AA4">
        <w:t>em agosto</w:t>
      </w:r>
      <w:r w:rsidR="00E922F4">
        <w:t>.</w:t>
      </w:r>
    </w:p>
    <w:p w14:paraId="32CA3968" w14:textId="77777777" w:rsidR="00BD2F7F" w:rsidRDefault="00BD2F7F" w:rsidP="00BD2F7F">
      <w:pPr>
        <w:keepNext/>
      </w:pPr>
      <w:r w:rsidRPr="00BD2F7F">
        <w:rPr>
          <w:noProof/>
          <w:lang w:eastAsia="pt-PT"/>
        </w:rPr>
        <w:lastRenderedPageBreak/>
        <w:drawing>
          <wp:inline distT="0" distB="0" distL="0" distR="0" wp14:anchorId="1E3A1676" wp14:editId="665F2542">
            <wp:extent cx="5400040" cy="5400040"/>
            <wp:effectExtent l="0" t="0" r="0" b="0"/>
            <wp:docPr id="1" name="Imagem 1" descr="Y:\DEP\IESS\COVID19\3_vigilância\Vigilância Sindrómica\Urgências\Resultados\Nacional5regioesCOVID_S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EP\IESS\COVID19\3_vigilância\Vigilância Sindrómica\Urgências\Resultados\Nacional5regioesCOVID_S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C967" w14:textId="0E226537" w:rsidR="00A30975" w:rsidRDefault="00BD2F7F" w:rsidP="00BD2F7F">
      <w:pPr>
        <w:pStyle w:val="Legend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: </w:t>
      </w:r>
      <w:r w:rsidRPr="00E00186">
        <w:t xml:space="preserve">Evolução semanal </w:t>
      </w:r>
      <w:r>
        <w:t xml:space="preserve">do número </w:t>
      </w:r>
      <w:r w:rsidRPr="00E00186">
        <w:t xml:space="preserve">de </w:t>
      </w:r>
      <w:r>
        <w:t xml:space="preserve">episódios de urgência com </w:t>
      </w:r>
      <w:r w:rsidRPr="00F56AAE">
        <w:t>motivo “COVID-19”</w:t>
      </w:r>
      <w:r>
        <w:t>, e sua comparação com o</w:t>
      </w:r>
      <w:r w:rsidRPr="00E00186">
        <w:t xml:space="preserve"> total de episódios de urgência por qualquer etiologia</w:t>
      </w:r>
      <w:r>
        <w:t>, em Portugal Continental,</w:t>
      </w:r>
      <w:r w:rsidRPr="00421912">
        <w:t xml:space="preserve"> região Norte, </w:t>
      </w:r>
      <w:r>
        <w:t>Centro, LVT, Alentejo e Algarve. Fonte</w:t>
      </w:r>
      <w:r w:rsidRPr="00E00186">
        <w:t xml:space="preserve">: SPMS, dados atualizados em </w:t>
      </w:r>
      <w:r>
        <w:t>15 de setembro</w:t>
      </w:r>
      <w:r w:rsidRPr="00E00186">
        <w:t xml:space="preserve"> de 2020.</w:t>
      </w:r>
    </w:p>
    <w:p w14:paraId="396E7B33" w14:textId="77777777" w:rsidR="00BD2F7F" w:rsidRDefault="00BD2F7F" w:rsidP="00BD2F7F">
      <w:r w:rsidRPr="009B09F4">
        <w:rPr>
          <w:noProof/>
          <w:lang w:eastAsia="pt-PT"/>
        </w:rPr>
        <w:lastRenderedPageBreak/>
        <w:drawing>
          <wp:inline distT="0" distB="0" distL="0" distR="0" wp14:anchorId="6A32DC4B" wp14:editId="3C3A0BDA">
            <wp:extent cx="5274310" cy="40483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B291" w14:textId="2E80F597" w:rsidR="00BD2F7F" w:rsidRPr="00BD2F7F" w:rsidRDefault="00BD2F7F" w:rsidP="0090657F">
      <w:pPr>
        <w:pStyle w:val="Legenda"/>
        <w:rPr>
          <w:highlight w:val="yellow"/>
        </w:rPr>
      </w:pPr>
      <w:bookmarkStart w:id="0" w:name="_Ref37089709"/>
      <w:r>
        <w:t xml:space="preserve">Figura </w:t>
      </w:r>
      <w:fldSimple w:instr=" SEQ Figura \* ARABIC ">
        <w:r w:rsidR="0090657F">
          <w:rPr>
            <w:noProof/>
          </w:rPr>
          <w:t>2</w:t>
        </w:r>
      </w:fldSimple>
      <w:bookmarkEnd w:id="0"/>
      <w:r>
        <w:t xml:space="preserve">: Evolução semanal do número total de consultas em cuidados de saúde primários (CSP) e consultas em CSP por </w:t>
      </w:r>
      <w:r w:rsidRPr="00F56AAE">
        <w:t>motivo “COVID-19”</w:t>
      </w:r>
      <w:r>
        <w:t xml:space="preserve">, </w:t>
      </w:r>
      <w:r w:rsidRPr="001077A7">
        <w:t>em Portugal Continental, região Norte, Centro, LVT, Alentejo e Algarve</w:t>
      </w:r>
      <w:r>
        <w:t>. Fonte: SPMS, dados atualizados a 15 de setembro de 2020.</w:t>
      </w:r>
    </w:p>
    <w:p w14:paraId="2E2773EE" w14:textId="05587CF2" w:rsidR="00C204F1" w:rsidRPr="00C204F1" w:rsidRDefault="00F6129A" w:rsidP="00F6129A">
      <w:pPr>
        <w:pStyle w:val="Ttulo1"/>
      </w:pPr>
      <w:r>
        <w:t>Comentário 13</w:t>
      </w:r>
    </w:p>
    <w:p w14:paraId="3AB1AE1F" w14:textId="77777777" w:rsidR="00F6129A" w:rsidRDefault="004D05B0" w:rsidP="004D05B0">
      <w:r>
        <w:t xml:space="preserve">Os autores ponderaram realizar um modelo multivariado, de forma a ajustar para alguns dos fatores de </w:t>
      </w:r>
      <w:proofErr w:type="spellStart"/>
      <w:r>
        <w:t>confundimento</w:t>
      </w:r>
      <w:proofErr w:type="spellEnd"/>
      <w:r>
        <w:t xml:space="preserve"> que foram referidos na discussão? (Ex: alteração nas estratégias de testagem) </w:t>
      </w:r>
    </w:p>
    <w:p w14:paraId="638CA137" w14:textId="6989870B" w:rsidR="00F6129A" w:rsidRPr="000820FC" w:rsidRDefault="009C5DCA" w:rsidP="009C5DCA">
      <w:pPr>
        <w:pStyle w:val="Ttulo2"/>
      </w:pPr>
      <w:r w:rsidRPr="000820FC">
        <w:t>Resposta ao comentário 13</w:t>
      </w:r>
    </w:p>
    <w:p w14:paraId="65B9B41C" w14:textId="77777777" w:rsidR="003434DD" w:rsidRPr="000820FC" w:rsidRDefault="00477BF8" w:rsidP="009C5DCA">
      <w:r w:rsidRPr="000820FC">
        <w:t xml:space="preserve">Essa hipótese foi considerada, contudo, optámos por não o fazer </w:t>
      </w:r>
      <w:r w:rsidR="003434DD" w:rsidRPr="000820FC">
        <w:t>pois:</w:t>
      </w:r>
    </w:p>
    <w:p w14:paraId="6E8A5BDF" w14:textId="77777777" w:rsidR="003434DD" w:rsidRPr="000820FC" w:rsidRDefault="003434DD" w:rsidP="003434DD">
      <w:pPr>
        <w:pStyle w:val="PargrafodaLista"/>
        <w:numPr>
          <w:ilvl w:val="0"/>
          <w:numId w:val="4"/>
        </w:numPr>
      </w:pPr>
      <w:r w:rsidRPr="000820FC">
        <w:t>e</w:t>
      </w:r>
      <w:r w:rsidR="00477BF8" w:rsidRPr="000820FC">
        <w:t xml:space="preserve">stamos a analisar dados diretamente observáveis com o </w:t>
      </w:r>
      <w:r w:rsidRPr="000820FC">
        <w:t>objetivo</w:t>
      </w:r>
      <w:r w:rsidR="00477BF8" w:rsidRPr="000820FC">
        <w:t xml:space="preserve"> de verificar se existe uma relação entre os mesmos.</w:t>
      </w:r>
    </w:p>
    <w:p w14:paraId="610BD049" w14:textId="18675E34" w:rsidR="00477BF8" w:rsidRPr="000820FC" w:rsidRDefault="00477BF8" w:rsidP="003434DD">
      <w:pPr>
        <w:pStyle w:val="PargrafodaLista"/>
        <w:numPr>
          <w:ilvl w:val="0"/>
          <w:numId w:val="4"/>
        </w:numPr>
      </w:pPr>
      <w:r w:rsidRPr="000820FC">
        <w:t>Uma vez que a finalidade do sistema de vigilância sindrómica é apenas identificar um sinal precoce que nos possa dar um alerta do aumento da incidência de COVID-19 e não ter um modelo preditivo, não é imperativo estudar uma rel</w:t>
      </w:r>
      <w:r w:rsidR="003434DD" w:rsidRPr="000820FC">
        <w:t>ação de causalidade,</w:t>
      </w:r>
      <w:r w:rsidRPr="000820FC">
        <w:t xml:space="preserve"> ou anular o efeito de outros indicadores externos para ver se a relação entre os indicadores de vigilância e in</w:t>
      </w:r>
      <w:r w:rsidR="003434DD" w:rsidRPr="000820FC">
        <w:t>cidência de COVID-19 se mantém.</w:t>
      </w:r>
    </w:p>
    <w:p w14:paraId="5095C230" w14:textId="3EF20660" w:rsidR="003434DD" w:rsidRPr="000820FC" w:rsidRDefault="003434DD" w:rsidP="003434DD">
      <w:pPr>
        <w:pStyle w:val="PargrafodaLista"/>
        <w:numPr>
          <w:ilvl w:val="0"/>
          <w:numId w:val="4"/>
        </w:numPr>
      </w:pPr>
      <w:r w:rsidRPr="000820FC">
        <w:lastRenderedPageBreak/>
        <w:t>a alteração na estratégia de testagem foi bastante debatida entre a nossa equipa. Contudo, no decorrer da monitorização dos indicadores de vigilância sindrómica detetámos sinais precoces nos mesmos coincidentes com o padrão de evolução da doença, mesmo quando o padrão de testagem se manteve inalterado. Consequentemente, a hipótese de que variações no padrão dos indicadores em análise possam ser potenciados por uma maior ou menor testagem da COVID-19 (inviabilizando o seu uso neste âmbito) não nos parece verosímil.</w:t>
      </w:r>
    </w:p>
    <w:p w14:paraId="793BB209" w14:textId="3FD6DC1F" w:rsidR="009C5DCA" w:rsidRPr="009C5DCA" w:rsidRDefault="00EE39E1" w:rsidP="00EE39E1">
      <w:pPr>
        <w:pStyle w:val="Ttulo1"/>
      </w:pPr>
      <w:r>
        <w:t>Comentário 14</w:t>
      </w:r>
    </w:p>
    <w:p w14:paraId="40E03030" w14:textId="360B1792" w:rsidR="004D05B0" w:rsidRDefault="004D05B0" w:rsidP="004D05B0">
      <w:r>
        <w:t>Existem alguns artigos que descrevem limitações no reporte dos dados de COVI</w:t>
      </w:r>
      <w:r w:rsidR="0054520E">
        <w:t>D</w:t>
      </w:r>
      <w:r>
        <w:t>19, ao nível internacional (https://eur03.safelinks.protection.outlook.com/?url=https%3A%2F%2Fcontent.iospress.com%2Farticles%2Fstatistical-journal-of-the-iaos%2Fsji200674&amp;amp;data=02%7C01%7Ca.rita.torres%40insa.min-saude.pt%7C6db1e02771384b0e6ca108d854a310e2%7C22c84608f01d46c5802463cc962e5f51%7C1%7C0%7C637352406638935485&amp;amp;sdata=DzrTa7BrtE3LRrYnmwgXPwIn4kjXudkS544NDyjyx2k%3D&amp;amp;reserved=0).</w:t>
      </w:r>
    </w:p>
    <w:p w14:paraId="758BF64F" w14:textId="62940252" w:rsidR="004D05B0" w:rsidRDefault="004D05B0" w:rsidP="004D05B0">
      <w:r>
        <w:t>Este é um ponto que merece alguma atenção, dado a existência de algumas notícias sobre problemas também na base de dados em Portugal.</w:t>
      </w:r>
    </w:p>
    <w:p w14:paraId="6329EC2A" w14:textId="6686C6B9" w:rsidR="0054520E" w:rsidRPr="00D50E89" w:rsidRDefault="0054520E" w:rsidP="0054520E">
      <w:pPr>
        <w:pStyle w:val="Ttulo2"/>
      </w:pPr>
      <w:r w:rsidRPr="00D50E89">
        <w:t>Resposta ao comentário 14</w:t>
      </w:r>
    </w:p>
    <w:p w14:paraId="28E667A6" w14:textId="20164316" w:rsidR="009F0873" w:rsidRDefault="009F0873" w:rsidP="004D05B0">
      <w:r>
        <w:t>Agradecemos a partilha do estudo relativo à qualidade das bases de dados oficiais de COVID-19. Exatamente por colocarmos a hipótese de que possa existir subnotificação de casos, ou incongruências na informação</w:t>
      </w:r>
      <w:r w:rsidR="00BB4FC5">
        <w:t>,</w:t>
      </w:r>
      <w:r>
        <w:t xml:space="preserve"> é que pensamos que os sistemas de vigilância sindrómica são tão importantes na deteção de sinais precoces. Incluímos um parágrafo na </w:t>
      </w:r>
      <w:r w:rsidR="00D50E89">
        <w:t>Introdução, foc</w:t>
      </w:r>
      <w:r>
        <w:t>ando este ponto</w:t>
      </w:r>
      <w:r w:rsidR="0021000D">
        <w:t xml:space="preserve"> e referindo este estudo</w:t>
      </w:r>
      <w:r>
        <w:t>.</w:t>
      </w:r>
    </w:p>
    <w:p w14:paraId="11185D97" w14:textId="583814DA" w:rsidR="002669CD" w:rsidRPr="002669CD" w:rsidRDefault="002669CD" w:rsidP="004D05B0">
      <w:pPr>
        <w:rPr>
          <w:b/>
        </w:rPr>
      </w:pPr>
      <w:r w:rsidRPr="002669CD">
        <w:rPr>
          <w:b/>
        </w:rPr>
        <w:t>Anexo</w:t>
      </w:r>
    </w:p>
    <w:p w14:paraId="7A84C236" w14:textId="033680CA" w:rsidR="002669CD" w:rsidRDefault="002669CD" w:rsidP="004D05B0">
      <w:r>
        <w:t>Listagem de hospitais</w:t>
      </w:r>
    </w:p>
    <w:tbl>
      <w:tblPr>
        <w:tblW w:w="5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BE4008" w:rsidRPr="00BE4008" w14:paraId="77D2CC1E" w14:textId="77777777" w:rsidTr="00EB2F66">
        <w:trPr>
          <w:trHeight w:val="300"/>
          <w:tblHeader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4F861F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Hospital/SUB</w:t>
            </w:r>
          </w:p>
        </w:tc>
      </w:tr>
      <w:tr w:rsidR="00BE4008" w:rsidRPr="00BE4008" w14:paraId="7025200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CED8C1D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Hospitais da Universidade de Coimbra</w:t>
            </w:r>
          </w:p>
        </w:tc>
      </w:tr>
      <w:tr w:rsidR="00BE4008" w:rsidRPr="00BE4008" w14:paraId="0116346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B4BAC19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Amato Lusitano - Castelo Branco</w:t>
            </w:r>
          </w:p>
        </w:tc>
      </w:tr>
      <w:tr w:rsidR="00BE4008" w:rsidRPr="00BE4008" w14:paraId="2136F04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BE4BD1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Arcebispo João Crisóstomo - Cantanhede</w:t>
            </w:r>
          </w:p>
        </w:tc>
      </w:tr>
      <w:tr w:rsidR="00BE4008" w:rsidRPr="00BE4008" w14:paraId="7ADF7A8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3ABA4D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Bernardino Lopes de Oliveira - Alcobaça</w:t>
            </w:r>
          </w:p>
        </w:tc>
      </w:tr>
      <w:tr w:rsidR="00BE4008" w:rsidRPr="00BE4008" w14:paraId="0D3E034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A6DB17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Hospital </w:t>
            </w:r>
            <w:proofErr w:type="spellStart"/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Curry</w:t>
            </w:r>
            <w:proofErr w:type="spellEnd"/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Cabral</w:t>
            </w:r>
          </w:p>
        </w:tc>
      </w:tr>
      <w:tr w:rsidR="00BE4008" w:rsidRPr="00BE4008" w14:paraId="446E768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F1003C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Hospital Cândido de Figueiredo - Tondela</w:t>
            </w:r>
          </w:p>
        </w:tc>
      </w:tr>
      <w:tr w:rsidR="00BE4008" w:rsidRPr="00BE4008" w14:paraId="17EB1AD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CC54B6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D. Estefânia</w:t>
            </w:r>
          </w:p>
        </w:tc>
      </w:tr>
      <w:tr w:rsidR="00BE4008" w:rsidRPr="00BE4008" w14:paraId="48D154D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170A0B0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da Horta</w:t>
            </w:r>
          </w:p>
        </w:tc>
      </w:tr>
      <w:tr w:rsidR="00BE4008" w:rsidRPr="00BE4008" w14:paraId="01CDA857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1B0418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da Misericórdia de Vila Verde</w:t>
            </w:r>
          </w:p>
        </w:tc>
      </w:tr>
      <w:tr w:rsidR="00BE4008" w:rsidRPr="00BE4008" w14:paraId="5D4624C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9BFC71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D. Luiz I - Peso da Régua</w:t>
            </w:r>
          </w:p>
        </w:tc>
      </w:tr>
      <w:tr w:rsidR="00BE4008" w:rsidRPr="00BE4008" w14:paraId="61B26AC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6FF0D69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Faro</w:t>
            </w:r>
          </w:p>
        </w:tc>
      </w:tr>
      <w:tr w:rsidR="00BE4008" w:rsidRPr="00BE4008" w14:paraId="5934122B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4B75B3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Lagos</w:t>
            </w:r>
          </w:p>
        </w:tc>
      </w:tr>
      <w:tr w:rsidR="00BE4008" w:rsidRPr="00BE4008" w14:paraId="39464C5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DA9E1C0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Magalhães Lemos</w:t>
            </w:r>
          </w:p>
        </w:tc>
      </w:tr>
      <w:tr w:rsidR="00BE4008" w:rsidRPr="00BE4008" w14:paraId="4E67F82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EB1A9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Pombal</w:t>
            </w:r>
          </w:p>
        </w:tc>
      </w:tr>
      <w:tr w:rsidR="00BE4008" w:rsidRPr="00BE4008" w14:paraId="1A1017E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5A8068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Portimão</w:t>
            </w:r>
          </w:p>
        </w:tc>
      </w:tr>
      <w:tr w:rsidR="00BE4008" w:rsidRPr="00BE4008" w14:paraId="08C8E17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671DA19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Santa Luzia - Viana do Castelo</w:t>
            </w:r>
          </w:p>
        </w:tc>
      </w:tr>
      <w:tr w:rsidR="00BE4008" w:rsidRPr="00BE4008" w14:paraId="242A9D4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D7ECA7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Santa Luzia de Elvas</w:t>
            </w:r>
          </w:p>
        </w:tc>
      </w:tr>
      <w:tr w:rsidR="00BE4008" w:rsidRPr="00BE4008" w14:paraId="54842770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1DFDF3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Santa Maria Maior</w:t>
            </w:r>
          </w:p>
        </w:tc>
      </w:tr>
      <w:tr w:rsidR="00BE4008" w:rsidRPr="00BE4008" w14:paraId="605087C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CE9CC53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Santo António dos Capuchos</w:t>
            </w:r>
          </w:p>
        </w:tc>
      </w:tr>
      <w:tr w:rsidR="00BE4008" w:rsidRPr="00BE4008" w14:paraId="24D573B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C75F8C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São Paulo - Serpa</w:t>
            </w:r>
          </w:p>
        </w:tc>
      </w:tr>
      <w:tr w:rsidR="00BE4008" w:rsidRPr="00BE4008" w14:paraId="5DB4D0E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BC5C8C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da Figueira da Foz</w:t>
            </w:r>
          </w:p>
        </w:tc>
      </w:tr>
      <w:tr w:rsidR="00BE4008" w:rsidRPr="00BE4008" w14:paraId="31DC698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CBE76B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das Caldas da Rainha</w:t>
            </w:r>
          </w:p>
        </w:tc>
      </w:tr>
      <w:tr w:rsidR="00BE4008" w:rsidRPr="00BE4008" w14:paraId="0FC5299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FC9120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de Santarém</w:t>
            </w:r>
          </w:p>
        </w:tc>
      </w:tr>
      <w:tr w:rsidR="00BE4008" w:rsidRPr="00BE4008" w14:paraId="2D0900E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9D8CBA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de Torres Vedras</w:t>
            </w:r>
          </w:p>
        </w:tc>
      </w:tr>
      <w:tr w:rsidR="00BE4008" w:rsidRPr="00BE4008" w14:paraId="6CDA196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D73C1A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de Águeda</w:t>
            </w:r>
          </w:p>
        </w:tc>
      </w:tr>
      <w:tr w:rsidR="00BE4008" w:rsidRPr="00BE4008" w14:paraId="5587D5B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60DABE3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Distrital Vila Nova de Gaia - Unidade II</w:t>
            </w:r>
          </w:p>
        </w:tc>
      </w:tr>
      <w:tr w:rsidR="00BE4008" w:rsidRPr="00BE4008" w14:paraId="75949ED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71FAF4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 Conde de Bertiandos - Ponte de Lima</w:t>
            </w:r>
          </w:p>
        </w:tc>
      </w:tr>
      <w:tr w:rsidR="00BE4008" w:rsidRPr="00BE4008" w14:paraId="20484A8D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19EB310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 Fundão</w:t>
            </w:r>
          </w:p>
        </w:tc>
      </w:tr>
      <w:tr w:rsidR="00BE4008" w:rsidRPr="00BE4008" w14:paraId="6AA3D34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060BF9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 Litoral Alentejano - Santiago do Cacém</w:t>
            </w:r>
          </w:p>
        </w:tc>
      </w:tr>
      <w:tr w:rsidR="00BE4008" w:rsidRPr="00BE4008" w14:paraId="38CEED3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9EE5F68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 Montijo</w:t>
            </w:r>
          </w:p>
        </w:tc>
      </w:tr>
      <w:tr w:rsidR="00BE4008" w:rsidRPr="00BE4008" w14:paraId="5543A69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56F98B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Doutor Francisco Zagalo - Ovar</w:t>
            </w:r>
          </w:p>
        </w:tc>
      </w:tr>
      <w:tr w:rsidR="00BE4008" w:rsidRPr="00BE4008" w14:paraId="730CA8C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F5AA22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Doutor José Maria Antunes Júnior</w:t>
            </w:r>
          </w:p>
        </w:tc>
      </w:tr>
      <w:tr w:rsidR="00BE4008" w:rsidRPr="00BE4008" w14:paraId="033B2EE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7B4EED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Doutor José Maria Grande - Portalegre</w:t>
            </w:r>
          </w:p>
        </w:tc>
      </w:tr>
      <w:tr w:rsidR="00BE4008" w:rsidRPr="00BE4008" w14:paraId="3BBA8DC7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0843A3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Doutor Manoel Constâncio - Abrantes</w:t>
            </w:r>
          </w:p>
        </w:tc>
      </w:tr>
      <w:tr w:rsidR="00BE4008" w:rsidRPr="00BE4008" w14:paraId="1FEBAF3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EDDD97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Eduardo Santos Silva - Gaia - Unidade I</w:t>
            </w:r>
          </w:p>
        </w:tc>
      </w:tr>
      <w:tr w:rsidR="00BE4008" w:rsidRPr="00BE4008" w14:paraId="1C102560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FAD07C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Egas Moniz</w:t>
            </w:r>
          </w:p>
        </w:tc>
      </w:tr>
      <w:tr w:rsidR="00BE4008" w:rsidRPr="00BE4008" w14:paraId="0C71E87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276A3AD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Espírito Santo - Évora</w:t>
            </w:r>
          </w:p>
        </w:tc>
      </w:tr>
      <w:tr w:rsidR="00BE4008" w:rsidRPr="00BE4008" w14:paraId="12189D0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8F09F3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Garcia de Orta</w:t>
            </w:r>
          </w:p>
        </w:tc>
      </w:tr>
      <w:tr w:rsidR="00BE4008" w:rsidRPr="00BE4008" w14:paraId="60A825F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54C06A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Geral de Coimbra</w:t>
            </w:r>
          </w:p>
        </w:tc>
      </w:tr>
      <w:tr w:rsidR="00BE4008" w:rsidRPr="00BE4008" w14:paraId="7D9362B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DC51A6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Geral de Santo António</w:t>
            </w:r>
          </w:p>
        </w:tc>
      </w:tr>
      <w:tr w:rsidR="00BE4008" w:rsidRPr="00BE4008" w14:paraId="0345C76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A3F239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Infante Dom Pedro - Aveiro</w:t>
            </w:r>
          </w:p>
        </w:tc>
      </w:tr>
      <w:tr w:rsidR="00BE4008" w:rsidRPr="00BE4008" w14:paraId="34356D2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6FF88F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José Joaquim Fernandes - Beja</w:t>
            </w:r>
          </w:p>
        </w:tc>
      </w:tr>
      <w:tr w:rsidR="00BE4008" w:rsidRPr="00BE4008" w14:paraId="20D3DA9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0AA503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José Luciano de Castro - Anadia</w:t>
            </w:r>
          </w:p>
        </w:tc>
      </w:tr>
      <w:tr w:rsidR="00BE4008" w:rsidRPr="00BE4008" w14:paraId="6FE770FB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A74DA4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Júlio de Matos - Lisboa</w:t>
            </w:r>
          </w:p>
        </w:tc>
      </w:tr>
      <w:tr w:rsidR="00BE4008" w:rsidRPr="00BE4008" w14:paraId="4A44DFE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CE64DD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Hospital Narciso </w:t>
            </w:r>
            <w:proofErr w:type="spellStart"/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Ferreria</w:t>
            </w:r>
            <w:proofErr w:type="spellEnd"/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- SCM Riba d'Ave</w:t>
            </w:r>
          </w:p>
        </w:tc>
      </w:tr>
      <w:tr w:rsidR="00BE4008" w:rsidRPr="00BE4008" w14:paraId="41CB61A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F4FC1D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Nossa Senhora da Ajuda - Espinho - Unidade III</w:t>
            </w:r>
          </w:p>
        </w:tc>
      </w:tr>
      <w:tr w:rsidR="00BE4008" w:rsidRPr="00BE4008" w14:paraId="34B6B677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26DADF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Nossa Senhora da Assunção - Seia</w:t>
            </w:r>
          </w:p>
        </w:tc>
      </w:tr>
      <w:tr w:rsidR="00BE4008" w:rsidRPr="00BE4008" w14:paraId="14A8E13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082CAB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Nossa Senhora da Conceição - Valongo</w:t>
            </w:r>
          </w:p>
        </w:tc>
      </w:tr>
      <w:tr w:rsidR="00BE4008" w:rsidRPr="00BE4008" w14:paraId="608996A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DD5076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Nossa Senhora da Graça - Tomar</w:t>
            </w:r>
          </w:p>
        </w:tc>
      </w:tr>
      <w:tr w:rsidR="00BE4008" w:rsidRPr="00BE4008" w14:paraId="74E6EC9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965E3F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Hospital Nossa Senhora do Rosário - Barreiro</w:t>
            </w:r>
          </w:p>
        </w:tc>
      </w:tr>
      <w:tr w:rsidR="00BE4008" w:rsidRPr="00BE4008" w14:paraId="760D9D6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A0E6A3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Ortopédico Sant'Iago do Outão - Setúbal</w:t>
            </w:r>
          </w:p>
        </w:tc>
      </w:tr>
      <w:tr w:rsidR="00BE4008" w:rsidRPr="00BE4008" w14:paraId="1BF437A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35CD8C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Padre Américo - Vale do Sousa</w:t>
            </w:r>
          </w:p>
        </w:tc>
      </w:tr>
      <w:tr w:rsidR="00BE4008" w:rsidRPr="00BE4008" w14:paraId="684796A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308162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Pediátrico de Coimbra</w:t>
            </w:r>
          </w:p>
        </w:tc>
      </w:tr>
      <w:tr w:rsidR="00BE4008" w:rsidRPr="00BE4008" w14:paraId="23617AE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D6AC05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Pedro Hispano</w:t>
            </w:r>
          </w:p>
        </w:tc>
      </w:tr>
      <w:tr w:rsidR="00BE4008" w:rsidRPr="00BE4008" w14:paraId="5469448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DB5040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Psiquiátrico Sobral Cid</w:t>
            </w:r>
          </w:p>
        </w:tc>
      </w:tr>
      <w:tr w:rsidR="00BE4008" w:rsidRPr="00BE4008" w14:paraId="21267A2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576FF2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Pêro da Covilhã</w:t>
            </w:r>
          </w:p>
        </w:tc>
      </w:tr>
      <w:tr w:rsidR="00BE4008" w:rsidRPr="00BE4008" w14:paraId="1C888AD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C289928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Rainha Santa Isabel - Torres Novas</w:t>
            </w:r>
          </w:p>
        </w:tc>
      </w:tr>
      <w:tr w:rsidR="00BE4008" w:rsidRPr="00BE4008" w14:paraId="34AB1E7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D42545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S. Bernardo - Setúbal</w:t>
            </w:r>
          </w:p>
        </w:tc>
      </w:tr>
      <w:tr w:rsidR="00BE4008" w:rsidRPr="00BE4008" w14:paraId="4001724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3BDB62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S. João de Deus - Vila Nova de Famalicão</w:t>
            </w:r>
          </w:p>
        </w:tc>
      </w:tr>
      <w:tr w:rsidR="00BE4008" w:rsidRPr="00BE4008" w14:paraId="4738E33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289B030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Santa Cruz</w:t>
            </w:r>
          </w:p>
        </w:tc>
      </w:tr>
      <w:tr w:rsidR="00BE4008" w:rsidRPr="00BE4008" w14:paraId="69C37BB7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C71EDF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Santa Marta</w:t>
            </w:r>
          </w:p>
        </w:tc>
      </w:tr>
      <w:tr w:rsidR="00BE4008" w:rsidRPr="00BE4008" w14:paraId="17A4F73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B6E0AE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Santo André - Leiria</w:t>
            </w:r>
          </w:p>
        </w:tc>
      </w:tr>
      <w:tr w:rsidR="00BE4008" w:rsidRPr="00BE4008" w14:paraId="376B509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EACD4C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Senhora da Oliveira - Guimarães</w:t>
            </w:r>
          </w:p>
        </w:tc>
      </w:tr>
      <w:tr w:rsidR="00BE4008" w:rsidRPr="00BE4008" w14:paraId="35178EF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AFFDEE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Sousa Martins - Guarda</w:t>
            </w:r>
          </w:p>
        </w:tc>
      </w:tr>
      <w:tr w:rsidR="00BE4008" w:rsidRPr="00BE4008" w14:paraId="754C24F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3D4C9B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Francisco Xavier</w:t>
            </w:r>
          </w:p>
        </w:tc>
      </w:tr>
      <w:tr w:rsidR="00BE4008" w:rsidRPr="00BE4008" w14:paraId="2DC3D6B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533C2C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Gonçalo - Amarante</w:t>
            </w:r>
          </w:p>
        </w:tc>
      </w:tr>
      <w:tr w:rsidR="00BE4008" w:rsidRPr="00BE4008" w14:paraId="16CD237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D10C11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José - Fafe</w:t>
            </w:r>
          </w:p>
        </w:tc>
      </w:tr>
      <w:tr w:rsidR="00BE4008" w:rsidRPr="00BE4008" w14:paraId="7C135B5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6D6735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José - Lisboa</w:t>
            </w:r>
          </w:p>
        </w:tc>
      </w:tr>
      <w:tr w:rsidR="00BE4008" w:rsidRPr="00BE4008" w14:paraId="48B4BDF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DA331A8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João - Porto</w:t>
            </w:r>
          </w:p>
        </w:tc>
      </w:tr>
      <w:tr w:rsidR="00BE4008" w:rsidRPr="00BE4008" w14:paraId="124AC1E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E9897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Miguel - Oliveira de Azeméis</w:t>
            </w:r>
          </w:p>
        </w:tc>
      </w:tr>
      <w:tr w:rsidR="00BE4008" w:rsidRPr="00BE4008" w14:paraId="011E590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FD1BB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Pedro Gonçalves Telmo - Peniche</w:t>
            </w:r>
          </w:p>
        </w:tc>
      </w:tr>
      <w:tr w:rsidR="00BE4008" w:rsidRPr="00BE4008" w14:paraId="14D0BBED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4498DC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Sebastião - Santa Maria da Feira</w:t>
            </w:r>
          </w:p>
        </w:tc>
      </w:tr>
      <w:tr w:rsidR="00BE4008" w:rsidRPr="00BE4008" w14:paraId="1BD21CD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6C62DA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São Teotónio - Viseu</w:t>
            </w:r>
          </w:p>
        </w:tc>
      </w:tr>
      <w:tr w:rsidR="00BE4008" w:rsidRPr="00BE4008" w14:paraId="2BB3C93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6AA3B5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Visconde de Salreu de Estarreja</w:t>
            </w:r>
          </w:p>
        </w:tc>
      </w:tr>
      <w:tr w:rsidR="00BE4008" w:rsidRPr="00BE4008" w14:paraId="08820F1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B3AC41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Instituto de Oftalmologia Dr. Gama Pinto</w:t>
            </w:r>
          </w:p>
        </w:tc>
      </w:tr>
      <w:tr w:rsidR="00BE4008" w:rsidRPr="00BE4008" w14:paraId="34FBEBA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089793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Instituto Português Oncologia Francisco Gentil - Coimbra</w:t>
            </w:r>
          </w:p>
        </w:tc>
      </w:tr>
      <w:tr w:rsidR="00BE4008" w:rsidRPr="00BE4008" w14:paraId="5C0675B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F8B3F4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Instituto Português Oncologia Francisco Gentil - Lisboa</w:t>
            </w:r>
          </w:p>
        </w:tc>
      </w:tr>
      <w:tr w:rsidR="00BE4008" w:rsidRPr="00BE4008" w14:paraId="2565A1F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EDDFDFC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Albufeira</w:t>
            </w:r>
          </w:p>
        </w:tc>
      </w:tr>
      <w:tr w:rsidR="00BE4008" w:rsidRPr="00BE4008" w14:paraId="5EDA3F3D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703261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Alcácer do Sal</w:t>
            </w:r>
          </w:p>
        </w:tc>
      </w:tr>
      <w:tr w:rsidR="00BE4008" w:rsidRPr="00BE4008" w14:paraId="51AAC28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5B8E80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Castro Verde</w:t>
            </w:r>
          </w:p>
        </w:tc>
      </w:tr>
      <w:tr w:rsidR="00BE4008" w:rsidRPr="00BE4008" w14:paraId="3B9713A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EF51799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Loulé</w:t>
            </w:r>
          </w:p>
        </w:tc>
      </w:tr>
      <w:tr w:rsidR="00BE4008" w:rsidRPr="00BE4008" w14:paraId="224CD33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DDA1463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Mogadouro</w:t>
            </w:r>
          </w:p>
        </w:tc>
      </w:tr>
      <w:tr w:rsidR="00BE4008" w:rsidRPr="00BE4008" w14:paraId="1F4B212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84F8FC3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Monção</w:t>
            </w:r>
          </w:p>
        </w:tc>
      </w:tr>
      <w:tr w:rsidR="00BE4008" w:rsidRPr="00BE4008" w14:paraId="04B7061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044A693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Moura</w:t>
            </w:r>
          </w:p>
        </w:tc>
      </w:tr>
      <w:tr w:rsidR="00BE4008" w:rsidRPr="00BE4008" w14:paraId="3FCA549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C72163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Odemira</w:t>
            </w:r>
          </w:p>
        </w:tc>
      </w:tr>
      <w:tr w:rsidR="00BE4008" w:rsidRPr="00BE4008" w14:paraId="4DB5F4B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01B987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Ponte de Sor</w:t>
            </w:r>
          </w:p>
        </w:tc>
      </w:tr>
      <w:tr w:rsidR="00BE4008" w:rsidRPr="00BE4008" w14:paraId="77CEF080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7ABDC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Vila Nova de Foz Côa</w:t>
            </w:r>
          </w:p>
        </w:tc>
      </w:tr>
      <w:tr w:rsidR="00BE4008" w:rsidRPr="00BE4008" w14:paraId="2470FB7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ED58B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Serviço de Urgência Básica de Vila Real de Santo António</w:t>
            </w:r>
          </w:p>
        </w:tc>
      </w:tr>
      <w:tr w:rsidR="00BE4008" w:rsidRPr="00BE4008" w14:paraId="69960EC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D6C94D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SUB Arouca</w:t>
            </w:r>
          </w:p>
        </w:tc>
      </w:tr>
      <w:tr w:rsidR="00BE4008" w:rsidRPr="00BE4008" w14:paraId="7BACC07F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CC20E5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SUB Cinfães</w:t>
            </w:r>
          </w:p>
        </w:tc>
      </w:tr>
      <w:tr w:rsidR="00BE4008" w:rsidRPr="00BE4008" w14:paraId="19D134A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D61BE60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SUB Estremoz</w:t>
            </w:r>
          </w:p>
        </w:tc>
      </w:tr>
      <w:tr w:rsidR="00BE4008" w:rsidRPr="00BE4008" w14:paraId="7736461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9DCD078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SUB Moimenta da Beira</w:t>
            </w:r>
          </w:p>
        </w:tc>
      </w:tr>
      <w:tr w:rsidR="00BE4008" w:rsidRPr="00BE4008" w14:paraId="62453DB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82C9B0D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SUB Montalegre</w:t>
            </w:r>
          </w:p>
        </w:tc>
      </w:tr>
      <w:tr w:rsidR="00BE4008" w:rsidRPr="00BE4008" w14:paraId="514FFEF3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55DFA1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Unidade de Internamento de Cabeceiras de Basto</w:t>
            </w:r>
          </w:p>
        </w:tc>
      </w:tr>
      <w:tr w:rsidR="00BE4008" w:rsidRPr="00BE4008" w14:paraId="34A2AFB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04F48BC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de Vila Pouca de Aguiar</w:t>
            </w:r>
          </w:p>
        </w:tc>
      </w:tr>
      <w:tr w:rsidR="00BE4008" w:rsidRPr="00BE4008" w14:paraId="022442A7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03C3E0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da Póvoa do Varzim</w:t>
            </w:r>
          </w:p>
        </w:tc>
      </w:tr>
      <w:tr w:rsidR="00BE4008" w:rsidRPr="00BE4008" w14:paraId="405B9AB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41DA54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Bragança</w:t>
            </w:r>
          </w:p>
        </w:tc>
      </w:tr>
      <w:tr w:rsidR="00BE4008" w:rsidRPr="00BE4008" w14:paraId="0C6A187A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54B7F9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Chaves</w:t>
            </w:r>
          </w:p>
        </w:tc>
      </w:tr>
      <w:tr w:rsidR="00BE4008" w:rsidRPr="00BE4008" w14:paraId="08B95609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D39AD47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Macedo de Cavaleiros</w:t>
            </w:r>
          </w:p>
        </w:tc>
      </w:tr>
      <w:tr w:rsidR="00BE4008" w:rsidRPr="00BE4008" w14:paraId="5EF9DCF1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926578F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Mirandela</w:t>
            </w:r>
          </w:p>
        </w:tc>
      </w:tr>
      <w:tr w:rsidR="00BE4008" w:rsidRPr="00BE4008" w14:paraId="71B87C00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329DFB25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Proximidade de Lamego</w:t>
            </w:r>
          </w:p>
        </w:tc>
      </w:tr>
      <w:tr w:rsidR="00BE4008" w:rsidRPr="00BE4008" w14:paraId="5DD41CFB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4D7A09BB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Santo Tirso</w:t>
            </w:r>
          </w:p>
        </w:tc>
      </w:tr>
      <w:tr w:rsidR="00BE4008" w:rsidRPr="00BE4008" w14:paraId="21AA95B5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D689F0E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São João da Madeira</w:t>
            </w:r>
          </w:p>
        </w:tc>
      </w:tr>
      <w:tr w:rsidR="00BE4008" w:rsidRPr="00BE4008" w14:paraId="6FBA7FF8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83E0E6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São Pedro - Vila Real</w:t>
            </w:r>
          </w:p>
        </w:tc>
      </w:tr>
      <w:tr w:rsidR="00BE4008" w:rsidRPr="00BE4008" w14:paraId="15DB6FAC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0CC3A0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Unidade Hospitalar de Vila do Conde</w:t>
            </w:r>
          </w:p>
        </w:tc>
      </w:tr>
      <w:tr w:rsidR="00BE4008" w:rsidRPr="00BE4008" w14:paraId="29226DC2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1E57CB64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Braga</w:t>
            </w:r>
          </w:p>
        </w:tc>
      </w:tr>
      <w:tr w:rsidR="00BE4008" w:rsidRPr="00BE4008" w14:paraId="3783D82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8D9685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Prof. Doutor Fernando Fonseca - Amadora/Sintra</w:t>
            </w:r>
          </w:p>
        </w:tc>
      </w:tr>
      <w:tr w:rsidR="00BE4008" w:rsidRPr="00BE4008" w14:paraId="43F9DFB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5807F2C9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Pulido Valente</w:t>
            </w:r>
          </w:p>
        </w:tc>
      </w:tr>
      <w:tr w:rsidR="00BE4008" w:rsidRPr="00BE4008" w14:paraId="281AB834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4082906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Santa Maria</w:t>
            </w:r>
          </w:p>
        </w:tc>
      </w:tr>
      <w:tr w:rsidR="00BE4008" w:rsidRPr="00BE4008" w14:paraId="7CB9B2C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24196162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Vila Franca de Xira</w:t>
            </w:r>
          </w:p>
        </w:tc>
      </w:tr>
      <w:tr w:rsidR="00BE4008" w:rsidRPr="00BE4008" w14:paraId="5271693E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7B0D909A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Beatriz Ângelo</w:t>
            </w:r>
          </w:p>
        </w:tc>
      </w:tr>
      <w:tr w:rsidR="00BE4008" w:rsidRPr="00BE4008" w14:paraId="08DD3D26" w14:textId="77777777" w:rsidTr="00EB2F66">
        <w:trPr>
          <w:trHeight w:val="300"/>
        </w:trPr>
        <w:tc>
          <w:tcPr>
            <w:tcW w:w="5560" w:type="dxa"/>
            <w:shd w:val="clear" w:color="auto" w:fill="auto"/>
            <w:noWrap/>
            <w:vAlign w:val="center"/>
            <w:hideMark/>
          </w:tcPr>
          <w:p w14:paraId="63DF4EC1" w14:textId="77777777" w:rsidR="00BE4008" w:rsidRPr="00BE4008" w:rsidRDefault="00BE4008" w:rsidP="00BE400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E4008">
              <w:rPr>
                <w:rFonts w:ascii="Calibri" w:eastAsia="Times New Roman" w:hAnsi="Calibri" w:cs="Calibri"/>
                <w:color w:val="000000"/>
                <w:lang w:eastAsia="pt-PT"/>
              </w:rPr>
              <w:t>Hospital de Cascais Dr. José de Almeida</w:t>
            </w:r>
          </w:p>
        </w:tc>
      </w:tr>
    </w:tbl>
    <w:p w14:paraId="7DF55BC3" w14:textId="2797C9E6" w:rsidR="002E57FD" w:rsidRPr="002E57FD" w:rsidRDefault="002E57FD" w:rsidP="002E57FD"/>
    <w:sectPr w:rsidR="002E57FD" w:rsidRPr="002E5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ABD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5467D2"/>
    <w:multiLevelType w:val="hybridMultilevel"/>
    <w:tmpl w:val="3998DE6C"/>
    <w:lvl w:ilvl="0" w:tplc="D752D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1E8F"/>
    <w:multiLevelType w:val="hybridMultilevel"/>
    <w:tmpl w:val="25AEDE3E"/>
    <w:lvl w:ilvl="0" w:tplc="724E7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1"/>
    <w:rsid w:val="0000086C"/>
    <w:rsid w:val="00002A3D"/>
    <w:rsid w:val="00005E5B"/>
    <w:rsid w:val="00010AE1"/>
    <w:rsid w:val="00011C93"/>
    <w:rsid w:val="0001784A"/>
    <w:rsid w:val="00021C6B"/>
    <w:rsid w:val="00033FA8"/>
    <w:rsid w:val="00040C03"/>
    <w:rsid w:val="00042435"/>
    <w:rsid w:val="000437CE"/>
    <w:rsid w:val="00051D6E"/>
    <w:rsid w:val="00051E22"/>
    <w:rsid w:val="00071EB1"/>
    <w:rsid w:val="000820FC"/>
    <w:rsid w:val="00094F25"/>
    <w:rsid w:val="00097725"/>
    <w:rsid w:val="000B5AFA"/>
    <w:rsid w:val="000B7CE4"/>
    <w:rsid w:val="000C5155"/>
    <w:rsid w:val="000E20C1"/>
    <w:rsid w:val="000E219D"/>
    <w:rsid w:val="000E43B7"/>
    <w:rsid w:val="000F1847"/>
    <w:rsid w:val="000F23EC"/>
    <w:rsid w:val="000F547B"/>
    <w:rsid w:val="000F7ED5"/>
    <w:rsid w:val="00116037"/>
    <w:rsid w:val="001318B1"/>
    <w:rsid w:val="00135C0E"/>
    <w:rsid w:val="00162263"/>
    <w:rsid w:val="00162C90"/>
    <w:rsid w:val="00175A90"/>
    <w:rsid w:val="00186437"/>
    <w:rsid w:val="001A5685"/>
    <w:rsid w:val="001A660C"/>
    <w:rsid w:val="001B6460"/>
    <w:rsid w:val="001B7111"/>
    <w:rsid w:val="001C2AA4"/>
    <w:rsid w:val="001C4D60"/>
    <w:rsid w:val="001E123A"/>
    <w:rsid w:val="001E51E5"/>
    <w:rsid w:val="001E5C55"/>
    <w:rsid w:val="001F471E"/>
    <w:rsid w:val="001F61AE"/>
    <w:rsid w:val="002029C4"/>
    <w:rsid w:val="00203C9D"/>
    <w:rsid w:val="00207491"/>
    <w:rsid w:val="00207494"/>
    <w:rsid w:val="0021000D"/>
    <w:rsid w:val="00217798"/>
    <w:rsid w:val="00225A2A"/>
    <w:rsid w:val="00225FA6"/>
    <w:rsid w:val="00241FE9"/>
    <w:rsid w:val="0024675D"/>
    <w:rsid w:val="00250B9D"/>
    <w:rsid w:val="002633C4"/>
    <w:rsid w:val="002669CD"/>
    <w:rsid w:val="002720BB"/>
    <w:rsid w:val="00274790"/>
    <w:rsid w:val="00284028"/>
    <w:rsid w:val="00287B55"/>
    <w:rsid w:val="00292BD4"/>
    <w:rsid w:val="00294777"/>
    <w:rsid w:val="00295BBD"/>
    <w:rsid w:val="002A4190"/>
    <w:rsid w:val="002B0DB2"/>
    <w:rsid w:val="002B1679"/>
    <w:rsid w:val="002B3748"/>
    <w:rsid w:val="002C4F66"/>
    <w:rsid w:val="002D2654"/>
    <w:rsid w:val="002D64B9"/>
    <w:rsid w:val="002E57FD"/>
    <w:rsid w:val="002F1BC5"/>
    <w:rsid w:val="002F505A"/>
    <w:rsid w:val="002F77C0"/>
    <w:rsid w:val="00313CF0"/>
    <w:rsid w:val="00314214"/>
    <w:rsid w:val="003156D5"/>
    <w:rsid w:val="0033583E"/>
    <w:rsid w:val="003434DD"/>
    <w:rsid w:val="00350A87"/>
    <w:rsid w:val="0035269A"/>
    <w:rsid w:val="003666DC"/>
    <w:rsid w:val="00372CD9"/>
    <w:rsid w:val="0037782B"/>
    <w:rsid w:val="00381F69"/>
    <w:rsid w:val="0038271B"/>
    <w:rsid w:val="003841E1"/>
    <w:rsid w:val="003879BD"/>
    <w:rsid w:val="00387A4B"/>
    <w:rsid w:val="00387D15"/>
    <w:rsid w:val="003A08CE"/>
    <w:rsid w:val="003A2781"/>
    <w:rsid w:val="003A7B4E"/>
    <w:rsid w:val="003A7B79"/>
    <w:rsid w:val="003B11C8"/>
    <w:rsid w:val="003B55EB"/>
    <w:rsid w:val="003B7CC9"/>
    <w:rsid w:val="003C0521"/>
    <w:rsid w:val="003C4388"/>
    <w:rsid w:val="003C4BC2"/>
    <w:rsid w:val="003D3077"/>
    <w:rsid w:val="003D7B17"/>
    <w:rsid w:val="003E7046"/>
    <w:rsid w:val="003F05EE"/>
    <w:rsid w:val="003F5E56"/>
    <w:rsid w:val="00400E22"/>
    <w:rsid w:val="004015F6"/>
    <w:rsid w:val="00404919"/>
    <w:rsid w:val="00404F09"/>
    <w:rsid w:val="00405C65"/>
    <w:rsid w:val="00410947"/>
    <w:rsid w:val="00417CE5"/>
    <w:rsid w:val="0042466F"/>
    <w:rsid w:val="00426727"/>
    <w:rsid w:val="00436E85"/>
    <w:rsid w:val="0044066E"/>
    <w:rsid w:val="0044342D"/>
    <w:rsid w:val="00445176"/>
    <w:rsid w:val="004534B7"/>
    <w:rsid w:val="004546CF"/>
    <w:rsid w:val="00460D29"/>
    <w:rsid w:val="00477BF8"/>
    <w:rsid w:val="0048112A"/>
    <w:rsid w:val="004915BA"/>
    <w:rsid w:val="004947FE"/>
    <w:rsid w:val="00494DD0"/>
    <w:rsid w:val="00496736"/>
    <w:rsid w:val="004A6548"/>
    <w:rsid w:val="004A7DBE"/>
    <w:rsid w:val="004C2CD0"/>
    <w:rsid w:val="004C54B8"/>
    <w:rsid w:val="004D05B0"/>
    <w:rsid w:val="004D08CF"/>
    <w:rsid w:val="004F058F"/>
    <w:rsid w:val="004F1DB7"/>
    <w:rsid w:val="004F2098"/>
    <w:rsid w:val="004F4111"/>
    <w:rsid w:val="004F7034"/>
    <w:rsid w:val="0050006F"/>
    <w:rsid w:val="0050185E"/>
    <w:rsid w:val="00502130"/>
    <w:rsid w:val="0051033D"/>
    <w:rsid w:val="005120C2"/>
    <w:rsid w:val="00512360"/>
    <w:rsid w:val="00522B2A"/>
    <w:rsid w:val="0052605E"/>
    <w:rsid w:val="00531F01"/>
    <w:rsid w:val="005430C8"/>
    <w:rsid w:val="0054310C"/>
    <w:rsid w:val="0054520E"/>
    <w:rsid w:val="00550D2F"/>
    <w:rsid w:val="00551144"/>
    <w:rsid w:val="00571CD2"/>
    <w:rsid w:val="00571F23"/>
    <w:rsid w:val="00574DF8"/>
    <w:rsid w:val="00581408"/>
    <w:rsid w:val="0058277A"/>
    <w:rsid w:val="00590A88"/>
    <w:rsid w:val="005A1BCB"/>
    <w:rsid w:val="005A3557"/>
    <w:rsid w:val="005A6134"/>
    <w:rsid w:val="005B2494"/>
    <w:rsid w:val="005B57AC"/>
    <w:rsid w:val="005B76FB"/>
    <w:rsid w:val="005C5DF0"/>
    <w:rsid w:val="005D185A"/>
    <w:rsid w:val="005D1948"/>
    <w:rsid w:val="005E52C7"/>
    <w:rsid w:val="005F6162"/>
    <w:rsid w:val="005F681D"/>
    <w:rsid w:val="005F7EE2"/>
    <w:rsid w:val="00602ACA"/>
    <w:rsid w:val="00623934"/>
    <w:rsid w:val="00637720"/>
    <w:rsid w:val="00641BAA"/>
    <w:rsid w:val="00655DB6"/>
    <w:rsid w:val="0067014A"/>
    <w:rsid w:val="00674517"/>
    <w:rsid w:val="00674E9B"/>
    <w:rsid w:val="00676992"/>
    <w:rsid w:val="006870E5"/>
    <w:rsid w:val="00693298"/>
    <w:rsid w:val="00693784"/>
    <w:rsid w:val="00693D01"/>
    <w:rsid w:val="006A1A49"/>
    <w:rsid w:val="006A7E9F"/>
    <w:rsid w:val="006B4905"/>
    <w:rsid w:val="006C5BB7"/>
    <w:rsid w:val="006C7F2B"/>
    <w:rsid w:val="006D6C73"/>
    <w:rsid w:val="006E66A8"/>
    <w:rsid w:val="006F0023"/>
    <w:rsid w:val="0070146E"/>
    <w:rsid w:val="00707E70"/>
    <w:rsid w:val="007273A4"/>
    <w:rsid w:val="007307E9"/>
    <w:rsid w:val="00732587"/>
    <w:rsid w:val="007367C3"/>
    <w:rsid w:val="00744AB1"/>
    <w:rsid w:val="007518E7"/>
    <w:rsid w:val="0077692D"/>
    <w:rsid w:val="00777C4F"/>
    <w:rsid w:val="00781ABD"/>
    <w:rsid w:val="0078496B"/>
    <w:rsid w:val="0079080E"/>
    <w:rsid w:val="00796D0F"/>
    <w:rsid w:val="007B297C"/>
    <w:rsid w:val="007C2210"/>
    <w:rsid w:val="007C6B43"/>
    <w:rsid w:val="007F5523"/>
    <w:rsid w:val="0080108A"/>
    <w:rsid w:val="00813B6F"/>
    <w:rsid w:val="0081443B"/>
    <w:rsid w:val="00814876"/>
    <w:rsid w:val="00824084"/>
    <w:rsid w:val="0082461B"/>
    <w:rsid w:val="00824ED0"/>
    <w:rsid w:val="0083679A"/>
    <w:rsid w:val="00840743"/>
    <w:rsid w:val="008635F0"/>
    <w:rsid w:val="00871A50"/>
    <w:rsid w:val="008740BF"/>
    <w:rsid w:val="00890E18"/>
    <w:rsid w:val="008936E2"/>
    <w:rsid w:val="00895D79"/>
    <w:rsid w:val="0089783E"/>
    <w:rsid w:val="008A75B8"/>
    <w:rsid w:val="008A7A8F"/>
    <w:rsid w:val="008B3CA1"/>
    <w:rsid w:val="008B7F11"/>
    <w:rsid w:val="008C279F"/>
    <w:rsid w:val="008D41BB"/>
    <w:rsid w:val="008D48B0"/>
    <w:rsid w:val="00901687"/>
    <w:rsid w:val="00902050"/>
    <w:rsid w:val="009024A3"/>
    <w:rsid w:val="0090657F"/>
    <w:rsid w:val="00907969"/>
    <w:rsid w:val="00910C02"/>
    <w:rsid w:val="00933833"/>
    <w:rsid w:val="00943957"/>
    <w:rsid w:val="00944C4B"/>
    <w:rsid w:val="00963888"/>
    <w:rsid w:val="009748D9"/>
    <w:rsid w:val="00986E9F"/>
    <w:rsid w:val="00992CCF"/>
    <w:rsid w:val="009A1E7E"/>
    <w:rsid w:val="009A3BF6"/>
    <w:rsid w:val="009B7838"/>
    <w:rsid w:val="009C3A03"/>
    <w:rsid w:val="009C5DCA"/>
    <w:rsid w:val="009D5BBD"/>
    <w:rsid w:val="009E01A6"/>
    <w:rsid w:val="009F0873"/>
    <w:rsid w:val="00A00E1C"/>
    <w:rsid w:val="00A02E25"/>
    <w:rsid w:val="00A10CC8"/>
    <w:rsid w:val="00A11844"/>
    <w:rsid w:val="00A30975"/>
    <w:rsid w:val="00A3517F"/>
    <w:rsid w:val="00A461E7"/>
    <w:rsid w:val="00A558A1"/>
    <w:rsid w:val="00A568E4"/>
    <w:rsid w:val="00AC2DC9"/>
    <w:rsid w:val="00AC3152"/>
    <w:rsid w:val="00AD2886"/>
    <w:rsid w:val="00AD2F79"/>
    <w:rsid w:val="00AE2BAC"/>
    <w:rsid w:val="00AF29C3"/>
    <w:rsid w:val="00B16F71"/>
    <w:rsid w:val="00B3587A"/>
    <w:rsid w:val="00B433CC"/>
    <w:rsid w:val="00B43448"/>
    <w:rsid w:val="00B4508B"/>
    <w:rsid w:val="00B45C57"/>
    <w:rsid w:val="00B652F6"/>
    <w:rsid w:val="00B71991"/>
    <w:rsid w:val="00B84400"/>
    <w:rsid w:val="00B9030C"/>
    <w:rsid w:val="00B9555F"/>
    <w:rsid w:val="00BA18D5"/>
    <w:rsid w:val="00BA610B"/>
    <w:rsid w:val="00BB3A13"/>
    <w:rsid w:val="00BB4FC5"/>
    <w:rsid w:val="00BB6FC9"/>
    <w:rsid w:val="00BC09B5"/>
    <w:rsid w:val="00BC0CB5"/>
    <w:rsid w:val="00BC3675"/>
    <w:rsid w:val="00BC3E37"/>
    <w:rsid w:val="00BD2F7F"/>
    <w:rsid w:val="00BE4008"/>
    <w:rsid w:val="00BE7DB6"/>
    <w:rsid w:val="00BF16F9"/>
    <w:rsid w:val="00BF7D2A"/>
    <w:rsid w:val="00C0722F"/>
    <w:rsid w:val="00C102FA"/>
    <w:rsid w:val="00C108EA"/>
    <w:rsid w:val="00C1675A"/>
    <w:rsid w:val="00C204F1"/>
    <w:rsid w:val="00C234E6"/>
    <w:rsid w:val="00C23720"/>
    <w:rsid w:val="00C27036"/>
    <w:rsid w:val="00C30E94"/>
    <w:rsid w:val="00C34839"/>
    <w:rsid w:val="00C51021"/>
    <w:rsid w:val="00C618C0"/>
    <w:rsid w:val="00C62569"/>
    <w:rsid w:val="00C67515"/>
    <w:rsid w:val="00C739D2"/>
    <w:rsid w:val="00C84E2D"/>
    <w:rsid w:val="00C93320"/>
    <w:rsid w:val="00C9555D"/>
    <w:rsid w:val="00CA5C21"/>
    <w:rsid w:val="00CB1891"/>
    <w:rsid w:val="00CB74D9"/>
    <w:rsid w:val="00CC411A"/>
    <w:rsid w:val="00CC496C"/>
    <w:rsid w:val="00CD2EBD"/>
    <w:rsid w:val="00CD4F5E"/>
    <w:rsid w:val="00CD6F9B"/>
    <w:rsid w:val="00CE1297"/>
    <w:rsid w:val="00CF1727"/>
    <w:rsid w:val="00CF4694"/>
    <w:rsid w:val="00CF4E87"/>
    <w:rsid w:val="00D02041"/>
    <w:rsid w:val="00D06EF3"/>
    <w:rsid w:val="00D10CAD"/>
    <w:rsid w:val="00D12785"/>
    <w:rsid w:val="00D50E89"/>
    <w:rsid w:val="00D51700"/>
    <w:rsid w:val="00D574C5"/>
    <w:rsid w:val="00D57F69"/>
    <w:rsid w:val="00D67A3C"/>
    <w:rsid w:val="00D70CC5"/>
    <w:rsid w:val="00D7406A"/>
    <w:rsid w:val="00D74F27"/>
    <w:rsid w:val="00D91C4F"/>
    <w:rsid w:val="00DA651E"/>
    <w:rsid w:val="00DC0A83"/>
    <w:rsid w:val="00DC3492"/>
    <w:rsid w:val="00DE53D8"/>
    <w:rsid w:val="00DF7C34"/>
    <w:rsid w:val="00E04A88"/>
    <w:rsid w:val="00E06C13"/>
    <w:rsid w:val="00E14798"/>
    <w:rsid w:val="00E20203"/>
    <w:rsid w:val="00E31638"/>
    <w:rsid w:val="00E3202D"/>
    <w:rsid w:val="00E33A44"/>
    <w:rsid w:val="00E42051"/>
    <w:rsid w:val="00E43F46"/>
    <w:rsid w:val="00E47922"/>
    <w:rsid w:val="00E50940"/>
    <w:rsid w:val="00E567A1"/>
    <w:rsid w:val="00E61EFF"/>
    <w:rsid w:val="00E64DA9"/>
    <w:rsid w:val="00E6750F"/>
    <w:rsid w:val="00E841D1"/>
    <w:rsid w:val="00E922F4"/>
    <w:rsid w:val="00EB2F66"/>
    <w:rsid w:val="00EC1271"/>
    <w:rsid w:val="00EC6AD9"/>
    <w:rsid w:val="00EC73E3"/>
    <w:rsid w:val="00EC7DDE"/>
    <w:rsid w:val="00ED1001"/>
    <w:rsid w:val="00ED2A47"/>
    <w:rsid w:val="00ED35BC"/>
    <w:rsid w:val="00ED39A4"/>
    <w:rsid w:val="00EE39E1"/>
    <w:rsid w:val="00EF2EF5"/>
    <w:rsid w:val="00EF4293"/>
    <w:rsid w:val="00EF617C"/>
    <w:rsid w:val="00F03123"/>
    <w:rsid w:val="00F21B9F"/>
    <w:rsid w:val="00F24408"/>
    <w:rsid w:val="00F4364D"/>
    <w:rsid w:val="00F43D08"/>
    <w:rsid w:val="00F57862"/>
    <w:rsid w:val="00F6129A"/>
    <w:rsid w:val="00F663AF"/>
    <w:rsid w:val="00F904FB"/>
    <w:rsid w:val="00F92B49"/>
    <w:rsid w:val="00F962A7"/>
    <w:rsid w:val="00FB3884"/>
    <w:rsid w:val="00FC031F"/>
    <w:rsid w:val="00FC5855"/>
    <w:rsid w:val="00FD17B8"/>
    <w:rsid w:val="00FD55B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0F9F"/>
  <w15:chartTrackingRefBased/>
  <w15:docId w15:val="{216C1E42-C631-462A-BAFE-4C7AE82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01"/>
    <w:pPr>
      <w:spacing w:before="120" w:after="120" w:line="360" w:lineRule="auto"/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CC496C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31F0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31F0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531F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31F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31F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31F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31F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31F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C4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31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31F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31F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31F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31F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31F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31F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31F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ter"/>
    <w:uiPriority w:val="10"/>
    <w:qFormat/>
    <w:rsid w:val="00097725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9772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97725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97725"/>
    <w:rPr>
      <w:rFonts w:eastAsiaTheme="minorEastAsia"/>
      <w:b/>
      <w:color w:val="5A5A5A" w:themeColor="text1" w:themeTint="A5"/>
      <w:spacing w:val="15"/>
      <w:sz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08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08E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08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08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08E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08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08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F4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D2F7F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88FF-E5E6-4112-9140-226FA7DC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Sousa Cascão Peguinho Torres</dc:creator>
  <cp:keywords/>
  <dc:description/>
  <cp:lastModifiedBy>Ricardo Reis</cp:lastModifiedBy>
  <cp:revision>2</cp:revision>
  <dcterms:created xsi:type="dcterms:W3CDTF">2020-09-28T16:04:00Z</dcterms:created>
  <dcterms:modified xsi:type="dcterms:W3CDTF">2020-09-28T16:04:00Z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0e708ae4-7a98-3f61-886f-725b5ac4a569</vt:lpwstr>
  </property>
  <property fmtid="{D5CDD505-2E9C-101B-9397-08002B2CF9AE}" pid="24" name="Mendeley Citation Style_1">
    <vt:lpwstr>http://www.zotero.org/styles/american-medical-association</vt:lpwstr>
  </property>
</Properties>
</file>