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6F" w:rsidRDefault="0097477C" w:rsidP="0097477C">
      <w:pPr>
        <w:spacing w:after="0" w:line="360" w:lineRule="auto"/>
        <w:jc w:val="both"/>
        <w:rPr>
          <w:rFonts w:ascii="Calibri" w:eastAsia="Calibri" w:hAnsi="Calibri" w:cs="Calibri"/>
          <w:b/>
        </w:rPr>
      </w:pPr>
      <w:r w:rsidRPr="0097477C">
        <w:rPr>
          <w:rFonts w:ascii="Calibri" w:eastAsia="Calibri" w:hAnsi="Calibri" w:cs="Calibri"/>
          <w:bCs/>
        </w:rPr>
        <w:t>a)</w:t>
      </w:r>
      <w:r w:rsidRPr="0097477C">
        <w:rPr>
          <w:rFonts w:ascii="Calibri" w:eastAsia="Calibri" w:hAnsi="Calibri" w:cs="Calibri"/>
          <w:b/>
        </w:rPr>
        <w:t xml:space="preserve"> </w:t>
      </w:r>
      <w:r w:rsidRPr="0097477C">
        <w:rPr>
          <w:rFonts w:ascii="Calibri" w:eastAsia="Calibri" w:hAnsi="Calibri" w:cs="Calibri"/>
        </w:rPr>
        <w:t>Título:</w:t>
      </w:r>
      <w:r w:rsidRPr="0097477C">
        <w:rPr>
          <w:rFonts w:ascii="Calibri" w:eastAsia="Calibri" w:hAnsi="Calibri" w:cs="Calibri"/>
          <w:b/>
        </w:rPr>
        <w:t xml:space="preserve"> </w:t>
      </w:r>
    </w:p>
    <w:p w:rsidR="0097477C" w:rsidRPr="0097477C" w:rsidRDefault="0097477C" w:rsidP="0097477C">
      <w:pPr>
        <w:spacing w:after="0" w:line="360" w:lineRule="auto"/>
        <w:jc w:val="both"/>
        <w:rPr>
          <w:rFonts w:ascii="Calibri" w:eastAsia="Calibri" w:hAnsi="Calibri" w:cs="Calibri"/>
          <w:b/>
        </w:rPr>
      </w:pPr>
      <w:r w:rsidRPr="0097477C">
        <w:rPr>
          <w:rFonts w:ascii="Calibri" w:eastAsia="Calibri" w:hAnsi="Calibri" w:cs="Calibri"/>
          <w:b/>
        </w:rPr>
        <w:t>TESTES VISCOELÁSTICOS NA AVALIAÇÃO DE ALTERAÇÕES DA HEMOSTASE NA INFEÇÃO POR SARS-CoV2</w:t>
      </w:r>
    </w:p>
    <w:p w:rsidR="0097477C" w:rsidRPr="0097477C" w:rsidRDefault="0097477C" w:rsidP="0097477C">
      <w:pPr>
        <w:spacing w:after="0" w:line="360" w:lineRule="auto"/>
        <w:jc w:val="both"/>
        <w:rPr>
          <w:rFonts w:ascii="Calibri" w:eastAsia="Calibri" w:hAnsi="Calibri" w:cs="Calibri"/>
          <w:b/>
        </w:rPr>
      </w:pPr>
    </w:p>
    <w:p w:rsidR="0097477C" w:rsidRPr="0097477C" w:rsidRDefault="0097477C" w:rsidP="0097477C">
      <w:pPr>
        <w:spacing w:after="0" w:line="360" w:lineRule="auto"/>
        <w:jc w:val="both"/>
        <w:rPr>
          <w:rFonts w:ascii="Calibri" w:eastAsia="Calibri" w:hAnsi="Calibri" w:cs="Calibri"/>
          <w:b/>
          <w:lang w:val="en-GB"/>
        </w:rPr>
      </w:pPr>
      <w:r w:rsidRPr="0097477C">
        <w:rPr>
          <w:rFonts w:ascii="Calibri" w:eastAsia="Calibri" w:hAnsi="Calibri" w:cs="Calibri"/>
          <w:b/>
          <w:lang w:val="en-GB"/>
        </w:rPr>
        <w:t xml:space="preserve">VISCOELASTIC TESTS IN THE EVALUATION OF HAEMOSTASIS DISTURBANCES IN SARS-CoV2 INFECTION </w:t>
      </w:r>
    </w:p>
    <w:p w:rsidR="0097477C" w:rsidRDefault="0097477C" w:rsidP="0097477C">
      <w:pPr>
        <w:spacing w:after="0" w:line="360" w:lineRule="auto"/>
        <w:jc w:val="both"/>
        <w:rPr>
          <w:rFonts w:ascii="Calibri" w:eastAsia="Calibri" w:hAnsi="Calibri" w:cs="Calibri"/>
          <w:lang w:val="en-GB"/>
        </w:rPr>
      </w:pPr>
    </w:p>
    <w:p w:rsidR="00150442" w:rsidRPr="0097477C" w:rsidRDefault="00150442" w:rsidP="0097477C">
      <w:pPr>
        <w:spacing w:after="0" w:line="360" w:lineRule="auto"/>
        <w:jc w:val="both"/>
        <w:rPr>
          <w:rFonts w:ascii="Calibri" w:eastAsia="Calibri" w:hAnsi="Calibri" w:cs="Calibri"/>
          <w:lang w:val="en-GB"/>
        </w:rPr>
      </w:pPr>
    </w:p>
    <w:p w:rsidR="00460C6F" w:rsidRDefault="0097477C" w:rsidP="0097477C">
      <w:pPr>
        <w:spacing w:after="0" w:line="360" w:lineRule="auto"/>
        <w:jc w:val="both"/>
        <w:rPr>
          <w:rFonts w:ascii="Calibri" w:eastAsia="Calibri" w:hAnsi="Calibri" w:cs="Calibri"/>
        </w:rPr>
      </w:pPr>
      <w:r w:rsidRPr="0097477C">
        <w:rPr>
          <w:rFonts w:ascii="Calibri" w:eastAsia="Calibri" w:hAnsi="Calibri" w:cs="Calibri"/>
          <w:bCs/>
        </w:rPr>
        <w:t>b)</w:t>
      </w:r>
      <w:r w:rsidRPr="0097477C">
        <w:rPr>
          <w:rFonts w:ascii="Calibri" w:eastAsia="Calibri" w:hAnsi="Calibri" w:cs="Calibri"/>
          <w:b/>
        </w:rPr>
        <w:t xml:space="preserve"> </w:t>
      </w:r>
      <w:r w:rsidRPr="0097477C">
        <w:rPr>
          <w:rFonts w:ascii="Calibri" w:eastAsia="Calibri" w:hAnsi="Calibri" w:cs="Calibri"/>
        </w:rPr>
        <w:t xml:space="preserve">Autores: </w:t>
      </w:r>
    </w:p>
    <w:p w:rsidR="0097477C" w:rsidRPr="0097477C" w:rsidRDefault="0097477C" w:rsidP="0097477C">
      <w:pPr>
        <w:spacing w:after="0" w:line="360" w:lineRule="auto"/>
        <w:jc w:val="both"/>
        <w:rPr>
          <w:rFonts w:ascii="Calibri" w:eastAsia="Calibri" w:hAnsi="Calibri" w:cs="Calibri"/>
          <w:vertAlign w:val="superscript"/>
        </w:rPr>
      </w:pPr>
      <w:r w:rsidRPr="0097477C">
        <w:rPr>
          <w:rFonts w:ascii="Calibri" w:eastAsia="Calibri" w:hAnsi="Calibri" w:cs="Calibri"/>
        </w:rPr>
        <w:t>Anabela Rodrigues</w:t>
      </w:r>
      <w:r w:rsidRPr="0097477C">
        <w:rPr>
          <w:rFonts w:ascii="Calibri" w:eastAsia="Calibri" w:hAnsi="Calibri" w:cs="Calibri"/>
          <w:vertAlign w:val="superscript"/>
        </w:rPr>
        <w:t>1</w:t>
      </w:r>
      <w:r w:rsidRPr="0097477C">
        <w:rPr>
          <w:rFonts w:ascii="Calibri" w:eastAsia="Calibri" w:hAnsi="Calibri" w:cs="Calibri"/>
        </w:rPr>
        <w:t>, Teresa Seara Sevivas</w:t>
      </w:r>
      <w:r w:rsidRPr="0097477C">
        <w:rPr>
          <w:rFonts w:ascii="Calibri" w:eastAsia="Calibri" w:hAnsi="Calibri" w:cs="Calibri"/>
          <w:vertAlign w:val="superscript"/>
        </w:rPr>
        <w:t>2</w:t>
      </w:r>
      <w:r w:rsidRPr="0097477C">
        <w:rPr>
          <w:rFonts w:ascii="Calibri" w:eastAsia="Calibri" w:hAnsi="Calibri" w:cs="Calibri"/>
        </w:rPr>
        <w:t xml:space="preserve">, </w:t>
      </w:r>
      <w:r w:rsidR="00F33B02" w:rsidRPr="0097477C">
        <w:rPr>
          <w:rFonts w:ascii="Calibri" w:eastAsia="Calibri" w:hAnsi="Calibri" w:cs="Calibri"/>
        </w:rPr>
        <w:t xml:space="preserve">Carla </w:t>
      </w:r>
      <w:r w:rsidR="00F33B02">
        <w:rPr>
          <w:rFonts w:ascii="Calibri" w:eastAsia="Calibri" w:hAnsi="Calibri" w:cs="Calibri"/>
        </w:rPr>
        <w:t xml:space="preserve">Leal </w:t>
      </w:r>
      <w:r w:rsidR="00F33B02" w:rsidRPr="0097477C">
        <w:rPr>
          <w:rFonts w:ascii="Calibri" w:eastAsia="Calibri" w:hAnsi="Calibri" w:cs="Calibri"/>
        </w:rPr>
        <w:t>Pereira</w:t>
      </w:r>
      <w:r w:rsidR="00F33B02">
        <w:rPr>
          <w:rFonts w:ascii="Calibri" w:eastAsia="Calibri" w:hAnsi="Calibri" w:cs="Calibri"/>
          <w:vertAlign w:val="superscript"/>
        </w:rPr>
        <w:t>3</w:t>
      </w:r>
      <w:r w:rsidR="00F33B02">
        <w:rPr>
          <w:rFonts w:ascii="Calibri" w:eastAsia="Calibri" w:hAnsi="Calibri" w:cs="Calibri"/>
        </w:rPr>
        <w:t>, A</w:t>
      </w:r>
      <w:r w:rsidRPr="0097477C">
        <w:rPr>
          <w:rFonts w:ascii="Calibri" w:eastAsia="Calibri" w:hAnsi="Calibri" w:cs="Calibri"/>
        </w:rPr>
        <w:t>ndré Caiado</w:t>
      </w:r>
      <w:r w:rsidR="00F33B02">
        <w:rPr>
          <w:rFonts w:ascii="Calibri" w:eastAsia="Calibri" w:hAnsi="Calibri" w:cs="Calibri"/>
          <w:vertAlign w:val="superscript"/>
        </w:rPr>
        <w:t>4</w:t>
      </w:r>
      <w:r w:rsidRPr="0097477C">
        <w:rPr>
          <w:rFonts w:ascii="Calibri" w:eastAsia="Calibri" w:hAnsi="Calibri" w:cs="Calibri"/>
        </w:rPr>
        <w:t>,</w:t>
      </w:r>
      <w:r w:rsidR="00F33B02">
        <w:rPr>
          <w:rFonts w:ascii="Calibri" w:eastAsia="Calibri" w:hAnsi="Calibri" w:cs="Calibri"/>
        </w:rPr>
        <w:t xml:space="preserve"> </w:t>
      </w:r>
      <w:r w:rsidRPr="0097477C">
        <w:rPr>
          <w:rFonts w:ascii="Calibri" w:eastAsia="Calibri" w:hAnsi="Calibri" w:cs="Calibri"/>
        </w:rPr>
        <w:t>António Robalo Nunes</w:t>
      </w:r>
      <w:r w:rsidRPr="0097477C">
        <w:rPr>
          <w:rFonts w:ascii="Calibri" w:eastAsia="Calibri" w:hAnsi="Calibri" w:cs="Calibri"/>
          <w:vertAlign w:val="superscript"/>
        </w:rPr>
        <w:t>5</w:t>
      </w:r>
    </w:p>
    <w:p w:rsidR="0097477C" w:rsidRPr="0097477C" w:rsidRDefault="0097477C" w:rsidP="0097477C">
      <w:pPr>
        <w:spacing w:after="0" w:line="360" w:lineRule="auto"/>
        <w:jc w:val="both"/>
        <w:rPr>
          <w:rFonts w:ascii="Calibri" w:eastAsia="Calibri" w:hAnsi="Calibri" w:cs="Calibri"/>
          <w:vertAlign w:val="superscript"/>
        </w:rPr>
      </w:pPr>
    </w:p>
    <w:p w:rsidR="0097477C" w:rsidRPr="0097477C" w:rsidRDefault="0097477C" w:rsidP="0097477C">
      <w:pPr>
        <w:spacing w:after="0" w:line="360" w:lineRule="auto"/>
        <w:jc w:val="both"/>
        <w:rPr>
          <w:rFonts w:ascii="Calibri" w:eastAsia="Calibri" w:hAnsi="Calibri" w:cs="Calibri"/>
          <w:vertAlign w:val="superscript"/>
        </w:rPr>
      </w:pPr>
      <w:r w:rsidRPr="0097477C">
        <w:rPr>
          <w:rFonts w:ascii="Calibri" w:eastAsia="Calibri" w:hAnsi="Calibri" w:cs="Calibri"/>
          <w:vertAlign w:val="superscript"/>
        </w:rPr>
        <w:t>1</w:t>
      </w:r>
      <w:r w:rsidRPr="0097477C">
        <w:rPr>
          <w:rFonts w:ascii="Calibri" w:eastAsia="Calibri" w:hAnsi="Calibri" w:cs="Calibri"/>
        </w:rPr>
        <w:t xml:space="preserve"> Centro Hospitalar de Lisboa Norte, Hospital Santa Maria; MD; Serviço de </w:t>
      </w:r>
      <w:proofErr w:type="spellStart"/>
      <w:r w:rsidRPr="0097477C">
        <w:rPr>
          <w:rFonts w:ascii="Calibri" w:eastAsia="Calibri" w:hAnsi="Calibri" w:cs="Calibri"/>
        </w:rPr>
        <w:t>Imuno</w:t>
      </w:r>
      <w:r w:rsidR="007450AF">
        <w:rPr>
          <w:rFonts w:ascii="Calibri" w:eastAsia="Calibri" w:hAnsi="Calibri" w:cs="Calibri"/>
        </w:rPr>
        <w:t>-</w:t>
      </w:r>
      <w:r w:rsidRPr="0097477C">
        <w:rPr>
          <w:rFonts w:ascii="Calibri" w:eastAsia="Calibri" w:hAnsi="Calibri" w:cs="Calibri"/>
        </w:rPr>
        <w:t>hemoterapia</w:t>
      </w:r>
      <w:proofErr w:type="spellEnd"/>
      <w:r w:rsidRPr="0097477C">
        <w:rPr>
          <w:rFonts w:ascii="Calibri" w:eastAsia="Calibri" w:hAnsi="Calibri" w:cs="Calibri"/>
        </w:rPr>
        <w:t>; https://orcid.org/0000-0001-9981-030X</w:t>
      </w:r>
    </w:p>
    <w:p w:rsidR="0097477C" w:rsidRPr="0097477C" w:rsidRDefault="0097477C" w:rsidP="0097477C">
      <w:pPr>
        <w:spacing w:after="0" w:line="360" w:lineRule="auto"/>
        <w:jc w:val="both"/>
        <w:rPr>
          <w:rFonts w:ascii="Calibri" w:eastAsia="Calibri" w:hAnsi="Calibri" w:cs="Calibri"/>
          <w:highlight w:val="yellow"/>
          <w:vertAlign w:val="superscript"/>
        </w:rPr>
      </w:pPr>
      <w:r w:rsidRPr="0097477C">
        <w:rPr>
          <w:rFonts w:ascii="Calibri" w:eastAsia="Calibri" w:hAnsi="Calibri" w:cs="Calibri"/>
          <w:vertAlign w:val="superscript"/>
        </w:rPr>
        <w:t>2</w:t>
      </w:r>
      <w:r w:rsidRPr="0097477C">
        <w:rPr>
          <w:rFonts w:ascii="Calibri" w:eastAsia="Calibri" w:hAnsi="Calibri" w:cs="Calibri"/>
        </w:rPr>
        <w:t xml:space="preserve"> Centro Hospitalar e Universitário de Coimbra; MD; Serviço de Sangue e Medicina </w:t>
      </w:r>
      <w:proofErr w:type="spellStart"/>
      <w:r w:rsidRPr="0097477C">
        <w:rPr>
          <w:rFonts w:ascii="Calibri" w:eastAsia="Calibri" w:hAnsi="Calibri" w:cs="Calibri"/>
        </w:rPr>
        <w:t>Transfusional</w:t>
      </w:r>
      <w:proofErr w:type="spellEnd"/>
      <w:r w:rsidRPr="0097477C">
        <w:rPr>
          <w:rFonts w:ascii="Calibri" w:eastAsia="Calibri" w:hAnsi="Calibri" w:cs="Calibri"/>
        </w:rPr>
        <w:t>; https://orcid.org/0000-0001-9770-1425</w:t>
      </w:r>
    </w:p>
    <w:p w:rsidR="00F33B02" w:rsidRDefault="0097477C" w:rsidP="0097477C">
      <w:pPr>
        <w:spacing w:after="0" w:line="360" w:lineRule="auto"/>
        <w:jc w:val="both"/>
        <w:rPr>
          <w:rFonts w:ascii="Calibri" w:eastAsia="Calibri" w:hAnsi="Calibri" w:cs="Calibri"/>
        </w:rPr>
      </w:pPr>
      <w:r w:rsidRPr="0097477C">
        <w:rPr>
          <w:rFonts w:ascii="Calibri" w:eastAsia="Calibri" w:hAnsi="Calibri" w:cs="Calibri"/>
          <w:vertAlign w:val="superscript"/>
        </w:rPr>
        <w:t>3</w:t>
      </w:r>
      <w:r w:rsidRPr="0097477C">
        <w:rPr>
          <w:rFonts w:ascii="Calibri" w:eastAsia="Calibri" w:hAnsi="Calibri" w:cs="Calibri"/>
        </w:rPr>
        <w:t xml:space="preserve"> </w:t>
      </w:r>
      <w:r w:rsidR="00F33B02" w:rsidRPr="0097477C">
        <w:rPr>
          <w:rFonts w:ascii="Calibri" w:eastAsia="Calibri" w:hAnsi="Calibri" w:cs="Calibri"/>
        </w:rPr>
        <w:t xml:space="preserve">Centro Hospitalar de Lisboa Norte, Hospital Santa Maria; MD; Serviço de </w:t>
      </w:r>
      <w:proofErr w:type="spellStart"/>
      <w:r w:rsidR="00F33B02" w:rsidRPr="0097477C">
        <w:rPr>
          <w:rFonts w:ascii="Calibri" w:eastAsia="Calibri" w:hAnsi="Calibri" w:cs="Calibri"/>
        </w:rPr>
        <w:t>Imuno</w:t>
      </w:r>
      <w:r w:rsidR="007450AF">
        <w:rPr>
          <w:rFonts w:ascii="Calibri" w:eastAsia="Calibri" w:hAnsi="Calibri" w:cs="Calibri"/>
        </w:rPr>
        <w:t>-</w:t>
      </w:r>
      <w:r w:rsidR="00F33B02" w:rsidRPr="0097477C">
        <w:rPr>
          <w:rFonts w:ascii="Calibri" w:eastAsia="Calibri" w:hAnsi="Calibri" w:cs="Calibri"/>
        </w:rPr>
        <w:t>hemoterapia</w:t>
      </w:r>
      <w:proofErr w:type="spellEnd"/>
      <w:r w:rsidR="00F33B02">
        <w:rPr>
          <w:rFonts w:ascii="Calibri" w:eastAsia="Calibri" w:hAnsi="Calibri" w:cs="Calibri"/>
        </w:rPr>
        <w:t xml:space="preserve">; </w:t>
      </w:r>
      <w:hyperlink r:id="rId9" w:history="1">
        <w:r w:rsidR="00F33B02" w:rsidRPr="00B44827">
          <w:rPr>
            <w:rStyle w:val="Hiperligao"/>
            <w:rFonts w:ascii="Calibri" w:eastAsia="Calibri" w:hAnsi="Calibri" w:cs="Calibri"/>
          </w:rPr>
          <w:t>https://orcid.org/0000-0002-1947-819X</w:t>
        </w:r>
      </w:hyperlink>
    </w:p>
    <w:p w:rsidR="00F33B02" w:rsidRPr="0097477C" w:rsidRDefault="0097477C" w:rsidP="00F33B02">
      <w:pPr>
        <w:spacing w:after="0" w:line="360" w:lineRule="auto"/>
        <w:jc w:val="both"/>
        <w:rPr>
          <w:rFonts w:ascii="Calibri" w:eastAsia="Calibri" w:hAnsi="Calibri" w:cs="Calibri"/>
        </w:rPr>
      </w:pPr>
      <w:r w:rsidRPr="00F33B02">
        <w:rPr>
          <w:rFonts w:ascii="Calibri" w:eastAsia="Calibri" w:hAnsi="Calibri" w:cs="Calibri"/>
          <w:vertAlign w:val="superscript"/>
        </w:rPr>
        <w:t>4</w:t>
      </w:r>
      <w:r w:rsidRPr="00F33B02">
        <w:rPr>
          <w:rFonts w:ascii="Calibri" w:eastAsia="Calibri" w:hAnsi="Calibri" w:cs="Calibri"/>
        </w:rPr>
        <w:t xml:space="preserve"> </w:t>
      </w:r>
      <w:r w:rsidR="00F33B02" w:rsidRPr="0097477C">
        <w:rPr>
          <w:rFonts w:ascii="Calibri" w:eastAsia="Calibri" w:hAnsi="Calibri" w:cs="Calibri"/>
        </w:rPr>
        <w:t xml:space="preserve">Centro Hospitalar Universitário de Lisboa Central; Hospital de São José; MD; Serviço de </w:t>
      </w:r>
      <w:proofErr w:type="spellStart"/>
      <w:r w:rsidR="00F33B02" w:rsidRPr="0097477C">
        <w:rPr>
          <w:rFonts w:ascii="Calibri" w:eastAsia="Calibri" w:hAnsi="Calibri" w:cs="Calibri"/>
        </w:rPr>
        <w:t>Imunohemoterapia</w:t>
      </w:r>
      <w:proofErr w:type="spellEnd"/>
      <w:r w:rsidR="00F33B02" w:rsidRPr="0097477C">
        <w:rPr>
          <w:rFonts w:ascii="Calibri" w:eastAsia="Calibri" w:hAnsi="Calibri" w:cs="Calibri"/>
        </w:rPr>
        <w:t xml:space="preserve">; </w:t>
      </w:r>
      <w:hyperlink r:id="rId10" w:history="1">
        <w:r w:rsidR="00F33B02" w:rsidRPr="0097477C">
          <w:rPr>
            <w:rFonts w:ascii="Calibri" w:eastAsia="Calibri" w:hAnsi="Calibri" w:cs="Calibri"/>
            <w:color w:val="0563C1"/>
            <w:u w:val="single"/>
          </w:rPr>
          <w:t>https://orcid.org/0000-0002-9734-5800</w:t>
        </w:r>
      </w:hyperlink>
    </w:p>
    <w:p w:rsidR="0097477C" w:rsidRPr="0097477C" w:rsidRDefault="0097477C" w:rsidP="0097477C">
      <w:pPr>
        <w:spacing w:after="0" w:line="360" w:lineRule="auto"/>
        <w:jc w:val="both"/>
        <w:rPr>
          <w:rFonts w:ascii="Calibri" w:eastAsia="Calibri" w:hAnsi="Calibri" w:cs="Calibri"/>
        </w:rPr>
      </w:pPr>
      <w:r w:rsidRPr="0097477C">
        <w:rPr>
          <w:rFonts w:ascii="Calibri" w:eastAsia="Calibri" w:hAnsi="Calibri" w:cs="Calibri"/>
          <w:vertAlign w:val="superscript"/>
        </w:rPr>
        <w:t>5</w:t>
      </w:r>
      <w:r w:rsidRPr="0097477C">
        <w:rPr>
          <w:rFonts w:ascii="Calibri" w:eastAsia="Calibri" w:hAnsi="Calibri" w:cs="Calibri"/>
        </w:rPr>
        <w:t xml:space="preserve"> MD, </w:t>
      </w:r>
      <w:proofErr w:type="spellStart"/>
      <w:r w:rsidRPr="0097477C">
        <w:rPr>
          <w:rFonts w:ascii="Calibri" w:eastAsia="Calibri" w:hAnsi="Calibri" w:cs="Calibri"/>
        </w:rPr>
        <w:t>PhD</w:t>
      </w:r>
      <w:proofErr w:type="spellEnd"/>
      <w:r w:rsidRPr="0097477C">
        <w:rPr>
          <w:rFonts w:ascii="Calibri" w:eastAsia="Calibri" w:hAnsi="Calibri" w:cs="Calibri"/>
        </w:rPr>
        <w:t xml:space="preserve">, Hospital das Forças Armadas- </w:t>
      </w:r>
      <w:proofErr w:type="spellStart"/>
      <w:r w:rsidRPr="0097477C">
        <w:rPr>
          <w:rFonts w:ascii="Calibri" w:eastAsia="Calibri" w:hAnsi="Calibri" w:cs="Calibri"/>
        </w:rPr>
        <w:t>Pólo</w:t>
      </w:r>
      <w:proofErr w:type="spellEnd"/>
      <w:r w:rsidRPr="0097477C">
        <w:rPr>
          <w:rFonts w:ascii="Calibri" w:eastAsia="Calibri" w:hAnsi="Calibri" w:cs="Calibri"/>
        </w:rPr>
        <w:t xml:space="preserve"> de Lisboa; MD, </w:t>
      </w:r>
      <w:proofErr w:type="spellStart"/>
      <w:r w:rsidRPr="0097477C">
        <w:rPr>
          <w:rFonts w:ascii="Calibri" w:eastAsia="Calibri" w:hAnsi="Calibri" w:cs="Calibri"/>
        </w:rPr>
        <w:t>PhD</w:t>
      </w:r>
      <w:proofErr w:type="spellEnd"/>
      <w:r w:rsidRPr="0097477C">
        <w:rPr>
          <w:rFonts w:ascii="Calibri" w:eastAsia="Calibri" w:hAnsi="Calibri" w:cs="Calibri"/>
        </w:rPr>
        <w:t xml:space="preserve">; Serviço de Medicina </w:t>
      </w:r>
      <w:proofErr w:type="spellStart"/>
      <w:r w:rsidRPr="0097477C">
        <w:rPr>
          <w:rFonts w:ascii="Calibri" w:eastAsia="Calibri" w:hAnsi="Calibri" w:cs="Calibri"/>
        </w:rPr>
        <w:t>Transfusional</w:t>
      </w:r>
      <w:proofErr w:type="spellEnd"/>
      <w:r w:rsidR="00F33B02">
        <w:rPr>
          <w:rFonts w:ascii="Calibri" w:eastAsia="Calibri" w:hAnsi="Calibri" w:cs="Calibri"/>
        </w:rPr>
        <w:t xml:space="preserve">; </w:t>
      </w:r>
      <w:hyperlink r:id="rId11" w:history="1">
        <w:r w:rsidRPr="0097477C">
          <w:rPr>
            <w:rFonts w:ascii="Calibri" w:eastAsia="Calibri" w:hAnsi="Calibri" w:cs="Calibri"/>
            <w:color w:val="0563C1"/>
            <w:u w:val="single"/>
          </w:rPr>
          <w:t>https://orcid.org/0000-0001-9384-7080</w:t>
        </w:r>
      </w:hyperlink>
    </w:p>
    <w:p w:rsidR="0097477C" w:rsidRDefault="0097477C" w:rsidP="0097477C">
      <w:pPr>
        <w:spacing w:after="0" w:line="360" w:lineRule="auto"/>
        <w:jc w:val="both"/>
        <w:rPr>
          <w:rFonts w:ascii="Calibri" w:eastAsia="Calibri" w:hAnsi="Calibri" w:cs="Calibri"/>
        </w:rPr>
      </w:pPr>
    </w:p>
    <w:p w:rsidR="00150442" w:rsidRPr="0097477C" w:rsidRDefault="00150442" w:rsidP="0097477C">
      <w:pPr>
        <w:spacing w:after="0" w:line="360" w:lineRule="auto"/>
        <w:jc w:val="both"/>
        <w:rPr>
          <w:rFonts w:ascii="Calibri" w:eastAsia="Calibri" w:hAnsi="Calibri" w:cs="Calibri"/>
        </w:rPr>
      </w:pPr>
    </w:p>
    <w:p w:rsidR="0097477C" w:rsidRPr="0097477C" w:rsidRDefault="0097477C" w:rsidP="0097477C">
      <w:pPr>
        <w:spacing w:after="0" w:line="360" w:lineRule="auto"/>
        <w:jc w:val="both"/>
        <w:rPr>
          <w:rFonts w:ascii="Calibri" w:eastAsia="Calibri" w:hAnsi="Calibri" w:cs="Calibri"/>
        </w:rPr>
      </w:pPr>
      <w:r w:rsidRPr="0097477C">
        <w:rPr>
          <w:rFonts w:ascii="Calibri" w:eastAsia="Calibri" w:hAnsi="Calibri" w:cs="Calibri"/>
        </w:rPr>
        <w:t xml:space="preserve">c) </w:t>
      </w:r>
      <w:proofErr w:type="gramStart"/>
      <w:r w:rsidRPr="0097477C">
        <w:rPr>
          <w:rFonts w:ascii="Calibri" w:eastAsia="Calibri" w:hAnsi="Calibri" w:cs="Calibri"/>
        </w:rPr>
        <w:t>Subsídio(s</w:t>
      </w:r>
      <w:proofErr w:type="gramEnd"/>
      <w:r w:rsidRPr="0097477C">
        <w:rPr>
          <w:rFonts w:ascii="Calibri" w:eastAsia="Calibri" w:hAnsi="Calibri" w:cs="Calibri"/>
        </w:rPr>
        <w:t>) ou bolsa(s) que contribuíram para a realização do trabalho: nada a declarar</w:t>
      </w:r>
    </w:p>
    <w:p w:rsidR="0097477C" w:rsidRDefault="0097477C" w:rsidP="0097477C">
      <w:pPr>
        <w:spacing w:after="0" w:line="360" w:lineRule="auto"/>
        <w:jc w:val="both"/>
        <w:rPr>
          <w:rFonts w:ascii="Calibri" w:eastAsia="Calibri" w:hAnsi="Calibri" w:cs="Calibri"/>
        </w:rPr>
      </w:pPr>
    </w:p>
    <w:p w:rsidR="00150442" w:rsidRPr="0097477C" w:rsidRDefault="00150442" w:rsidP="0097477C">
      <w:pPr>
        <w:spacing w:after="0" w:line="360" w:lineRule="auto"/>
        <w:jc w:val="both"/>
        <w:rPr>
          <w:rFonts w:ascii="Calibri" w:eastAsia="Calibri" w:hAnsi="Calibri" w:cs="Calibri"/>
        </w:rPr>
      </w:pPr>
    </w:p>
    <w:p w:rsidR="00460C6F" w:rsidRDefault="0097477C" w:rsidP="0097477C">
      <w:pPr>
        <w:spacing w:after="0" w:line="360" w:lineRule="auto"/>
        <w:jc w:val="both"/>
        <w:rPr>
          <w:rFonts w:ascii="Calibri" w:eastAsia="Calibri" w:hAnsi="Calibri" w:cs="Calibri"/>
        </w:rPr>
      </w:pPr>
      <w:r w:rsidRPr="0097477C">
        <w:rPr>
          <w:rFonts w:ascii="Calibri" w:eastAsia="Calibri" w:hAnsi="Calibri" w:cs="Calibri"/>
        </w:rPr>
        <w:t xml:space="preserve">d) Morada e </w:t>
      </w:r>
      <w:proofErr w:type="gramStart"/>
      <w:r w:rsidRPr="0097477C">
        <w:rPr>
          <w:rFonts w:ascii="Calibri" w:eastAsia="Calibri" w:hAnsi="Calibri" w:cs="Calibri"/>
        </w:rPr>
        <w:t>e-mail</w:t>
      </w:r>
      <w:proofErr w:type="gramEnd"/>
      <w:r w:rsidRPr="0097477C">
        <w:rPr>
          <w:rFonts w:ascii="Calibri" w:eastAsia="Calibri" w:hAnsi="Calibri" w:cs="Calibri"/>
        </w:rPr>
        <w:t xml:space="preserve"> do Autor responsável pela correspondência relativa ao manuscrito: </w:t>
      </w:r>
    </w:p>
    <w:p w:rsidR="0097477C" w:rsidRPr="00460C6F" w:rsidRDefault="0097477C" w:rsidP="0097477C">
      <w:pPr>
        <w:spacing w:after="0" w:line="360" w:lineRule="auto"/>
        <w:jc w:val="both"/>
        <w:rPr>
          <w:rFonts w:ascii="Calibri" w:eastAsia="Calibri" w:hAnsi="Calibri" w:cs="Calibri"/>
        </w:rPr>
      </w:pPr>
      <w:r w:rsidRPr="0097477C">
        <w:rPr>
          <w:rFonts w:ascii="Calibri" w:eastAsia="Calibri" w:hAnsi="Calibri" w:cs="Calibri"/>
        </w:rPr>
        <w:t xml:space="preserve">Teresa Seara </w:t>
      </w:r>
      <w:proofErr w:type="spellStart"/>
      <w:r w:rsidRPr="0097477C">
        <w:rPr>
          <w:rFonts w:ascii="Calibri" w:eastAsia="Calibri" w:hAnsi="Calibri" w:cs="Calibri"/>
        </w:rPr>
        <w:t>Sevivas</w:t>
      </w:r>
      <w:proofErr w:type="spellEnd"/>
      <w:r w:rsidRPr="0097477C">
        <w:rPr>
          <w:rFonts w:ascii="Calibri" w:eastAsia="Calibri" w:hAnsi="Calibri" w:cs="Calibri"/>
        </w:rPr>
        <w:t xml:space="preserve">, Laboratório do Serviço de </w:t>
      </w:r>
      <w:proofErr w:type="spellStart"/>
      <w:r w:rsidRPr="0097477C">
        <w:rPr>
          <w:rFonts w:ascii="Calibri" w:eastAsia="Calibri" w:hAnsi="Calibri" w:cs="Calibri"/>
        </w:rPr>
        <w:t>Imuno-hemoterapia</w:t>
      </w:r>
      <w:proofErr w:type="spellEnd"/>
      <w:r w:rsidRPr="0097477C">
        <w:rPr>
          <w:rFonts w:ascii="Calibri" w:eastAsia="Calibri" w:hAnsi="Calibri" w:cs="Calibri"/>
        </w:rPr>
        <w:t>, Hospital Pediátrico de Coimbra- CHUC</w:t>
      </w:r>
      <w:r w:rsidR="00460C6F">
        <w:rPr>
          <w:rFonts w:ascii="Calibri" w:eastAsia="Calibri" w:hAnsi="Calibri" w:cs="Calibri"/>
        </w:rPr>
        <w:t xml:space="preserve">; </w:t>
      </w:r>
      <w:hyperlink r:id="rId12" w:history="1">
        <w:r w:rsidRPr="00460C6F">
          <w:rPr>
            <w:rFonts w:ascii="Calibri" w:eastAsia="Calibri" w:hAnsi="Calibri" w:cs="Calibri"/>
            <w:color w:val="0563C1"/>
            <w:u w:val="single"/>
          </w:rPr>
          <w:t>teresasevivas@hotmail.com</w:t>
        </w:r>
      </w:hyperlink>
    </w:p>
    <w:p w:rsidR="0097477C" w:rsidRPr="00460C6F" w:rsidRDefault="0097477C" w:rsidP="0097477C">
      <w:pPr>
        <w:spacing w:after="0" w:line="360" w:lineRule="auto"/>
        <w:jc w:val="both"/>
        <w:rPr>
          <w:rFonts w:ascii="Calibri" w:eastAsia="Calibri" w:hAnsi="Calibri" w:cs="Calibri"/>
        </w:rPr>
      </w:pPr>
    </w:p>
    <w:p w:rsidR="00150442" w:rsidRPr="00460C6F" w:rsidRDefault="00150442" w:rsidP="0097477C">
      <w:pPr>
        <w:spacing w:after="0" w:line="360" w:lineRule="auto"/>
        <w:jc w:val="both"/>
        <w:rPr>
          <w:rFonts w:ascii="Calibri" w:eastAsia="Calibri" w:hAnsi="Calibri" w:cs="Calibri"/>
        </w:rPr>
      </w:pPr>
    </w:p>
    <w:p w:rsidR="00460C6F" w:rsidRDefault="0097477C" w:rsidP="0097477C">
      <w:pPr>
        <w:spacing w:after="0" w:line="360" w:lineRule="auto"/>
        <w:jc w:val="both"/>
        <w:rPr>
          <w:rFonts w:ascii="Calibri" w:eastAsia="Calibri" w:hAnsi="Calibri" w:cs="Calibri"/>
          <w:lang w:val="en-GB"/>
        </w:rPr>
      </w:pPr>
      <w:r w:rsidRPr="0097477C">
        <w:rPr>
          <w:rFonts w:ascii="Calibri" w:eastAsia="Calibri" w:hAnsi="Calibri" w:cs="Calibri"/>
          <w:lang w:val="en-GB"/>
        </w:rPr>
        <w:t xml:space="preserve">e) </w:t>
      </w:r>
      <w:proofErr w:type="spellStart"/>
      <w:r w:rsidRPr="0097477C">
        <w:rPr>
          <w:rFonts w:ascii="Calibri" w:eastAsia="Calibri" w:hAnsi="Calibri" w:cs="Calibri"/>
          <w:lang w:val="en-GB"/>
        </w:rPr>
        <w:t>Título</w:t>
      </w:r>
      <w:proofErr w:type="spellEnd"/>
      <w:r w:rsidRPr="0097477C">
        <w:rPr>
          <w:rFonts w:ascii="Calibri" w:eastAsia="Calibri" w:hAnsi="Calibri" w:cs="Calibri"/>
          <w:lang w:val="en-GB"/>
        </w:rPr>
        <w:t xml:space="preserve"> </w:t>
      </w:r>
      <w:proofErr w:type="spellStart"/>
      <w:r w:rsidRPr="0097477C">
        <w:rPr>
          <w:rFonts w:ascii="Calibri" w:eastAsia="Calibri" w:hAnsi="Calibri" w:cs="Calibri"/>
          <w:lang w:val="en-GB"/>
        </w:rPr>
        <w:t>para</w:t>
      </w:r>
      <w:proofErr w:type="spellEnd"/>
      <w:r w:rsidRPr="0097477C">
        <w:rPr>
          <w:rFonts w:ascii="Calibri" w:eastAsia="Calibri" w:hAnsi="Calibri" w:cs="Calibri"/>
          <w:lang w:val="en-GB"/>
        </w:rPr>
        <w:t xml:space="preserve"> </w:t>
      </w:r>
      <w:proofErr w:type="spellStart"/>
      <w:r w:rsidRPr="0097477C">
        <w:rPr>
          <w:rFonts w:ascii="Calibri" w:eastAsia="Calibri" w:hAnsi="Calibri" w:cs="Calibri"/>
          <w:lang w:val="en-GB"/>
        </w:rPr>
        <w:t>cabeçalho</w:t>
      </w:r>
      <w:proofErr w:type="spellEnd"/>
      <w:r w:rsidRPr="0097477C">
        <w:rPr>
          <w:rFonts w:ascii="Calibri" w:eastAsia="Calibri" w:hAnsi="Calibri" w:cs="Calibri"/>
          <w:lang w:val="en-GB"/>
        </w:rPr>
        <w:t xml:space="preserve">: </w:t>
      </w:r>
    </w:p>
    <w:p w:rsidR="0097477C" w:rsidRPr="0097477C" w:rsidRDefault="0097477C" w:rsidP="0097477C">
      <w:pPr>
        <w:spacing w:after="0" w:line="360" w:lineRule="auto"/>
        <w:jc w:val="both"/>
        <w:rPr>
          <w:rFonts w:ascii="Calibri" w:eastAsia="Calibri" w:hAnsi="Calibri" w:cs="Calibri"/>
          <w:b/>
          <w:lang w:val="en-GB"/>
        </w:rPr>
      </w:pPr>
      <w:r w:rsidRPr="0097477C">
        <w:rPr>
          <w:rFonts w:ascii="Calibri" w:eastAsia="Calibri" w:hAnsi="Calibri" w:cs="Calibri"/>
          <w:b/>
          <w:lang w:val="en-GB"/>
        </w:rPr>
        <w:t xml:space="preserve">VISCOELASTIC TESTS IN THE EVALUATION OF HAEMOSTASIS DISTURBANCES IN SARS-CoV2 INFECTION </w:t>
      </w:r>
    </w:p>
    <w:p w:rsidR="0097477C" w:rsidRPr="0097477C" w:rsidRDefault="0097477C" w:rsidP="0097477C">
      <w:pPr>
        <w:spacing w:after="0" w:line="360" w:lineRule="auto"/>
        <w:jc w:val="both"/>
        <w:rPr>
          <w:rFonts w:ascii="Calibri" w:eastAsia="Calibri" w:hAnsi="Calibri" w:cs="Calibri"/>
          <w:b/>
          <w:lang w:val="en-GB"/>
        </w:rPr>
      </w:pPr>
      <w:r w:rsidRPr="0097477C">
        <w:rPr>
          <w:rFonts w:ascii="Calibri" w:eastAsia="Calibri" w:hAnsi="Calibri" w:cs="Calibri"/>
          <w:lang w:val="en-GB"/>
        </w:rPr>
        <w:lastRenderedPageBreak/>
        <w:t xml:space="preserve">a) </w:t>
      </w:r>
      <w:r w:rsidRPr="0097477C">
        <w:rPr>
          <w:rFonts w:ascii="Calibri" w:eastAsia="Calibri" w:hAnsi="Calibri" w:cs="Times New Roman"/>
          <w:b/>
          <w:lang w:val="en-GB"/>
        </w:rPr>
        <w:t>TITLE</w:t>
      </w:r>
      <w:r w:rsidRPr="0097477C">
        <w:rPr>
          <w:rFonts w:ascii="Calibri" w:eastAsia="Calibri" w:hAnsi="Calibri" w:cs="Calibri"/>
          <w:b/>
          <w:lang w:val="en-GB"/>
        </w:rPr>
        <w:t xml:space="preserve"> </w:t>
      </w:r>
    </w:p>
    <w:p w:rsidR="0097477C" w:rsidRPr="0097477C" w:rsidRDefault="0097477C" w:rsidP="0097477C">
      <w:pPr>
        <w:spacing w:after="0" w:line="360" w:lineRule="auto"/>
        <w:jc w:val="both"/>
        <w:rPr>
          <w:rFonts w:ascii="Calibri" w:eastAsia="Calibri" w:hAnsi="Calibri" w:cs="Times New Roman"/>
          <w:lang w:val="en-GB"/>
        </w:rPr>
      </w:pPr>
      <w:r w:rsidRPr="0097477C">
        <w:rPr>
          <w:rFonts w:ascii="Calibri" w:eastAsia="Calibri" w:hAnsi="Calibri" w:cs="Calibri"/>
          <w:b/>
          <w:lang w:val="en-GB"/>
        </w:rPr>
        <w:t>VISCOELASTIC TESTS IN THE EVALUATION OF HAEMOSTASIS DISTURBANCES IN SARS-CoV2 INFECTION</w:t>
      </w:r>
    </w:p>
    <w:p w:rsidR="0097477C" w:rsidRPr="0097477C" w:rsidRDefault="0097477C" w:rsidP="0097477C">
      <w:pPr>
        <w:spacing w:after="0" w:line="360" w:lineRule="auto"/>
        <w:jc w:val="both"/>
        <w:rPr>
          <w:rFonts w:ascii="Calibri" w:eastAsia="Calibri" w:hAnsi="Calibri" w:cs="Times New Roman"/>
          <w:lang w:val="en-GB"/>
        </w:rPr>
      </w:pPr>
    </w:p>
    <w:p w:rsidR="0097477C" w:rsidRPr="0097477C" w:rsidRDefault="0097477C" w:rsidP="0097477C">
      <w:pPr>
        <w:spacing w:after="0" w:line="360" w:lineRule="auto"/>
        <w:jc w:val="both"/>
        <w:rPr>
          <w:rFonts w:ascii="Calibri" w:eastAsia="Calibri" w:hAnsi="Calibri" w:cs="Times New Roman"/>
          <w:b/>
        </w:rPr>
      </w:pPr>
      <w:r w:rsidRPr="0097477C">
        <w:rPr>
          <w:rFonts w:ascii="Calibri" w:eastAsia="Calibri" w:hAnsi="Calibri" w:cs="Times New Roman"/>
        </w:rPr>
        <w:t xml:space="preserve">b) </w:t>
      </w:r>
      <w:r w:rsidRPr="0097477C">
        <w:rPr>
          <w:rFonts w:ascii="Calibri" w:eastAsia="Calibri" w:hAnsi="Calibri" w:cs="Times New Roman"/>
          <w:b/>
        </w:rPr>
        <w:t>ABSTRACT</w:t>
      </w:r>
    </w:p>
    <w:p w:rsidR="0097477C" w:rsidRPr="0097477C" w:rsidRDefault="00F80491" w:rsidP="0097477C">
      <w:pPr>
        <w:spacing w:after="0" w:line="360" w:lineRule="auto"/>
        <w:jc w:val="both"/>
        <w:rPr>
          <w:rFonts w:ascii="Calibri" w:eastAsia="Calibri" w:hAnsi="Calibri" w:cs="Times New Roman"/>
          <w:highlight w:val="yellow"/>
        </w:rPr>
      </w:pPr>
      <w:r w:rsidRPr="00F80491">
        <w:rPr>
          <w:rFonts w:ascii="Calibri" w:eastAsia="Calibri" w:hAnsi="Calibri" w:cs="Times New Roman"/>
        </w:rPr>
        <w:t xml:space="preserve">A </w:t>
      </w:r>
      <w:proofErr w:type="spellStart"/>
      <w:r w:rsidRPr="00F80491">
        <w:rPr>
          <w:rFonts w:ascii="Calibri" w:eastAsia="Calibri" w:hAnsi="Calibri" w:cs="Times New Roman"/>
        </w:rPr>
        <w:t>coagulopatia</w:t>
      </w:r>
      <w:proofErr w:type="spellEnd"/>
      <w:r w:rsidRPr="00F80491">
        <w:rPr>
          <w:rFonts w:ascii="Calibri" w:eastAsia="Calibri" w:hAnsi="Calibri" w:cs="Times New Roman"/>
        </w:rPr>
        <w:t xml:space="preserve"> associada à </w:t>
      </w:r>
      <w:r w:rsidR="0097477C" w:rsidRPr="00F80491">
        <w:rPr>
          <w:rFonts w:ascii="Calibri" w:eastAsia="Calibri" w:hAnsi="Calibri" w:cs="Times New Roman"/>
        </w:rPr>
        <w:t>C</w:t>
      </w:r>
      <w:r w:rsidRPr="00F80491">
        <w:rPr>
          <w:rFonts w:ascii="Calibri" w:eastAsia="Calibri" w:hAnsi="Calibri" w:cs="Times New Roman"/>
        </w:rPr>
        <w:t xml:space="preserve">OVID-19 </w:t>
      </w:r>
      <w:r w:rsidR="0097477C" w:rsidRPr="00F80491">
        <w:rPr>
          <w:rFonts w:ascii="Calibri" w:eastAsia="Calibri" w:hAnsi="Calibri" w:cs="Times New Roman"/>
        </w:rPr>
        <w:t xml:space="preserve">é uma disfunção </w:t>
      </w:r>
      <w:r w:rsidRPr="00F80491">
        <w:rPr>
          <w:rFonts w:ascii="Calibri" w:eastAsia="Calibri" w:hAnsi="Calibri" w:cs="Times New Roman"/>
        </w:rPr>
        <w:t>associada à</w:t>
      </w:r>
      <w:r w:rsidR="0097477C" w:rsidRPr="00F80491">
        <w:rPr>
          <w:rFonts w:ascii="Calibri" w:eastAsia="Calibri" w:hAnsi="Calibri" w:cs="Times New Roman"/>
        </w:rPr>
        <w:t xml:space="preserve"> infeção </w:t>
      </w:r>
      <w:r w:rsidRPr="00F80491">
        <w:rPr>
          <w:rFonts w:ascii="Calibri" w:eastAsia="Calibri" w:hAnsi="Calibri" w:cs="Times New Roman"/>
        </w:rPr>
        <w:t>S</w:t>
      </w:r>
      <w:r w:rsidR="00DC67B6">
        <w:rPr>
          <w:rFonts w:ascii="Calibri" w:eastAsia="Calibri" w:hAnsi="Calibri" w:cs="Times New Roman"/>
        </w:rPr>
        <w:t>ARS</w:t>
      </w:r>
      <w:r w:rsidR="0097477C" w:rsidRPr="00F80491">
        <w:rPr>
          <w:rFonts w:ascii="Calibri" w:eastAsia="Calibri" w:hAnsi="Calibri" w:cs="Times New Roman"/>
        </w:rPr>
        <w:t>-</w:t>
      </w:r>
      <w:r w:rsidRPr="00F80491">
        <w:rPr>
          <w:rFonts w:ascii="Calibri" w:eastAsia="Calibri" w:hAnsi="Calibri" w:cs="Times New Roman"/>
        </w:rPr>
        <w:t>C</w:t>
      </w:r>
      <w:r w:rsidR="0097477C" w:rsidRPr="00F80491">
        <w:rPr>
          <w:rFonts w:ascii="Calibri" w:eastAsia="Calibri" w:hAnsi="Calibri" w:cs="Times New Roman"/>
        </w:rPr>
        <w:t>oV2 grave, carateriza</w:t>
      </w:r>
      <w:r w:rsidR="006819CA">
        <w:rPr>
          <w:rFonts w:ascii="Calibri" w:eastAsia="Calibri" w:hAnsi="Calibri" w:cs="Times New Roman"/>
        </w:rPr>
        <w:t>da</w:t>
      </w:r>
      <w:r w:rsidR="0097477C" w:rsidRPr="00F80491">
        <w:rPr>
          <w:rFonts w:ascii="Calibri" w:eastAsia="Calibri" w:hAnsi="Calibri" w:cs="Times New Roman"/>
        </w:rPr>
        <w:t xml:space="preserve"> por aumento significativo do </w:t>
      </w:r>
      <w:r w:rsidR="0097477C" w:rsidRPr="008E183F">
        <w:rPr>
          <w:rFonts w:ascii="Calibri" w:eastAsia="Calibri" w:hAnsi="Calibri" w:cs="Times New Roman"/>
        </w:rPr>
        <w:t xml:space="preserve">fibrinogénio, </w:t>
      </w:r>
      <w:r w:rsidRPr="008E183F">
        <w:rPr>
          <w:rFonts w:ascii="Calibri" w:eastAsia="Calibri" w:hAnsi="Calibri" w:cs="Times New Roman"/>
        </w:rPr>
        <w:t>D-</w:t>
      </w:r>
      <w:proofErr w:type="spellStart"/>
      <w:r w:rsidRPr="008E183F">
        <w:rPr>
          <w:rFonts w:ascii="Calibri" w:eastAsia="Calibri" w:hAnsi="Calibri" w:cs="Times New Roman"/>
        </w:rPr>
        <w:t>dímeros</w:t>
      </w:r>
      <w:proofErr w:type="spellEnd"/>
      <w:r w:rsidRPr="008E183F">
        <w:rPr>
          <w:rFonts w:ascii="Calibri" w:eastAsia="Calibri" w:hAnsi="Calibri" w:cs="Times New Roman"/>
        </w:rPr>
        <w:t xml:space="preserve"> e Proteína C reativa e por valores normais</w:t>
      </w:r>
      <w:r w:rsidR="006819CA">
        <w:rPr>
          <w:rFonts w:ascii="Calibri" w:eastAsia="Calibri" w:hAnsi="Calibri" w:cs="Times New Roman"/>
        </w:rPr>
        <w:t>/</w:t>
      </w:r>
      <w:r w:rsidR="008E183F" w:rsidRPr="008E183F">
        <w:rPr>
          <w:rFonts w:ascii="Calibri" w:eastAsia="Calibri" w:hAnsi="Calibri" w:cs="Times New Roman"/>
        </w:rPr>
        <w:t>muito pouco alterados do t</w:t>
      </w:r>
      <w:r w:rsidR="0097477C" w:rsidRPr="008E183F">
        <w:rPr>
          <w:rFonts w:ascii="Calibri" w:eastAsia="Calibri" w:hAnsi="Calibri" w:cs="Times New Roman"/>
        </w:rPr>
        <w:t xml:space="preserve">empo </w:t>
      </w:r>
      <w:r w:rsidR="006819CA">
        <w:rPr>
          <w:rFonts w:ascii="Calibri" w:eastAsia="Calibri" w:hAnsi="Calibri" w:cs="Times New Roman"/>
        </w:rPr>
        <w:t xml:space="preserve">de </w:t>
      </w:r>
      <w:r w:rsidR="0097477C" w:rsidRPr="008E183F">
        <w:rPr>
          <w:rFonts w:ascii="Calibri" w:eastAsia="Calibri" w:hAnsi="Calibri" w:cs="Times New Roman"/>
        </w:rPr>
        <w:t xml:space="preserve">protrombina, </w:t>
      </w:r>
      <w:r w:rsidR="008E183F" w:rsidRPr="008E183F">
        <w:rPr>
          <w:rFonts w:ascii="Calibri" w:eastAsia="Calibri" w:hAnsi="Calibri" w:cs="Times New Roman"/>
        </w:rPr>
        <w:t>t</w:t>
      </w:r>
      <w:r w:rsidR="0097477C" w:rsidRPr="008E183F">
        <w:rPr>
          <w:rFonts w:ascii="Calibri" w:eastAsia="Calibri" w:hAnsi="Calibri" w:cs="Times New Roman"/>
        </w:rPr>
        <w:t xml:space="preserve">empo de </w:t>
      </w:r>
      <w:proofErr w:type="spellStart"/>
      <w:r w:rsidR="0097477C" w:rsidRPr="008E183F">
        <w:rPr>
          <w:rFonts w:ascii="Calibri" w:eastAsia="Calibri" w:hAnsi="Calibri" w:cs="Times New Roman"/>
        </w:rPr>
        <w:t>tromboplastina</w:t>
      </w:r>
      <w:proofErr w:type="spellEnd"/>
      <w:r w:rsidR="0097477C" w:rsidRPr="008E183F">
        <w:rPr>
          <w:rFonts w:ascii="Calibri" w:eastAsia="Calibri" w:hAnsi="Calibri" w:cs="Times New Roman"/>
        </w:rPr>
        <w:t xml:space="preserve"> parcial ativado e </w:t>
      </w:r>
      <w:r w:rsidR="008E183F" w:rsidRPr="008E183F">
        <w:rPr>
          <w:rFonts w:ascii="Calibri" w:eastAsia="Calibri" w:hAnsi="Calibri" w:cs="Times New Roman"/>
        </w:rPr>
        <w:t>n</w:t>
      </w:r>
      <w:r w:rsidR="004A4B37">
        <w:rPr>
          <w:rFonts w:ascii="Calibri" w:eastAsia="Calibri" w:hAnsi="Calibri" w:cs="Times New Roman"/>
        </w:rPr>
        <w:t>.</w:t>
      </w:r>
      <w:r w:rsidR="008E183F" w:rsidRPr="008E183F">
        <w:rPr>
          <w:rFonts w:ascii="Calibri" w:eastAsia="Calibri" w:hAnsi="Calibri" w:cs="Times New Roman"/>
        </w:rPr>
        <w:t xml:space="preserve">º </w:t>
      </w:r>
      <w:r w:rsidR="0097477C" w:rsidRPr="008E183F">
        <w:rPr>
          <w:rFonts w:ascii="Calibri" w:eastAsia="Calibri" w:hAnsi="Calibri" w:cs="Times New Roman"/>
        </w:rPr>
        <w:t xml:space="preserve">de plaquetas. </w:t>
      </w:r>
      <w:r w:rsidR="0097477C" w:rsidRPr="00981746">
        <w:rPr>
          <w:rFonts w:ascii="Calibri" w:eastAsia="Calibri" w:hAnsi="Calibri" w:cs="Times New Roman"/>
          <w:color w:val="FF0000"/>
          <w:rPrChange w:id="0" w:author="Autor">
            <w:rPr>
              <w:rFonts w:ascii="Calibri" w:eastAsia="Calibri" w:hAnsi="Calibri" w:cs="Times New Roman"/>
            </w:rPr>
          </w:rPrChange>
        </w:rPr>
        <w:t xml:space="preserve">A </w:t>
      </w:r>
      <w:proofErr w:type="spellStart"/>
      <w:r w:rsidR="0097477C" w:rsidRPr="00981746">
        <w:rPr>
          <w:rFonts w:ascii="Calibri" w:eastAsia="Calibri" w:hAnsi="Calibri" w:cs="Times New Roman"/>
          <w:color w:val="FF0000"/>
          <w:rPrChange w:id="1" w:author="Autor">
            <w:rPr>
              <w:rFonts w:ascii="Calibri" w:eastAsia="Calibri" w:hAnsi="Calibri" w:cs="Times New Roman"/>
            </w:rPr>
          </w:rPrChange>
        </w:rPr>
        <w:t>hipercoagul</w:t>
      </w:r>
      <w:r w:rsidR="008E183F" w:rsidRPr="00981746">
        <w:rPr>
          <w:rFonts w:ascii="Calibri" w:eastAsia="Calibri" w:hAnsi="Calibri" w:cs="Times New Roman"/>
          <w:color w:val="FF0000"/>
          <w:rPrChange w:id="2" w:author="Autor">
            <w:rPr>
              <w:rFonts w:ascii="Calibri" w:eastAsia="Calibri" w:hAnsi="Calibri" w:cs="Times New Roman"/>
            </w:rPr>
          </w:rPrChange>
        </w:rPr>
        <w:t>abilidade</w:t>
      </w:r>
      <w:proofErr w:type="spellEnd"/>
      <w:r w:rsidR="008E183F" w:rsidRPr="00981746">
        <w:rPr>
          <w:rFonts w:ascii="Calibri" w:eastAsia="Calibri" w:hAnsi="Calibri" w:cs="Times New Roman"/>
          <w:color w:val="FF0000"/>
          <w:rPrChange w:id="3" w:author="Autor">
            <w:rPr>
              <w:rFonts w:ascii="Calibri" w:eastAsia="Calibri" w:hAnsi="Calibri" w:cs="Times New Roman"/>
            </w:rPr>
          </w:rPrChange>
        </w:rPr>
        <w:t xml:space="preserve"> e a </w:t>
      </w:r>
      <w:proofErr w:type="spellStart"/>
      <w:r w:rsidR="008E183F" w:rsidRPr="00981746">
        <w:rPr>
          <w:rFonts w:ascii="Calibri" w:eastAsia="Calibri" w:hAnsi="Calibri" w:cs="Times New Roman"/>
          <w:color w:val="FF0000"/>
          <w:rPrChange w:id="4" w:author="Autor">
            <w:rPr>
              <w:rFonts w:ascii="Calibri" w:eastAsia="Calibri" w:hAnsi="Calibri" w:cs="Times New Roman"/>
            </w:rPr>
          </w:rPrChange>
        </w:rPr>
        <w:t>hipofibrinólise</w:t>
      </w:r>
      <w:proofErr w:type="spellEnd"/>
      <w:r w:rsidR="0097477C" w:rsidRPr="00981746">
        <w:rPr>
          <w:rFonts w:ascii="Calibri" w:eastAsia="Calibri" w:hAnsi="Calibri" w:cs="Times New Roman"/>
          <w:color w:val="FF0000"/>
          <w:rPrChange w:id="5" w:author="Autor">
            <w:rPr>
              <w:rFonts w:ascii="Calibri" w:eastAsia="Calibri" w:hAnsi="Calibri" w:cs="Times New Roman"/>
            </w:rPr>
          </w:rPrChange>
        </w:rPr>
        <w:t xml:space="preserve"> coexistem </w:t>
      </w:r>
      <w:r w:rsidR="008369A1" w:rsidRPr="00981746">
        <w:rPr>
          <w:rFonts w:ascii="Calibri" w:eastAsia="Calibri" w:hAnsi="Calibri" w:cs="Times New Roman"/>
          <w:color w:val="FF0000"/>
          <w:rPrChange w:id="6" w:author="Autor">
            <w:rPr>
              <w:rFonts w:ascii="Calibri" w:eastAsia="Calibri" w:hAnsi="Calibri" w:cs="Times New Roman"/>
            </w:rPr>
          </w:rPrChange>
        </w:rPr>
        <w:t xml:space="preserve">e são </w:t>
      </w:r>
      <w:r w:rsidR="0097477C" w:rsidRPr="00981746">
        <w:rPr>
          <w:rFonts w:ascii="Calibri" w:eastAsia="Calibri" w:hAnsi="Calibri" w:cs="Times New Roman"/>
          <w:color w:val="FF0000"/>
          <w:rPrChange w:id="7" w:author="Autor">
            <w:rPr>
              <w:rFonts w:ascii="Calibri" w:eastAsia="Calibri" w:hAnsi="Calibri" w:cs="Times New Roman"/>
            </w:rPr>
          </w:rPrChange>
        </w:rPr>
        <w:t xml:space="preserve">detetadas por testes </w:t>
      </w:r>
      <w:proofErr w:type="spellStart"/>
      <w:r w:rsidR="0097477C" w:rsidRPr="00981746">
        <w:rPr>
          <w:rFonts w:ascii="Calibri" w:eastAsia="Calibri" w:hAnsi="Calibri" w:cs="Times New Roman"/>
          <w:color w:val="FF0000"/>
          <w:rPrChange w:id="8" w:author="Autor">
            <w:rPr>
              <w:rFonts w:ascii="Calibri" w:eastAsia="Calibri" w:hAnsi="Calibri" w:cs="Times New Roman"/>
            </w:rPr>
          </w:rPrChange>
        </w:rPr>
        <w:t>viscoelásticos</w:t>
      </w:r>
      <w:proofErr w:type="spellEnd"/>
      <w:r w:rsidR="00104DE7" w:rsidRPr="00981746">
        <w:rPr>
          <w:rFonts w:ascii="Calibri" w:eastAsia="Calibri" w:hAnsi="Calibri" w:cs="Times New Roman"/>
          <w:color w:val="FF0000"/>
          <w:rPrChange w:id="9" w:author="Autor">
            <w:rPr>
              <w:rFonts w:ascii="Calibri" w:eastAsia="Calibri" w:hAnsi="Calibri" w:cs="Times New Roman"/>
            </w:rPr>
          </w:rPrChange>
        </w:rPr>
        <w:t>.</w:t>
      </w:r>
      <w:r w:rsidR="00104DE7">
        <w:rPr>
          <w:rFonts w:ascii="Calibri" w:eastAsia="Calibri" w:hAnsi="Calibri" w:cs="Times New Roman"/>
        </w:rPr>
        <w:t xml:space="preserve"> Q</w:t>
      </w:r>
      <w:r w:rsidR="006819CA">
        <w:rPr>
          <w:rFonts w:ascii="Calibri" w:eastAsia="Calibri" w:hAnsi="Calibri" w:cs="Times New Roman"/>
        </w:rPr>
        <w:t xml:space="preserve">uando </w:t>
      </w:r>
      <w:r w:rsidR="0097477C" w:rsidRPr="008E183F">
        <w:rPr>
          <w:rFonts w:ascii="Calibri" w:eastAsia="Calibri" w:hAnsi="Calibri" w:cs="Times New Roman"/>
        </w:rPr>
        <w:t>associadas à imobilização e aos fatores de risco intrínsecos do paciente (</w:t>
      </w:r>
      <w:r w:rsidR="004A4B37">
        <w:rPr>
          <w:rFonts w:ascii="Calibri" w:eastAsia="Calibri" w:hAnsi="Calibri" w:cs="Times New Roman"/>
        </w:rPr>
        <w:t xml:space="preserve">idade, </w:t>
      </w:r>
      <w:r w:rsidR="0097477C" w:rsidRPr="008E183F">
        <w:rPr>
          <w:rFonts w:ascii="Calibri" w:eastAsia="Calibri" w:hAnsi="Calibri" w:cs="Times New Roman"/>
        </w:rPr>
        <w:t xml:space="preserve">obesidade, </w:t>
      </w:r>
      <w:proofErr w:type="spellStart"/>
      <w:r w:rsidR="0097477C" w:rsidRPr="008E183F">
        <w:rPr>
          <w:rFonts w:ascii="Calibri" w:eastAsia="Calibri" w:hAnsi="Calibri" w:cs="Times New Roman"/>
        </w:rPr>
        <w:t>comorbilidades</w:t>
      </w:r>
      <w:proofErr w:type="spellEnd"/>
      <w:r w:rsidR="0097477C" w:rsidRPr="008E183F">
        <w:rPr>
          <w:rFonts w:ascii="Calibri" w:eastAsia="Calibri" w:hAnsi="Calibri" w:cs="Times New Roman"/>
        </w:rPr>
        <w:t>, drogas)</w:t>
      </w:r>
      <w:r w:rsidR="00375AD3">
        <w:rPr>
          <w:rFonts w:ascii="Calibri" w:eastAsia="Calibri" w:hAnsi="Calibri" w:cs="Times New Roman"/>
        </w:rPr>
        <w:t xml:space="preserve">, </w:t>
      </w:r>
      <w:r w:rsidR="008E183F" w:rsidRPr="008E183F">
        <w:rPr>
          <w:rFonts w:ascii="Calibri" w:eastAsia="Calibri" w:hAnsi="Calibri" w:cs="Times New Roman"/>
        </w:rPr>
        <w:t>potenciam</w:t>
      </w:r>
      <w:r w:rsidR="0097477C" w:rsidRPr="008E183F">
        <w:rPr>
          <w:rFonts w:ascii="Calibri" w:eastAsia="Calibri" w:hAnsi="Calibri" w:cs="Times New Roman"/>
        </w:rPr>
        <w:t xml:space="preserve"> eventos </w:t>
      </w:r>
      <w:proofErr w:type="spellStart"/>
      <w:r w:rsidR="0097477C" w:rsidRPr="008E183F">
        <w:rPr>
          <w:rFonts w:ascii="Calibri" w:eastAsia="Calibri" w:hAnsi="Calibri" w:cs="Times New Roman"/>
        </w:rPr>
        <w:t>tromboembólicos</w:t>
      </w:r>
      <w:proofErr w:type="spellEnd"/>
      <w:r w:rsidR="0097477C" w:rsidRPr="008E183F">
        <w:rPr>
          <w:rFonts w:ascii="Calibri" w:eastAsia="Calibri" w:hAnsi="Calibri" w:cs="Times New Roman"/>
        </w:rPr>
        <w:t xml:space="preserve">, apesar da </w:t>
      </w:r>
      <w:proofErr w:type="spellStart"/>
      <w:r w:rsidR="0097477C" w:rsidRPr="008E183F">
        <w:rPr>
          <w:rFonts w:ascii="Calibri" w:eastAsia="Calibri" w:hAnsi="Calibri" w:cs="Times New Roman"/>
        </w:rPr>
        <w:t>tromboprofilaxia</w:t>
      </w:r>
      <w:proofErr w:type="spellEnd"/>
      <w:r w:rsidR="0097477C" w:rsidRPr="008E183F">
        <w:rPr>
          <w:rFonts w:ascii="Calibri" w:eastAsia="Calibri" w:hAnsi="Calibri" w:cs="Times New Roman"/>
        </w:rPr>
        <w:t xml:space="preserve">. Os pulmões são o </w:t>
      </w:r>
      <w:r w:rsidR="008E183F">
        <w:rPr>
          <w:rFonts w:ascii="Calibri" w:eastAsia="Calibri" w:hAnsi="Calibri" w:cs="Times New Roman"/>
        </w:rPr>
        <w:t xml:space="preserve">órgão </w:t>
      </w:r>
      <w:r w:rsidR="0097477C" w:rsidRPr="008E183F">
        <w:rPr>
          <w:rFonts w:ascii="Calibri" w:eastAsia="Calibri" w:hAnsi="Calibri" w:cs="Times New Roman"/>
        </w:rPr>
        <w:t>primeir</w:t>
      </w:r>
      <w:r w:rsidR="008E183F">
        <w:rPr>
          <w:rFonts w:ascii="Calibri" w:eastAsia="Calibri" w:hAnsi="Calibri" w:cs="Times New Roman"/>
        </w:rPr>
        <w:t>a</w:t>
      </w:r>
      <w:r w:rsidR="0097477C" w:rsidRPr="008E183F">
        <w:rPr>
          <w:rFonts w:ascii="Calibri" w:eastAsia="Calibri" w:hAnsi="Calibri" w:cs="Times New Roman"/>
        </w:rPr>
        <w:t xml:space="preserve"> e mais gravemente </w:t>
      </w:r>
      <w:r w:rsidR="008E183F" w:rsidRPr="008E183F">
        <w:rPr>
          <w:rFonts w:ascii="Calibri" w:eastAsia="Calibri" w:hAnsi="Calibri" w:cs="Times New Roman"/>
        </w:rPr>
        <w:t>afetado</w:t>
      </w:r>
      <w:r w:rsidR="0097477C" w:rsidRPr="008E183F">
        <w:rPr>
          <w:rFonts w:ascii="Calibri" w:eastAsia="Calibri" w:hAnsi="Calibri" w:cs="Times New Roman"/>
        </w:rPr>
        <w:t>.</w:t>
      </w:r>
    </w:p>
    <w:p w:rsidR="0097477C" w:rsidRPr="0097477C" w:rsidRDefault="0097477C" w:rsidP="0097477C">
      <w:pPr>
        <w:spacing w:after="0" w:line="360" w:lineRule="auto"/>
        <w:jc w:val="both"/>
        <w:rPr>
          <w:rFonts w:ascii="Calibri" w:eastAsia="Calibri" w:hAnsi="Calibri" w:cs="Times New Roman"/>
          <w:highlight w:val="yellow"/>
        </w:rPr>
      </w:pPr>
      <w:r w:rsidRPr="0047765C">
        <w:rPr>
          <w:rFonts w:ascii="Calibri" w:eastAsia="Calibri" w:hAnsi="Calibri" w:cs="Times New Roman"/>
        </w:rPr>
        <w:t xml:space="preserve">Até à data, a maioria dos </w:t>
      </w:r>
      <w:r w:rsidR="0047765C" w:rsidRPr="0047765C">
        <w:rPr>
          <w:rFonts w:ascii="Calibri" w:eastAsia="Calibri" w:hAnsi="Calibri" w:cs="Times New Roman"/>
        </w:rPr>
        <w:t xml:space="preserve">doentes </w:t>
      </w:r>
      <w:r w:rsidRPr="0047765C">
        <w:rPr>
          <w:rFonts w:ascii="Calibri" w:eastAsia="Calibri" w:hAnsi="Calibri" w:cs="Times New Roman"/>
        </w:rPr>
        <w:t>apresent</w:t>
      </w:r>
      <w:r w:rsidR="0047765C" w:rsidRPr="0047765C">
        <w:rPr>
          <w:rFonts w:ascii="Calibri" w:eastAsia="Calibri" w:hAnsi="Calibri" w:cs="Times New Roman"/>
        </w:rPr>
        <w:t>ou</w:t>
      </w:r>
      <w:r w:rsidRPr="0047765C">
        <w:rPr>
          <w:rFonts w:ascii="Calibri" w:eastAsia="Calibri" w:hAnsi="Calibri" w:cs="Times New Roman"/>
        </w:rPr>
        <w:t xml:space="preserve"> </w:t>
      </w:r>
      <w:proofErr w:type="spellStart"/>
      <w:r w:rsidRPr="0047765C">
        <w:rPr>
          <w:rFonts w:ascii="Calibri" w:eastAsia="Calibri" w:hAnsi="Calibri" w:cs="Times New Roman"/>
        </w:rPr>
        <w:t>hipercoagulabilidade</w:t>
      </w:r>
      <w:proofErr w:type="spellEnd"/>
      <w:r w:rsidRPr="0047765C">
        <w:rPr>
          <w:rFonts w:ascii="Calibri" w:eastAsia="Calibri" w:hAnsi="Calibri" w:cs="Times New Roman"/>
        </w:rPr>
        <w:t xml:space="preserve"> </w:t>
      </w:r>
      <w:r w:rsidR="0047765C" w:rsidRPr="0047765C">
        <w:rPr>
          <w:rFonts w:ascii="Calibri" w:eastAsia="Calibri" w:hAnsi="Calibri" w:cs="Times New Roman"/>
        </w:rPr>
        <w:t xml:space="preserve">nos </w:t>
      </w:r>
      <w:r w:rsidR="00AB132D">
        <w:rPr>
          <w:rFonts w:ascii="Calibri" w:eastAsia="Calibri" w:hAnsi="Calibri" w:cs="Times New Roman"/>
        </w:rPr>
        <w:t xml:space="preserve">testes </w:t>
      </w:r>
      <w:proofErr w:type="spellStart"/>
      <w:r w:rsidR="00AB132D">
        <w:rPr>
          <w:rFonts w:ascii="Calibri" w:eastAsia="Calibri" w:hAnsi="Calibri" w:cs="Times New Roman"/>
        </w:rPr>
        <w:t>viscoelasticos</w:t>
      </w:r>
      <w:proofErr w:type="spellEnd"/>
      <w:r w:rsidR="0047765C" w:rsidRPr="0047765C">
        <w:rPr>
          <w:rFonts w:ascii="Calibri" w:eastAsia="Calibri" w:hAnsi="Calibri" w:cs="Times New Roman"/>
        </w:rPr>
        <w:t>,</w:t>
      </w:r>
      <w:r w:rsidRPr="0047765C">
        <w:rPr>
          <w:rFonts w:ascii="Calibri" w:eastAsia="Calibri" w:hAnsi="Calibri" w:cs="Times New Roman"/>
        </w:rPr>
        <w:t xml:space="preserve"> não detetada pelos testes </w:t>
      </w:r>
      <w:r w:rsidR="0047765C" w:rsidRPr="0047765C">
        <w:rPr>
          <w:rFonts w:ascii="Calibri" w:eastAsia="Calibri" w:hAnsi="Calibri" w:cs="Times New Roman"/>
        </w:rPr>
        <w:t xml:space="preserve">de </w:t>
      </w:r>
      <w:r w:rsidRPr="0047765C">
        <w:rPr>
          <w:rFonts w:ascii="Calibri" w:eastAsia="Calibri" w:hAnsi="Calibri" w:cs="Times New Roman"/>
        </w:rPr>
        <w:t>coagulação</w:t>
      </w:r>
      <w:r w:rsidR="0047765C">
        <w:rPr>
          <w:rFonts w:ascii="Calibri" w:eastAsia="Calibri" w:hAnsi="Calibri" w:cs="Times New Roman"/>
        </w:rPr>
        <w:t xml:space="preserve"> de </w:t>
      </w:r>
      <w:r w:rsidR="0047765C" w:rsidRPr="0047765C">
        <w:rPr>
          <w:rFonts w:ascii="Calibri" w:eastAsia="Calibri" w:hAnsi="Calibri" w:cs="Times New Roman"/>
        </w:rPr>
        <w:t>rotina</w:t>
      </w:r>
      <w:r w:rsidRPr="0047765C">
        <w:rPr>
          <w:rFonts w:ascii="Calibri" w:eastAsia="Calibri" w:hAnsi="Calibri" w:cs="Times New Roman"/>
        </w:rPr>
        <w:t xml:space="preserve"> </w:t>
      </w:r>
      <w:r w:rsidR="006819CA">
        <w:rPr>
          <w:rFonts w:ascii="Calibri" w:eastAsia="Calibri" w:hAnsi="Calibri" w:cs="Times New Roman"/>
        </w:rPr>
        <w:t xml:space="preserve">e foi </w:t>
      </w:r>
      <w:r w:rsidRPr="0047765C">
        <w:rPr>
          <w:rFonts w:ascii="Calibri" w:eastAsia="Calibri" w:hAnsi="Calibri" w:cs="Times New Roman"/>
        </w:rPr>
        <w:t xml:space="preserve">reportada uma elevada taxa de </w:t>
      </w:r>
      <w:r w:rsidR="00AB132D">
        <w:rPr>
          <w:rFonts w:ascii="Calibri" w:eastAsia="Calibri" w:hAnsi="Calibri" w:cs="Times New Roman"/>
        </w:rPr>
        <w:t xml:space="preserve">eventos </w:t>
      </w:r>
      <w:proofErr w:type="spellStart"/>
      <w:r w:rsidR="00AB132D">
        <w:rPr>
          <w:rFonts w:ascii="Calibri" w:eastAsia="Calibri" w:hAnsi="Calibri" w:cs="Times New Roman"/>
        </w:rPr>
        <w:t>trombóticos</w:t>
      </w:r>
      <w:proofErr w:type="spellEnd"/>
      <w:r w:rsidRPr="0047765C">
        <w:rPr>
          <w:rFonts w:ascii="Calibri" w:eastAsia="Calibri" w:hAnsi="Calibri" w:cs="Times New Roman"/>
        </w:rPr>
        <w:t xml:space="preserve">, sugerindo que </w:t>
      </w:r>
      <w:r w:rsidR="006819CA">
        <w:rPr>
          <w:rFonts w:ascii="Calibri" w:eastAsia="Calibri" w:hAnsi="Calibri" w:cs="Times New Roman"/>
        </w:rPr>
        <w:t>esta d</w:t>
      </w:r>
      <w:r w:rsidRPr="0047765C">
        <w:rPr>
          <w:rFonts w:ascii="Calibri" w:eastAsia="Calibri" w:hAnsi="Calibri" w:cs="Times New Roman"/>
        </w:rPr>
        <w:t xml:space="preserve">everia ser considerada </w:t>
      </w:r>
      <w:r w:rsidR="0047765C" w:rsidRPr="0047765C">
        <w:rPr>
          <w:rFonts w:ascii="Calibri" w:eastAsia="Calibri" w:hAnsi="Calibri" w:cs="Times New Roman"/>
        </w:rPr>
        <w:t>uma das</w:t>
      </w:r>
      <w:r w:rsidRPr="0047765C">
        <w:rPr>
          <w:rFonts w:ascii="Calibri" w:eastAsia="Calibri" w:hAnsi="Calibri" w:cs="Times New Roman"/>
        </w:rPr>
        <w:t xml:space="preserve"> causa</w:t>
      </w:r>
      <w:r w:rsidR="0047765C" w:rsidRPr="0047765C">
        <w:rPr>
          <w:rFonts w:ascii="Calibri" w:eastAsia="Calibri" w:hAnsi="Calibri" w:cs="Times New Roman"/>
        </w:rPr>
        <w:t>s</w:t>
      </w:r>
      <w:r w:rsidRPr="0047765C">
        <w:rPr>
          <w:rFonts w:ascii="Calibri" w:eastAsia="Calibri" w:hAnsi="Calibri" w:cs="Times New Roman"/>
        </w:rPr>
        <w:t xml:space="preserve"> de deterioração clínica</w:t>
      </w:r>
      <w:r w:rsidR="00375AD3">
        <w:rPr>
          <w:rFonts w:ascii="Calibri" w:eastAsia="Calibri" w:hAnsi="Calibri" w:cs="Times New Roman"/>
        </w:rPr>
        <w:t>,</w:t>
      </w:r>
      <w:r w:rsidRPr="0047765C">
        <w:rPr>
          <w:rFonts w:ascii="Calibri" w:eastAsia="Calibri" w:hAnsi="Calibri" w:cs="Times New Roman"/>
        </w:rPr>
        <w:t xml:space="preserve"> </w:t>
      </w:r>
      <w:r w:rsidR="006819CA">
        <w:rPr>
          <w:rFonts w:ascii="Calibri" w:eastAsia="Calibri" w:hAnsi="Calibri" w:cs="Times New Roman"/>
        </w:rPr>
        <w:t xml:space="preserve">não só </w:t>
      </w:r>
      <w:r w:rsidR="0047765C" w:rsidRPr="0047765C">
        <w:rPr>
          <w:rFonts w:ascii="Calibri" w:eastAsia="Calibri" w:hAnsi="Calibri" w:cs="Times New Roman"/>
        </w:rPr>
        <w:t xml:space="preserve">em </w:t>
      </w:r>
      <w:r w:rsidR="00375AD3">
        <w:rPr>
          <w:rFonts w:ascii="Calibri" w:eastAsia="Calibri" w:hAnsi="Calibri" w:cs="Times New Roman"/>
        </w:rPr>
        <w:t>c</w:t>
      </w:r>
      <w:r w:rsidRPr="0047765C">
        <w:rPr>
          <w:rFonts w:ascii="Calibri" w:eastAsia="Calibri" w:hAnsi="Calibri" w:cs="Times New Roman"/>
        </w:rPr>
        <w:t>uidados intensivos</w:t>
      </w:r>
      <w:r w:rsidR="006819CA">
        <w:rPr>
          <w:rFonts w:ascii="Calibri" w:eastAsia="Calibri" w:hAnsi="Calibri" w:cs="Times New Roman"/>
        </w:rPr>
        <w:t>.</w:t>
      </w:r>
    </w:p>
    <w:p w:rsidR="0097477C" w:rsidRPr="0097477C" w:rsidRDefault="006819CA" w:rsidP="0097477C">
      <w:pPr>
        <w:spacing w:after="0" w:line="360" w:lineRule="auto"/>
        <w:jc w:val="both"/>
        <w:rPr>
          <w:rFonts w:ascii="Calibri" w:eastAsia="Calibri" w:hAnsi="Calibri" w:cs="Times New Roman"/>
          <w:highlight w:val="yellow"/>
        </w:rPr>
      </w:pPr>
      <w:r>
        <w:rPr>
          <w:rFonts w:ascii="Calibri" w:eastAsia="Calibri" w:hAnsi="Calibri" w:cs="Times New Roman"/>
        </w:rPr>
        <w:t>Na</w:t>
      </w:r>
      <w:r w:rsidR="0097477C" w:rsidRPr="0047765C">
        <w:rPr>
          <w:rFonts w:ascii="Calibri" w:eastAsia="Calibri" w:hAnsi="Calibri" w:cs="Times New Roman"/>
        </w:rPr>
        <w:t xml:space="preserve"> </w:t>
      </w:r>
      <w:proofErr w:type="spellStart"/>
      <w:r w:rsidR="00AB132D">
        <w:rPr>
          <w:rFonts w:ascii="Calibri" w:eastAsia="Calibri" w:hAnsi="Calibri" w:cs="Times New Roman"/>
        </w:rPr>
        <w:t>coagulopatia</w:t>
      </w:r>
      <w:proofErr w:type="spellEnd"/>
      <w:r w:rsidR="00AB132D">
        <w:rPr>
          <w:rFonts w:ascii="Calibri" w:eastAsia="Calibri" w:hAnsi="Calibri" w:cs="Times New Roman"/>
        </w:rPr>
        <w:t xml:space="preserve"> associada à COVID-19 </w:t>
      </w:r>
      <w:r w:rsidR="00BD6CB1">
        <w:rPr>
          <w:rFonts w:ascii="Calibri" w:eastAsia="Calibri" w:hAnsi="Calibri" w:cs="Times New Roman"/>
        </w:rPr>
        <w:t>avançada</w:t>
      </w:r>
      <w:r w:rsidR="0097477C" w:rsidRPr="0047765C">
        <w:rPr>
          <w:rFonts w:ascii="Calibri" w:eastAsia="Calibri" w:hAnsi="Calibri" w:cs="Times New Roman"/>
        </w:rPr>
        <w:t xml:space="preserve">, </w:t>
      </w:r>
      <w:r w:rsidR="0047765C" w:rsidRPr="0047765C">
        <w:rPr>
          <w:rFonts w:ascii="Calibri" w:eastAsia="Calibri" w:hAnsi="Calibri" w:cs="Times New Roman"/>
        </w:rPr>
        <w:t>o n</w:t>
      </w:r>
      <w:r w:rsidR="004A4B37">
        <w:rPr>
          <w:rFonts w:ascii="Calibri" w:eastAsia="Calibri" w:hAnsi="Calibri" w:cs="Times New Roman"/>
        </w:rPr>
        <w:t>.</w:t>
      </w:r>
      <w:r w:rsidR="0047765C" w:rsidRPr="0047765C">
        <w:rPr>
          <w:rFonts w:ascii="Calibri" w:eastAsia="Calibri" w:hAnsi="Calibri" w:cs="Times New Roman"/>
        </w:rPr>
        <w:t>º</w:t>
      </w:r>
      <w:r w:rsidR="0097477C" w:rsidRPr="0047765C">
        <w:rPr>
          <w:rFonts w:ascii="Calibri" w:eastAsia="Calibri" w:hAnsi="Calibri" w:cs="Times New Roman"/>
        </w:rPr>
        <w:t xml:space="preserve"> de plaquetas </w:t>
      </w:r>
      <w:r w:rsidR="0047765C" w:rsidRPr="0047765C">
        <w:rPr>
          <w:rFonts w:ascii="Calibri" w:eastAsia="Calibri" w:hAnsi="Calibri" w:cs="Times New Roman"/>
        </w:rPr>
        <w:t xml:space="preserve">e o fibrinogénio </w:t>
      </w:r>
      <w:r w:rsidR="0097477C" w:rsidRPr="0047765C">
        <w:rPr>
          <w:rFonts w:ascii="Calibri" w:eastAsia="Calibri" w:hAnsi="Calibri" w:cs="Times New Roman"/>
        </w:rPr>
        <w:t>pode</w:t>
      </w:r>
      <w:r w:rsidR="0047765C" w:rsidRPr="0047765C">
        <w:rPr>
          <w:rFonts w:ascii="Calibri" w:eastAsia="Calibri" w:hAnsi="Calibri" w:cs="Times New Roman"/>
        </w:rPr>
        <w:t>m</w:t>
      </w:r>
      <w:r w:rsidR="0097477C" w:rsidRPr="0047765C">
        <w:rPr>
          <w:rFonts w:ascii="Calibri" w:eastAsia="Calibri" w:hAnsi="Calibri" w:cs="Times New Roman"/>
        </w:rPr>
        <w:t xml:space="preserve"> diminuir significativamente, dependendo da gravidade </w:t>
      </w:r>
      <w:r w:rsidR="0047765C" w:rsidRPr="0047765C">
        <w:rPr>
          <w:rFonts w:ascii="Calibri" w:eastAsia="Calibri" w:hAnsi="Calibri" w:cs="Times New Roman"/>
        </w:rPr>
        <w:t>clínica da infeção, assemelha</w:t>
      </w:r>
      <w:r w:rsidR="00BD6CB1">
        <w:rPr>
          <w:rFonts w:ascii="Calibri" w:eastAsia="Calibri" w:hAnsi="Calibri" w:cs="Times New Roman"/>
        </w:rPr>
        <w:t>ndo</w:t>
      </w:r>
      <w:r w:rsidR="0047765C" w:rsidRPr="0047765C">
        <w:rPr>
          <w:rFonts w:ascii="Calibri" w:eastAsia="Calibri" w:hAnsi="Calibri" w:cs="Times New Roman"/>
        </w:rPr>
        <w:t xml:space="preserve">-se </w:t>
      </w:r>
      <w:r w:rsidR="00BD6CB1">
        <w:rPr>
          <w:rFonts w:ascii="Calibri" w:eastAsia="Calibri" w:hAnsi="Calibri" w:cs="Times New Roman"/>
        </w:rPr>
        <w:t xml:space="preserve">o quadro </w:t>
      </w:r>
      <w:r w:rsidR="0047765C" w:rsidRPr="0047765C">
        <w:rPr>
          <w:rFonts w:ascii="Calibri" w:eastAsia="Calibri" w:hAnsi="Calibri" w:cs="Times New Roman"/>
        </w:rPr>
        <w:t xml:space="preserve">a uma </w:t>
      </w:r>
      <w:proofErr w:type="spellStart"/>
      <w:r w:rsidR="0047765C" w:rsidRPr="0047765C">
        <w:rPr>
          <w:rFonts w:ascii="Calibri" w:eastAsia="Calibri" w:hAnsi="Calibri" w:cs="Times New Roman"/>
        </w:rPr>
        <w:t>coagulopatia</w:t>
      </w:r>
      <w:proofErr w:type="spellEnd"/>
      <w:r w:rsidR="0047765C" w:rsidRPr="0047765C">
        <w:rPr>
          <w:rFonts w:ascii="Calibri" w:eastAsia="Calibri" w:hAnsi="Calibri" w:cs="Times New Roman"/>
        </w:rPr>
        <w:t xml:space="preserve"> </w:t>
      </w:r>
      <w:r w:rsidR="0047765C" w:rsidRPr="00136AC2">
        <w:rPr>
          <w:rFonts w:ascii="Calibri" w:eastAsia="Calibri" w:hAnsi="Calibri" w:cs="Times New Roman"/>
        </w:rPr>
        <w:t xml:space="preserve">de consumo. </w:t>
      </w:r>
      <w:r w:rsidR="0097477C" w:rsidRPr="00136AC2">
        <w:rPr>
          <w:rFonts w:ascii="Calibri" w:eastAsia="Calibri" w:hAnsi="Calibri" w:cs="Times New Roman"/>
        </w:rPr>
        <w:t>Nesta fase</w:t>
      </w:r>
      <w:r w:rsidR="00136AC2" w:rsidRPr="00136AC2">
        <w:rPr>
          <w:rFonts w:ascii="Calibri" w:eastAsia="Calibri" w:hAnsi="Calibri" w:cs="Times New Roman"/>
        </w:rPr>
        <w:t xml:space="preserve"> </w:t>
      </w:r>
      <w:r w:rsidR="0097477C" w:rsidRPr="00136AC2">
        <w:rPr>
          <w:rFonts w:ascii="Calibri" w:eastAsia="Calibri" w:hAnsi="Calibri" w:cs="Times New Roman"/>
        </w:rPr>
        <w:t>pode</w:t>
      </w:r>
      <w:r w:rsidR="00375AD3">
        <w:rPr>
          <w:rFonts w:ascii="Calibri" w:eastAsia="Calibri" w:hAnsi="Calibri" w:cs="Times New Roman"/>
        </w:rPr>
        <w:t xml:space="preserve"> haver hemorragia</w:t>
      </w:r>
      <w:r w:rsidR="0097477C" w:rsidRPr="00136AC2">
        <w:rPr>
          <w:rFonts w:ascii="Calibri" w:eastAsia="Calibri" w:hAnsi="Calibri" w:cs="Times New Roman"/>
        </w:rPr>
        <w:t xml:space="preserve">, especialmente se o paciente estiver sob </w:t>
      </w:r>
      <w:proofErr w:type="spellStart"/>
      <w:r w:rsidR="00AB132D" w:rsidRPr="00AB132D">
        <w:rPr>
          <w:rFonts w:ascii="Calibri" w:eastAsia="Calibri" w:hAnsi="Calibri" w:cs="Times New Roman"/>
          <w:i/>
        </w:rPr>
        <w:t>extracorporeal</w:t>
      </w:r>
      <w:proofErr w:type="spellEnd"/>
      <w:r w:rsidR="00AB132D" w:rsidRPr="00AB132D">
        <w:rPr>
          <w:rFonts w:ascii="Calibri" w:eastAsia="Calibri" w:hAnsi="Calibri" w:cs="Times New Roman"/>
          <w:i/>
        </w:rPr>
        <w:t xml:space="preserve"> </w:t>
      </w:r>
      <w:proofErr w:type="spellStart"/>
      <w:r w:rsidR="00AB132D" w:rsidRPr="00AB132D">
        <w:rPr>
          <w:rFonts w:ascii="Calibri" w:eastAsia="Calibri" w:hAnsi="Calibri" w:cs="Times New Roman"/>
          <w:i/>
        </w:rPr>
        <w:t>membrane</w:t>
      </w:r>
      <w:proofErr w:type="spellEnd"/>
      <w:r w:rsidR="00AB132D" w:rsidRPr="00AB132D">
        <w:rPr>
          <w:rFonts w:ascii="Calibri" w:eastAsia="Calibri" w:hAnsi="Calibri" w:cs="Times New Roman"/>
          <w:i/>
        </w:rPr>
        <w:t xml:space="preserve"> </w:t>
      </w:r>
      <w:proofErr w:type="spellStart"/>
      <w:r w:rsidR="00AB132D" w:rsidRPr="00AB132D">
        <w:rPr>
          <w:rFonts w:ascii="Calibri" w:eastAsia="Calibri" w:hAnsi="Calibri" w:cs="Times New Roman"/>
          <w:i/>
        </w:rPr>
        <w:t>oxygenation</w:t>
      </w:r>
      <w:proofErr w:type="spellEnd"/>
      <w:r w:rsidR="0097477C" w:rsidRPr="00136AC2">
        <w:rPr>
          <w:rFonts w:ascii="Calibri" w:eastAsia="Calibri" w:hAnsi="Calibri" w:cs="Times New Roman"/>
        </w:rPr>
        <w:t>.</w:t>
      </w:r>
    </w:p>
    <w:p w:rsidR="0097477C" w:rsidRPr="006819CA" w:rsidRDefault="00AB132D" w:rsidP="0097477C">
      <w:pPr>
        <w:spacing w:after="0" w:line="360" w:lineRule="auto"/>
        <w:jc w:val="both"/>
        <w:rPr>
          <w:rFonts w:ascii="Calibri" w:eastAsia="Calibri" w:hAnsi="Calibri" w:cs="Times New Roman"/>
        </w:rPr>
      </w:pPr>
      <w:r>
        <w:rPr>
          <w:rFonts w:ascii="Calibri" w:eastAsia="Calibri" w:hAnsi="Calibri" w:cs="Times New Roman"/>
        </w:rPr>
        <w:t xml:space="preserve">Os testes </w:t>
      </w:r>
      <w:proofErr w:type="spellStart"/>
      <w:r>
        <w:rPr>
          <w:rFonts w:ascii="Calibri" w:eastAsia="Calibri" w:hAnsi="Calibri" w:cs="Times New Roman"/>
        </w:rPr>
        <w:t>viscoelásticos</w:t>
      </w:r>
      <w:proofErr w:type="spellEnd"/>
      <w:r w:rsidRPr="006819CA">
        <w:rPr>
          <w:rFonts w:ascii="Calibri" w:eastAsia="Calibri" w:hAnsi="Calibri" w:cs="Times New Roman"/>
        </w:rPr>
        <w:t xml:space="preserve"> </w:t>
      </w:r>
      <w:r w:rsidR="00375AD3">
        <w:rPr>
          <w:rFonts w:ascii="Calibri" w:eastAsia="Calibri" w:hAnsi="Calibri" w:cs="Times New Roman"/>
        </w:rPr>
        <w:t>afiguram-se</w:t>
      </w:r>
      <w:r w:rsidR="0097477C" w:rsidRPr="006819CA">
        <w:rPr>
          <w:rFonts w:ascii="Calibri" w:eastAsia="Calibri" w:hAnsi="Calibri" w:cs="Times New Roman"/>
        </w:rPr>
        <w:t xml:space="preserve"> muito úteis para avaliar a </w:t>
      </w:r>
      <w:proofErr w:type="spellStart"/>
      <w:r w:rsidR="00A07F10" w:rsidRPr="006819CA">
        <w:rPr>
          <w:rFonts w:ascii="Calibri" w:eastAsia="Calibri" w:hAnsi="Calibri" w:cs="Times New Roman"/>
        </w:rPr>
        <w:t>hipercoagulabilidade</w:t>
      </w:r>
      <w:proofErr w:type="spellEnd"/>
      <w:r w:rsidR="0097477C" w:rsidRPr="006819CA">
        <w:rPr>
          <w:rFonts w:ascii="Calibri" w:eastAsia="Calibri" w:hAnsi="Calibri" w:cs="Times New Roman"/>
        </w:rPr>
        <w:t xml:space="preserve"> e a </w:t>
      </w:r>
      <w:proofErr w:type="spellStart"/>
      <w:r w:rsidR="0097477C" w:rsidRPr="006819CA">
        <w:rPr>
          <w:rFonts w:ascii="Calibri" w:eastAsia="Calibri" w:hAnsi="Calibri" w:cs="Times New Roman"/>
        </w:rPr>
        <w:t>hip</w:t>
      </w:r>
      <w:r w:rsidR="006819CA" w:rsidRPr="006819CA">
        <w:rPr>
          <w:rFonts w:ascii="Calibri" w:eastAsia="Calibri" w:hAnsi="Calibri" w:cs="Times New Roman"/>
        </w:rPr>
        <w:t>ofibrinólise</w:t>
      </w:r>
      <w:proofErr w:type="spellEnd"/>
      <w:r w:rsidR="0097477C" w:rsidRPr="006819CA">
        <w:rPr>
          <w:rFonts w:ascii="Calibri" w:eastAsia="Calibri" w:hAnsi="Calibri" w:cs="Times New Roman"/>
        </w:rPr>
        <w:t xml:space="preserve"> em doentes críticos SARS-Co</w:t>
      </w:r>
      <w:r w:rsidR="00DC67B6">
        <w:rPr>
          <w:rFonts w:ascii="Calibri" w:eastAsia="Calibri" w:hAnsi="Calibri" w:cs="Times New Roman"/>
        </w:rPr>
        <w:t>V</w:t>
      </w:r>
      <w:r w:rsidR="0097477C" w:rsidRPr="006819CA">
        <w:rPr>
          <w:rFonts w:ascii="Calibri" w:eastAsia="Calibri" w:hAnsi="Calibri" w:cs="Times New Roman"/>
        </w:rPr>
        <w:t xml:space="preserve">2 com </w:t>
      </w:r>
      <w:proofErr w:type="spellStart"/>
      <w:r>
        <w:rPr>
          <w:rFonts w:ascii="Calibri" w:eastAsia="Calibri" w:hAnsi="Calibri" w:cs="Times New Roman"/>
        </w:rPr>
        <w:t>coagulopatia</w:t>
      </w:r>
      <w:proofErr w:type="spellEnd"/>
      <w:r>
        <w:rPr>
          <w:rFonts w:ascii="Calibri" w:eastAsia="Calibri" w:hAnsi="Calibri" w:cs="Times New Roman"/>
        </w:rPr>
        <w:t xml:space="preserve"> associada à COVID-19</w:t>
      </w:r>
      <w:r w:rsidR="0097477C" w:rsidRPr="006819CA">
        <w:rPr>
          <w:rFonts w:ascii="Calibri" w:eastAsia="Calibri" w:hAnsi="Calibri" w:cs="Times New Roman"/>
        </w:rPr>
        <w:t xml:space="preserve">, parecendo </w:t>
      </w:r>
      <w:r w:rsidR="006819CA" w:rsidRPr="006819CA">
        <w:rPr>
          <w:rFonts w:ascii="Calibri" w:eastAsia="Calibri" w:hAnsi="Calibri" w:cs="Times New Roman"/>
        </w:rPr>
        <w:t xml:space="preserve">também </w:t>
      </w:r>
      <w:r w:rsidR="0097477C" w:rsidRPr="006819CA">
        <w:rPr>
          <w:rFonts w:ascii="Calibri" w:eastAsia="Calibri" w:hAnsi="Calibri" w:cs="Times New Roman"/>
        </w:rPr>
        <w:t>promissor</w:t>
      </w:r>
      <w:r w:rsidR="00375AD3">
        <w:rPr>
          <w:rFonts w:ascii="Calibri" w:eastAsia="Calibri" w:hAnsi="Calibri" w:cs="Times New Roman"/>
        </w:rPr>
        <w:t>es</w:t>
      </w:r>
      <w:r w:rsidR="0097477C" w:rsidRPr="006819CA">
        <w:rPr>
          <w:rFonts w:ascii="Calibri" w:eastAsia="Calibri" w:hAnsi="Calibri" w:cs="Times New Roman"/>
        </w:rPr>
        <w:t xml:space="preserve"> para a gestão da</w:t>
      </w:r>
      <w:r w:rsidR="006819CA">
        <w:rPr>
          <w:rFonts w:ascii="Calibri" w:eastAsia="Calibri" w:hAnsi="Calibri" w:cs="Times New Roman"/>
        </w:rPr>
        <w:t xml:space="preserve"> </w:t>
      </w:r>
      <w:proofErr w:type="spellStart"/>
      <w:r w:rsidR="0097477C" w:rsidRPr="006819CA">
        <w:rPr>
          <w:rFonts w:ascii="Calibri" w:eastAsia="Calibri" w:hAnsi="Calibri" w:cs="Times New Roman"/>
        </w:rPr>
        <w:t>anticoagula</w:t>
      </w:r>
      <w:r w:rsidR="00375AD3">
        <w:rPr>
          <w:rFonts w:ascii="Calibri" w:eastAsia="Calibri" w:hAnsi="Calibri" w:cs="Times New Roman"/>
        </w:rPr>
        <w:t>ção</w:t>
      </w:r>
      <w:proofErr w:type="spellEnd"/>
      <w:r w:rsidR="0097477C" w:rsidRPr="006819CA">
        <w:rPr>
          <w:rFonts w:ascii="Calibri" w:eastAsia="Calibri" w:hAnsi="Calibri" w:cs="Times New Roman"/>
        </w:rPr>
        <w:t>.</w:t>
      </w:r>
    </w:p>
    <w:p w:rsidR="0097477C" w:rsidRPr="006819CA" w:rsidRDefault="0097477C" w:rsidP="0097477C">
      <w:pPr>
        <w:spacing w:after="0" w:line="360" w:lineRule="auto"/>
        <w:jc w:val="both"/>
        <w:rPr>
          <w:rFonts w:ascii="Calibri" w:eastAsia="Calibri" w:hAnsi="Calibri" w:cs="Times New Roman"/>
        </w:rPr>
      </w:pPr>
      <w:r w:rsidRPr="006819CA">
        <w:rPr>
          <w:rFonts w:ascii="Calibri" w:eastAsia="Calibri" w:hAnsi="Calibri" w:cs="Times New Roman"/>
        </w:rPr>
        <w:t>No entanto, é necessári</w:t>
      </w:r>
      <w:r w:rsidR="006819CA" w:rsidRPr="006819CA">
        <w:rPr>
          <w:rFonts w:ascii="Calibri" w:eastAsia="Calibri" w:hAnsi="Calibri" w:cs="Times New Roman"/>
        </w:rPr>
        <w:t>a</w:t>
      </w:r>
      <w:r w:rsidRPr="006819CA">
        <w:rPr>
          <w:rFonts w:ascii="Calibri" w:eastAsia="Calibri" w:hAnsi="Calibri" w:cs="Times New Roman"/>
        </w:rPr>
        <w:t xml:space="preserve"> </w:t>
      </w:r>
      <w:r w:rsidR="00375AD3">
        <w:rPr>
          <w:rFonts w:ascii="Calibri" w:eastAsia="Calibri" w:hAnsi="Calibri" w:cs="Times New Roman"/>
        </w:rPr>
        <w:t xml:space="preserve">mais </w:t>
      </w:r>
      <w:r w:rsidRPr="006819CA">
        <w:rPr>
          <w:rFonts w:ascii="Calibri" w:eastAsia="Calibri" w:hAnsi="Calibri" w:cs="Times New Roman"/>
        </w:rPr>
        <w:t>investigaç</w:t>
      </w:r>
      <w:r w:rsidR="006819CA" w:rsidRPr="006819CA">
        <w:rPr>
          <w:rFonts w:ascii="Calibri" w:eastAsia="Calibri" w:hAnsi="Calibri" w:cs="Times New Roman"/>
        </w:rPr>
        <w:t>ão p</w:t>
      </w:r>
      <w:r w:rsidRPr="006819CA">
        <w:rPr>
          <w:rFonts w:ascii="Calibri" w:eastAsia="Calibri" w:hAnsi="Calibri" w:cs="Times New Roman"/>
        </w:rPr>
        <w:t xml:space="preserve">ara determinar se </w:t>
      </w:r>
      <w:r w:rsidR="00AB132D">
        <w:rPr>
          <w:rFonts w:ascii="Calibri" w:eastAsia="Calibri" w:hAnsi="Calibri" w:cs="Times New Roman"/>
        </w:rPr>
        <w:t xml:space="preserve">testes </w:t>
      </w:r>
      <w:proofErr w:type="spellStart"/>
      <w:r w:rsidR="00AB132D">
        <w:rPr>
          <w:rFonts w:ascii="Calibri" w:eastAsia="Calibri" w:hAnsi="Calibri" w:cs="Times New Roman"/>
        </w:rPr>
        <w:t>viscoelásticos</w:t>
      </w:r>
      <w:proofErr w:type="spellEnd"/>
      <w:r w:rsidR="006819CA" w:rsidRPr="006819CA">
        <w:rPr>
          <w:rFonts w:ascii="Calibri" w:eastAsia="Calibri" w:hAnsi="Calibri" w:cs="Times New Roman"/>
        </w:rPr>
        <w:t xml:space="preserve"> </w:t>
      </w:r>
      <w:r w:rsidR="00375AD3">
        <w:rPr>
          <w:rFonts w:ascii="Calibri" w:eastAsia="Calibri" w:hAnsi="Calibri" w:cs="Times New Roman"/>
        </w:rPr>
        <w:t>alterados</w:t>
      </w:r>
      <w:r w:rsidRPr="006819CA">
        <w:rPr>
          <w:rFonts w:ascii="Calibri" w:eastAsia="Calibri" w:hAnsi="Calibri" w:cs="Times New Roman"/>
        </w:rPr>
        <w:t xml:space="preserve">, </w:t>
      </w:r>
      <w:r w:rsidR="006819CA" w:rsidRPr="006819CA">
        <w:rPr>
          <w:rFonts w:ascii="Calibri" w:eastAsia="Calibri" w:hAnsi="Calibri" w:cs="Times New Roman"/>
          <w:i/>
          <w:iCs/>
        </w:rPr>
        <w:t>per si</w:t>
      </w:r>
      <w:r w:rsidRPr="006819CA">
        <w:rPr>
          <w:rFonts w:ascii="Calibri" w:eastAsia="Calibri" w:hAnsi="Calibri" w:cs="Times New Roman"/>
        </w:rPr>
        <w:t xml:space="preserve"> </w:t>
      </w:r>
      <w:r w:rsidR="00375AD3" w:rsidRPr="006819CA">
        <w:rPr>
          <w:rFonts w:ascii="Calibri" w:eastAsia="Calibri" w:hAnsi="Calibri" w:cs="Times New Roman"/>
        </w:rPr>
        <w:t xml:space="preserve">ou </w:t>
      </w:r>
      <w:r w:rsidR="00375AD3">
        <w:rPr>
          <w:rFonts w:ascii="Calibri" w:eastAsia="Calibri" w:hAnsi="Calibri" w:cs="Times New Roman"/>
        </w:rPr>
        <w:t>combinados</w:t>
      </w:r>
      <w:r w:rsidRPr="006819CA">
        <w:rPr>
          <w:rFonts w:ascii="Calibri" w:eastAsia="Calibri" w:hAnsi="Calibri" w:cs="Times New Roman"/>
        </w:rPr>
        <w:t xml:space="preserve"> com outros resultados clínicos</w:t>
      </w:r>
      <w:r w:rsidR="00375AD3">
        <w:rPr>
          <w:rFonts w:ascii="Calibri" w:eastAsia="Calibri" w:hAnsi="Calibri" w:cs="Times New Roman"/>
        </w:rPr>
        <w:t>/</w:t>
      </w:r>
      <w:r w:rsidRPr="006819CA">
        <w:rPr>
          <w:rFonts w:ascii="Calibri" w:eastAsia="Calibri" w:hAnsi="Calibri" w:cs="Times New Roman"/>
        </w:rPr>
        <w:t>laboratoriais, pode</w:t>
      </w:r>
      <w:r w:rsidR="006819CA" w:rsidRPr="006819CA">
        <w:rPr>
          <w:rFonts w:ascii="Calibri" w:eastAsia="Calibri" w:hAnsi="Calibri" w:cs="Times New Roman"/>
        </w:rPr>
        <w:t>m</w:t>
      </w:r>
      <w:r w:rsidRPr="006819CA">
        <w:rPr>
          <w:rFonts w:ascii="Calibri" w:eastAsia="Calibri" w:hAnsi="Calibri" w:cs="Times New Roman"/>
        </w:rPr>
        <w:t xml:space="preserve"> identificar os </w:t>
      </w:r>
      <w:r w:rsidR="006819CA" w:rsidRPr="006819CA">
        <w:rPr>
          <w:rFonts w:ascii="Calibri" w:eastAsia="Calibri" w:hAnsi="Calibri" w:cs="Times New Roman"/>
        </w:rPr>
        <w:t>doentes</w:t>
      </w:r>
      <w:r w:rsidRPr="006819CA">
        <w:rPr>
          <w:rFonts w:ascii="Calibri" w:eastAsia="Calibri" w:hAnsi="Calibri" w:cs="Times New Roman"/>
        </w:rPr>
        <w:t xml:space="preserve"> com risco trombótico acrescido.</w:t>
      </w:r>
    </w:p>
    <w:p w:rsidR="0097477C" w:rsidRPr="0097477C" w:rsidRDefault="006819CA" w:rsidP="0097477C">
      <w:pPr>
        <w:spacing w:after="0" w:line="360" w:lineRule="auto"/>
        <w:jc w:val="both"/>
        <w:rPr>
          <w:rFonts w:ascii="Calibri" w:eastAsia="Calibri" w:hAnsi="Calibri" w:cs="Times New Roman"/>
        </w:rPr>
      </w:pPr>
      <w:r w:rsidRPr="006819CA">
        <w:rPr>
          <w:rFonts w:ascii="Calibri" w:eastAsia="Calibri" w:hAnsi="Calibri" w:cs="Times New Roman"/>
        </w:rPr>
        <w:t>E</w:t>
      </w:r>
      <w:r w:rsidR="0097477C" w:rsidRPr="006819CA">
        <w:rPr>
          <w:rFonts w:ascii="Calibri" w:eastAsia="Calibri" w:hAnsi="Calibri" w:cs="Times New Roman"/>
        </w:rPr>
        <w:t xml:space="preserve">nsaios clínicos </w:t>
      </w:r>
      <w:r w:rsidR="00375AD3">
        <w:rPr>
          <w:rFonts w:ascii="Calibri" w:eastAsia="Calibri" w:hAnsi="Calibri" w:cs="Times New Roman"/>
        </w:rPr>
        <w:t>para</w:t>
      </w:r>
      <w:r w:rsidR="0097477C" w:rsidRPr="006819CA">
        <w:rPr>
          <w:rFonts w:ascii="Calibri" w:eastAsia="Calibri" w:hAnsi="Calibri" w:cs="Times New Roman"/>
        </w:rPr>
        <w:t xml:space="preserve"> avaliação </w:t>
      </w:r>
      <w:r w:rsidRPr="006819CA">
        <w:rPr>
          <w:rFonts w:ascii="Calibri" w:eastAsia="Calibri" w:hAnsi="Calibri" w:cs="Times New Roman"/>
        </w:rPr>
        <w:t>d</w:t>
      </w:r>
      <w:r w:rsidR="00375AD3">
        <w:rPr>
          <w:rFonts w:ascii="Calibri" w:eastAsia="Calibri" w:hAnsi="Calibri" w:cs="Times New Roman"/>
        </w:rPr>
        <w:t>a</w:t>
      </w:r>
      <w:r w:rsidRPr="006819CA">
        <w:rPr>
          <w:rFonts w:ascii="Calibri" w:eastAsia="Calibri" w:hAnsi="Calibri" w:cs="Times New Roman"/>
        </w:rPr>
        <w:t xml:space="preserve"> </w:t>
      </w:r>
      <w:proofErr w:type="spellStart"/>
      <w:r w:rsidRPr="006819CA">
        <w:rPr>
          <w:rFonts w:ascii="Calibri" w:eastAsia="Calibri" w:hAnsi="Calibri" w:cs="Times New Roman"/>
        </w:rPr>
        <w:t>hipercoagulabilidade</w:t>
      </w:r>
      <w:proofErr w:type="spellEnd"/>
      <w:r w:rsidRPr="006819CA">
        <w:rPr>
          <w:rFonts w:ascii="Calibri" w:eastAsia="Calibri" w:hAnsi="Calibri" w:cs="Times New Roman"/>
        </w:rPr>
        <w:t xml:space="preserve"> por </w:t>
      </w:r>
      <w:r w:rsidR="00AB132D">
        <w:rPr>
          <w:rFonts w:ascii="Calibri" w:eastAsia="Calibri" w:hAnsi="Calibri" w:cs="Times New Roman"/>
        </w:rPr>
        <w:t xml:space="preserve">testes </w:t>
      </w:r>
      <w:proofErr w:type="spellStart"/>
      <w:r w:rsidR="00AB132D">
        <w:rPr>
          <w:rFonts w:ascii="Calibri" w:eastAsia="Calibri" w:hAnsi="Calibri" w:cs="Times New Roman"/>
        </w:rPr>
        <w:t>viscoelásticos</w:t>
      </w:r>
      <w:proofErr w:type="spellEnd"/>
      <w:r w:rsidR="0097477C" w:rsidRPr="006819CA">
        <w:rPr>
          <w:rFonts w:ascii="Calibri" w:eastAsia="Calibri" w:hAnsi="Calibri" w:cs="Times New Roman"/>
        </w:rPr>
        <w:t xml:space="preserve"> e </w:t>
      </w:r>
      <w:r w:rsidR="00375AD3">
        <w:rPr>
          <w:rFonts w:ascii="Calibri" w:eastAsia="Calibri" w:hAnsi="Calibri" w:cs="Times New Roman"/>
        </w:rPr>
        <w:t>d</w:t>
      </w:r>
      <w:r w:rsidR="0097477C" w:rsidRPr="006819CA">
        <w:rPr>
          <w:rFonts w:ascii="Calibri" w:eastAsia="Calibri" w:hAnsi="Calibri" w:cs="Times New Roman"/>
        </w:rPr>
        <w:t>a necessidade de personaliza</w:t>
      </w:r>
      <w:r w:rsidRPr="006819CA">
        <w:rPr>
          <w:rFonts w:ascii="Calibri" w:eastAsia="Calibri" w:hAnsi="Calibri" w:cs="Times New Roman"/>
        </w:rPr>
        <w:t>ção d</w:t>
      </w:r>
      <w:r w:rsidR="00375AD3">
        <w:rPr>
          <w:rFonts w:ascii="Calibri" w:eastAsia="Calibri" w:hAnsi="Calibri" w:cs="Times New Roman"/>
        </w:rPr>
        <w:t>a</w:t>
      </w:r>
      <w:r w:rsidRPr="006819CA">
        <w:rPr>
          <w:rFonts w:ascii="Calibri" w:eastAsia="Calibri" w:hAnsi="Calibri" w:cs="Times New Roman"/>
        </w:rPr>
        <w:t xml:space="preserve"> </w:t>
      </w:r>
      <w:proofErr w:type="spellStart"/>
      <w:r w:rsidR="0097477C" w:rsidRPr="006819CA">
        <w:rPr>
          <w:rFonts w:ascii="Calibri" w:eastAsia="Calibri" w:hAnsi="Calibri" w:cs="Times New Roman"/>
        </w:rPr>
        <w:t>anticoagulação</w:t>
      </w:r>
      <w:proofErr w:type="spellEnd"/>
      <w:r w:rsidR="0097477C" w:rsidRPr="006819CA">
        <w:rPr>
          <w:rFonts w:ascii="Calibri" w:eastAsia="Calibri" w:hAnsi="Calibri" w:cs="Times New Roman"/>
        </w:rPr>
        <w:t xml:space="preserve"> em doentes SARS-CoV2 estão a emergir </w:t>
      </w:r>
      <w:r w:rsidR="00375AD3">
        <w:rPr>
          <w:rFonts w:ascii="Calibri" w:eastAsia="Calibri" w:hAnsi="Calibri" w:cs="Times New Roman"/>
        </w:rPr>
        <w:t>rapidamente</w:t>
      </w:r>
      <w:r w:rsidR="0097477C" w:rsidRPr="006819CA">
        <w:rPr>
          <w:rFonts w:ascii="Calibri" w:eastAsia="Calibri" w:hAnsi="Calibri" w:cs="Times New Roman"/>
        </w:rPr>
        <w:t>.</w:t>
      </w:r>
    </w:p>
    <w:p w:rsidR="0097477C" w:rsidRPr="0097477C" w:rsidRDefault="0097477C" w:rsidP="0097477C">
      <w:pPr>
        <w:spacing w:after="0" w:line="360" w:lineRule="auto"/>
        <w:jc w:val="both"/>
        <w:rPr>
          <w:rFonts w:ascii="Calibri" w:eastAsia="Calibri" w:hAnsi="Calibri" w:cs="Times New Roman"/>
        </w:rPr>
      </w:pP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COVID-19 associated coagulopathy is a dysfunction of severe SARS-CoV2 infection, characterized by significantly increased fibrinogen, D-dimer and C reactive protein and normal to </w:t>
      </w:r>
      <w:r w:rsidR="007518EF" w:rsidRPr="0097477C">
        <w:rPr>
          <w:rFonts w:ascii="Calibri" w:eastAsia="Calibri" w:hAnsi="Calibri" w:cs="Times New Roman"/>
          <w:lang w:val="en-US"/>
        </w:rPr>
        <w:t>near</w:t>
      </w:r>
      <w:r w:rsidR="007518EF">
        <w:rPr>
          <w:rFonts w:ascii="Calibri" w:eastAsia="Calibri" w:hAnsi="Calibri" w:cs="Times New Roman"/>
          <w:lang w:val="en-US"/>
        </w:rPr>
        <w:t>-</w:t>
      </w:r>
      <w:r w:rsidRPr="0097477C">
        <w:rPr>
          <w:rFonts w:ascii="Calibri" w:eastAsia="Calibri" w:hAnsi="Calibri" w:cs="Times New Roman"/>
          <w:lang w:val="en-US"/>
        </w:rPr>
        <w:t xml:space="preserve">normal prothrombin time, activated partial </w:t>
      </w:r>
      <w:proofErr w:type="spellStart"/>
      <w:r w:rsidRPr="0097477C">
        <w:rPr>
          <w:rFonts w:ascii="Calibri" w:eastAsia="Calibri" w:hAnsi="Calibri" w:cs="Times New Roman"/>
          <w:lang w:val="en-US"/>
        </w:rPr>
        <w:t>thromboplastin</w:t>
      </w:r>
      <w:proofErr w:type="spellEnd"/>
      <w:r w:rsidRPr="0097477C">
        <w:rPr>
          <w:rFonts w:ascii="Calibri" w:eastAsia="Calibri" w:hAnsi="Calibri" w:cs="Times New Roman"/>
          <w:lang w:val="en-US"/>
        </w:rPr>
        <w:t xml:space="preserve"> time and platelet count. </w:t>
      </w:r>
      <w:bookmarkStart w:id="10" w:name="_GoBack"/>
      <w:proofErr w:type="spellStart"/>
      <w:r w:rsidRPr="00981746">
        <w:rPr>
          <w:rFonts w:ascii="Calibri" w:eastAsia="Calibri" w:hAnsi="Calibri" w:cs="Times New Roman"/>
          <w:color w:val="FF0000"/>
          <w:lang w:val="en-US"/>
          <w:rPrChange w:id="11" w:author="Autor">
            <w:rPr>
              <w:rFonts w:ascii="Calibri" w:eastAsia="Calibri" w:hAnsi="Calibri" w:cs="Times New Roman"/>
              <w:lang w:val="en-US"/>
            </w:rPr>
          </w:rPrChange>
        </w:rPr>
        <w:t>Hypercoagulopathy</w:t>
      </w:r>
      <w:proofErr w:type="spellEnd"/>
      <w:r w:rsidRPr="00981746">
        <w:rPr>
          <w:rFonts w:ascii="Calibri" w:eastAsia="Calibri" w:hAnsi="Calibri" w:cs="Times New Roman"/>
          <w:color w:val="FF0000"/>
          <w:lang w:val="en-US"/>
          <w:rPrChange w:id="12" w:author="Autor">
            <w:rPr>
              <w:rFonts w:ascii="Calibri" w:eastAsia="Calibri" w:hAnsi="Calibri" w:cs="Times New Roman"/>
              <w:lang w:val="en-US"/>
            </w:rPr>
          </w:rPrChange>
        </w:rPr>
        <w:t xml:space="preserve"> and hypofibrinolysis coexist and are detected by viscoelastic tests</w:t>
      </w:r>
      <w:bookmarkEnd w:id="10"/>
      <w:r w:rsidRPr="0097477C">
        <w:rPr>
          <w:rFonts w:ascii="Calibri" w:eastAsia="Calibri" w:hAnsi="Calibri" w:cs="Times New Roman"/>
          <w:lang w:val="en-US"/>
        </w:rPr>
        <w:t xml:space="preserve">. These </w:t>
      </w:r>
      <w:r w:rsidRPr="0097477C">
        <w:rPr>
          <w:rFonts w:ascii="Calibri" w:eastAsia="Calibri" w:hAnsi="Calibri" w:cs="Times New Roman"/>
          <w:lang w:val="en-US"/>
        </w:rPr>
        <w:lastRenderedPageBreak/>
        <w:t xml:space="preserve">features </w:t>
      </w:r>
      <w:r w:rsidR="007518EF">
        <w:rPr>
          <w:rFonts w:ascii="Calibri" w:eastAsia="Calibri" w:hAnsi="Calibri" w:cs="Times New Roman"/>
          <w:lang w:val="en-US"/>
        </w:rPr>
        <w:t xml:space="preserve">when </w:t>
      </w:r>
      <w:r w:rsidRPr="0097477C">
        <w:rPr>
          <w:rFonts w:ascii="Calibri" w:eastAsia="Calibri" w:hAnsi="Calibri" w:cs="Times New Roman"/>
          <w:lang w:val="en-US"/>
        </w:rPr>
        <w:t xml:space="preserve">associated with immobilization and </w:t>
      </w:r>
      <w:r w:rsidR="007518EF">
        <w:rPr>
          <w:rFonts w:ascii="Calibri" w:eastAsia="Calibri" w:hAnsi="Calibri" w:cs="Times New Roman"/>
          <w:lang w:val="en-US"/>
        </w:rPr>
        <w:t>the</w:t>
      </w:r>
      <w:r w:rsidRPr="0097477C">
        <w:rPr>
          <w:rFonts w:ascii="Calibri" w:eastAsia="Calibri" w:hAnsi="Calibri" w:cs="Times New Roman"/>
          <w:lang w:val="en-US"/>
        </w:rPr>
        <w:t xml:space="preserve"> intrinsic risk factors (</w:t>
      </w:r>
      <w:r w:rsidR="004A4B37">
        <w:rPr>
          <w:rFonts w:ascii="Calibri" w:eastAsia="Calibri" w:hAnsi="Calibri" w:cs="Times New Roman"/>
          <w:lang w:val="en-US"/>
        </w:rPr>
        <w:t xml:space="preserve">age, </w:t>
      </w:r>
      <w:r w:rsidRPr="0097477C">
        <w:rPr>
          <w:rFonts w:ascii="Calibri" w:eastAsia="Calibri" w:hAnsi="Calibri" w:cs="Times New Roman"/>
          <w:lang w:val="en-US"/>
        </w:rPr>
        <w:t xml:space="preserve">obesity, comorbidities, drugs) </w:t>
      </w:r>
      <w:r w:rsidR="007518EF">
        <w:rPr>
          <w:rFonts w:ascii="Calibri" w:eastAsia="Calibri" w:hAnsi="Calibri" w:cs="Times New Roman"/>
          <w:lang w:val="en-US"/>
        </w:rPr>
        <w:t xml:space="preserve">of the patient, </w:t>
      </w:r>
      <w:r w:rsidRPr="0097477C">
        <w:rPr>
          <w:rFonts w:ascii="Calibri" w:eastAsia="Calibri" w:hAnsi="Calibri" w:cs="Times New Roman"/>
          <w:lang w:val="en-US"/>
        </w:rPr>
        <w:t xml:space="preserve">cause thromboembolic events, despite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The lungs are the first and most severely damaged organ.</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To date, most patients </w:t>
      </w:r>
      <w:r w:rsidR="007518EF">
        <w:rPr>
          <w:rFonts w:ascii="Calibri" w:eastAsia="Calibri" w:hAnsi="Calibri" w:cs="Times New Roman"/>
          <w:lang w:val="en-US"/>
        </w:rPr>
        <w:t xml:space="preserve">have </w:t>
      </w:r>
      <w:r w:rsidRPr="0097477C">
        <w:rPr>
          <w:rFonts w:ascii="Calibri" w:eastAsia="Calibri" w:hAnsi="Calibri" w:cs="Times New Roman"/>
          <w:lang w:val="en-US"/>
        </w:rPr>
        <w:t xml:space="preserve">exhibited hypercoagulability on </w:t>
      </w:r>
      <w:r w:rsidR="00AB132D" w:rsidRPr="0097477C">
        <w:rPr>
          <w:rFonts w:ascii="Calibri" w:eastAsia="Calibri" w:hAnsi="Calibri" w:cs="Times New Roman"/>
          <w:lang w:val="en-US"/>
        </w:rPr>
        <w:t>viscoelastic tests</w:t>
      </w:r>
      <w:r w:rsidRPr="0097477C">
        <w:rPr>
          <w:rFonts w:ascii="Calibri" w:eastAsia="Calibri" w:hAnsi="Calibri" w:cs="Times New Roman"/>
          <w:lang w:val="en-US"/>
        </w:rPr>
        <w:t xml:space="preserve"> not detected by standard coagulation tests. A high rate of </w:t>
      </w:r>
      <w:r w:rsidR="00AB132D">
        <w:rPr>
          <w:rFonts w:ascii="Calibri" w:eastAsia="Calibri" w:hAnsi="Calibri" w:cs="Times New Roman"/>
          <w:lang w:val="en-US"/>
        </w:rPr>
        <w:t>thrombotic events</w:t>
      </w:r>
      <w:r w:rsidR="00AB132D" w:rsidRPr="0097477C">
        <w:rPr>
          <w:rFonts w:ascii="Calibri" w:eastAsia="Calibri" w:hAnsi="Calibri" w:cs="Times New Roman"/>
          <w:lang w:val="en-US"/>
        </w:rPr>
        <w:t xml:space="preserve"> </w:t>
      </w:r>
      <w:r w:rsidRPr="0097477C">
        <w:rPr>
          <w:rFonts w:ascii="Calibri" w:eastAsia="Calibri" w:hAnsi="Calibri" w:cs="Times New Roman"/>
          <w:lang w:val="en-US"/>
        </w:rPr>
        <w:t>was reported, suggesting that it should be considered as a cause of clinical deterioration in intensive care and potentially beyond.</w:t>
      </w:r>
    </w:p>
    <w:p w:rsidR="0097477C" w:rsidRPr="0097477C" w:rsidRDefault="007518EF" w:rsidP="0097477C">
      <w:pPr>
        <w:spacing w:after="0" w:line="360" w:lineRule="auto"/>
        <w:jc w:val="both"/>
        <w:rPr>
          <w:rFonts w:ascii="Calibri" w:eastAsia="Calibri" w:hAnsi="Calibri" w:cs="Times New Roman"/>
          <w:lang w:val="en-US"/>
        </w:rPr>
      </w:pPr>
      <w:r>
        <w:rPr>
          <w:rFonts w:ascii="Calibri" w:eastAsia="Calibri" w:hAnsi="Calibri" w:cs="Times New Roman"/>
          <w:lang w:val="en-US"/>
        </w:rPr>
        <w:t>In</w:t>
      </w:r>
      <w:r w:rsidR="0097477C" w:rsidRPr="0097477C">
        <w:rPr>
          <w:rFonts w:ascii="Calibri" w:eastAsia="Calibri" w:hAnsi="Calibri" w:cs="Times New Roman"/>
          <w:lang w:val="en-US"/>
        </w:rPr>
        <w:t xml:space="preserve"> advanced stage </w:t>
      </w:r>
      <w:r w:rsidR="00AB132D" w:rsidRPr="0097477C">
        <w:rPr>
          <w:rFonts w:ascii="Calibri" w:eastAsia="Calibri" w:hAnsi="Calibri" w:cs="Times New Roman"/>
          <w:lang w:val="en-US"/>
        </w:rPr>
        <w:t>COVID-19 associated coagulopathy</w:t>
      </w:r>
      <w:r w:rsidR="0097477C" w:rsidRPr="0097477C">
        <w:rPr>
          <w:rFonts w:ascii="Calibri" w:eastAsia="Calibri" w:hAnsi="Calibri" w:cs="Times New Roman"/>
          <w:lang w:val="en-US"/>
        </w:rPr>
        <w:t>, fibrinogen and platelet count can decrease significantly, depending on the severity of clinical status resembling consumptive coagulopathy. In this stage, bleeding events can occur, especially if the patient is under extracorporeal membrane oxygenation.</w:t>
      </w:r>
    </w:p>
    <w:p w:rsidR="0097477C" w:rsidRPr="0097477C" w:rsidRDefault="00AB132D" w:rsidP="0097477C">
      <w:pPr>
        <w:spacing w:after="0" w:line="360" w:lineRule="auto"/>
        <w:jc w:val="both"/>
        <w:rPr>
          <w:rFonts w:ascii="Calibri" w:eastAsia="Calibri" w:hAnsi="Calibri" w:cs="Times New Roman"/>
          <w:lang w:val="en-US"/>
        </w:rPr>
      </w:pPr>
      <w:r>
        <w:rPr>
          <w:rFonts w:ascii="Calibri" w:eastAsia="Calibri" w:hAnsi="Calibri" w:cs="Times New Roman"/>
          <w:lang w:val="en-US"/>
        </w:rPr>
        <w:t>V</w:t>
      </w:r>
      <w:r w:rsidRPr="0097477C">
        <w:rPr>
          <w:rFonts w:ascii="Calibri" w:eastAsia="Calibri" w:hAnsi="Calibri" w:cs="Times New Roman"/>
          <w:lang w:val="en-US"/>
        </w:rPr>
        <w:t>iscoelastic tests</w:t>
      </w:r>
      <w:r w:rsidR="0097477C" w:rsidRPr="0097477C">
        <w:rPr>
          <w:rFonts w:ascii="Calibri" w:eastAsia="Calibri" w:hAnsi="Calibri" w:cs="Times New Roman"/>
          <w:lang w:val="en-US"/>
        </w:rPr>
        <w:t xml:space="preserve"> are very useful tools to assess hypercoagulability and hypofibrinolysis (not detectable by </w:t>
      </w:r>
      <w:r>
        <w:rPr>
          <w:rFonts w:ascii="Calibri" w:eastAsia="Calibri" w:hAnsi="Calibri" w:cs="Times New Roman"/>
          <w:lang w:val="en-US"/>
        </w:rPr>
        <w:t>standard coagulation tests</w:t>
      </w:r>
      <w:r w:rsidR="0097477C" w:rsidRPr="0097477C">
        <w:rPr>
          <w:rFonts w:ascii="Calibri" w:eastAsia="Calibri" w:hAnsi="Calibri" w:cs="Times New Roman"/>
          <w:lang w:val="en-US"/>
        </w:rPr>
        <w:t>) in critically ill SARS-</w:t>
      </w:r>
      <w:r w:rsidR="00DC67B6" w:rsidRPr="0097477C">
        <w:rPr>
          <w:rFonts w:ascii="Calibri" w:eastAsia="Calibri" w:hAnsi="Calibri" w:cs="Times New Roman"/>
          <w:lang w:val="en-US"/>
        </w:rPr>
        <w:t>Co</w:t>
      </w:r>
      <w:r w:rsidR="00DC67B6">
        <w:rPr>
          <w:rFonts w:ascii="Calibri" w:eastAsia="Calibri" w:hAnsi="Calibri" w:cs="Times New Roman"/>
          <w:lang w:val="en-US"/>
        </w:rPr>
        <w:t>V</w:t>
      </w:r>
      <w:r w:rsidR="00DC67B6" w:rsidRPr="0097477C">
        <w:rPr>
          <w:rFonts w:ascii="Calibri" w:eastAsia="Calibri" w:hAnsi="Calibri" w:cs="Times New Roman"/>
          <w:lang w:val="en-US"/>
        </w:rPr>
        <w:t xml:space="preserve">2 </w:t>
      </w:r>
      <w:r w:rsidR="0097477C" w:rsidRPr="0097477C">
        <w:rPr>
          <w:rFonts w:ascii="Calibri" w:eastAsia="Calibri" w:hAnsi="Calibri" w:cs="Times New Roman"/>
          <w:lang w:val="en-US"/>
        </w:rPr>
        <w:t xml:space="preserve">patients with </w:t>
      </w:r>
      <w:r w:rsidRPr="0097477C">
        <w:rPr>
          <w:rFonts w:ascii="Calibri" w:eastAsia="Calibri" w:hAnsi="Calibri" w:cs="Times New Roman"/>
          <w:lang w:val="en-US"/>
        </w:rPr>
        <w:t>COVID-19 associated coagulopathy</w:t>
      </w:r>
      <w:r w:rsidR="0097477C" w:rsidRPr="0097477C">
        <w:rPr>
          <w:rFonts w:ascii="Calibri" w:eastAsia="Calibri" w:hAnsi="Calibri" w:cs="Times New Roman"/>
          <w:lang w:val="en-US"/>
        </w:rPr>
        <w:t xml:space="preserve">, </w:t>
      </w:r>
      <w:r w:rsidR="007518EF" w:rsidRPr="0097477C">
        <w:rPr>
          <w:rFonts w:ascii="Calibri" w:eastAsia="Calibri" w:hAnsi="Calibri" w:cs="Times New Roman"/>
          <w:lang w:val="en-US"/>
        </w:rPr>
        <w:t>a</w:t>
      </w:r>
      <w:r w:rsidR="007518EF">
        <w:rPr>
          <w:rFonts w:ascii="Calibri" w:eastAsia="Calibri" w:hAnsi="Calibri" w:cs="Times New Roman"/>
          <w:lang w:val="en-US"/>
        </w:rPr>
        <w:t>nd</w:t>
      </w:r>
      <w:r w:rsidR="007518EF" w:rsidRPr="0097477C">
        <w:rPr>
          <w:rFonts w:ascii="Calibri" w:eastAsia="Calibri" w:hAnsi="Calibri" w:cs="Times New Roman"/>
          <w:lang w:val="en-US"/>
        </w:rPr>
        <w:t xml:space="preserve"> </w:t>
      </w:r>
      <w:r w:rsidR="0097477C" w:rsidRPr="0097477C">
        <w:rPr>
          <w:rFonts w:ascii="Calibri" w:eastAsia="Calibri" w:hAnsi="Calibri" w:cs="Times New Roman"/>
          <w:lang w:val="en-US"/>
        </w:rPr>
        <w:t>look like very promising tools for anticoagulation management.</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However, further research </w:t>
      </w:r>
      <w:r w:rsidR="00136AC2" w:rsidRPr="0097477C">
        <w:rPr>
          <w:rFonts w:ascii="Calibri" w:eastAsia="Calibri" w:hAnsi="Calibri" w:cs="Times New Roman"/>
          <w:lang w:val="en-US"/>
        </w:rPr>
        <w:t>needs</w:t>
      </w:r>
      <w:r w:rsidRPr="0097477C">
        <w:rPr>
          <w:rFonts w:ascii="Calibri" w:eastAsia="Calibri" w:hAnsi="Calibri" w:cs="Times New Roman"/>
          <w:lang w:val="en-US"/>
        </w:rPr>
        <w:t xml:space="preserve"> to be carried out to determine whether abnormal </w:t>
      </w:r>
      <w:r w:rsidR="00AB132D" w:rsidRPr="0097477C">
        <w:rPr>
          <w:rFonts w:ascii="Calibri" w:eastAsia="Calibri" w:hAnsi="Calibri" w:cs="Times New Roman"/>
          <w:lang w:val="en-US"/>
        </w:rPr>
        <w:t>viscoelastic tests</w:t>
      </w:r>
      <w:r w:rsidRPr="0097477C">
        <w:rPr>
          <w:rFonts w:ascii="Calibri" w:eastAsia="Calibri" w:hAnsi="Calibri" w:cs="Times New Roman"/>
          <w:lang w:val="en-US"/>
        </w:rPr>
        <w:t xml:space="preserve"> alone or in combination with other clinical or laboratory findings can identify patients at increased thrombotic risk.</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Clinical trials </w:t>
      </w:r>
      <w:r w:rsidR="007518EF">
        <w:rPr>
          <w:rFonts w:ascii="Calibri" w:eastAsia="Calibri" w:hAnsi="Calibri" w:cs="Times New Roman"/>
          <w:lang w:val="en-US"/>
        </w:rPr>
        <w:t>to evaluate</w:t>
      </w:r>
      <w:r w:rsidR="007518EF" w:rsidRPr="0097477C">
        <w:rPr>
          <w:rFonts w:ascii="Calibri" w:eastAsia="Calibri" w:hAnsi="Calibri" w:cs="Times New Roman"/>
          <w:lang w:val="en-US"/>
        </w:rPr>
        <w:t xml:space="preserve"> </w:t>
      </w:r>
      <w:r w:rsidRPr="0097477C">
        <w:rPr>
          <w:rFonts w:ascii="Calibri" w:eastAsia="Calibri" w:hAnsi="Calibri" w:cs="Times New Roman"/>
          <w:lang w:val="en-US"/>
        </w:rPr>
        <w:t xml:space="preserve">hypercoagulability </w:t>
      </w:r>
      <w:r w:rsidR="007518EF">
        <w:rPr>
          <w:rFonts w:ascii="Calibri" w:eastAsia="Calibri" w:hAnsi="Calibri" w:cs="Times New Roman"/>
          <w:lang w:val="en-US"/>
        </w:rPr>
        <w:t xml:space="preserve">using </w:t>
      </w:r>
      <w:r w:rsidR="007518EF" w:rsidRPr="0097477C">
        <w:rPr>
          <w:rFonts w:ascii="Calibri" w:eastAsia="Calibri" w:hAnsi="Calibri" w:cs="Times New Roman"/>
          <w:lang w:val="en-US"/>
        </w:rPr>
        <w:t xml:space="preserve">viscoelastic tests </w:t>
      </w:r>
      <w:r w:rsidRPr="0097477C">
        <w:rPr>
          <w:rFonts w:ascii="Calibri" w:eastAsia="Calibri" w:hAnsi="Calibri" w:cs="Times New Roman"/>
          <w:lang w:val="en-US"/>
        </w:rPr>
        <w:t xml:space="preserve">and the need for personalized dosage of anticoagulation </w:t>
      </w:r>
      <w:r w:rsidR="007518EF">
        <w:rPr>
          <w:rFonts w:ascii="Calibri" w:eastAsia="Calibri" w:hAnsi="Calibri" w:cs="Times New Roman"/>
          <w:lang w:val="en-US"/>
        </w:rPr>
        <w:t>i</w:t>
      </w:r>
      <w:r w:rsidR="007518EF" w:rsidRPr="0097477C">
        <w:rPr>
          <w:rFonts w:ascii="Calibri" w:eastAsia="Calibri" w:hAnsi="Calibri" w:cs="Times New Roman"/>
          <w:lang w:val="en-US"/>
        </w:rPr>
        <w:t xml:space="preserve">n </w:t>
      </w:r>
      <w:r w:rsidRPr="0097477C">
        <w:rPr>
          <w:rFonts w:ascii="Calibri" w:eastAsia="Calibri" w:hAnsi="Calibri" w:cs="Times New Roman"/>
          <w:lang w:val="en-US"/>
        </w:rPr>
        <w:t xml:space="preserve">SARS-CoV2 patients are </w:t>
      </w:r>
      <w:r w:rsidR="007518EF">
        <w:rPr>
          <w:rFonts w:ascii="Calibri" w:eastAsia="Calibri" w:hAnsi="Calibri" w:cs="Times New Roman"/>
          <w:lang w:val="en-US"/>
        </w:rPr>
        <w:t xml:space="preserve">fast </w:t>
      </w:r>
      <w:r w:rsidRPr="0097477C">
        <w:rPr>
          <w:rFonts w:ascii="Calibri" w:eastAsia="Calibri" w:hAnsi="Calibri" w:cs="Times New Roman"/>
          <w:lang w:val="en-US"/>
        </w:rPr>
        <w:t xml:space="preserve">emerging. </w:t>
      </w: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c) </w:t>
      </w:r>
      <w:r w:rsidRPr="0097477C">
        <w:rPr>
          <w:rFonts w:ascii="Calibri" w:eastAsia="Calibri" w:hAnsi="Calibri" w:cs="Times New Roman"/>
          <w:b/>
          <w:bCs/>
          <w:caps/>
          <w:lang w:val="en-US"/>
        </w:rPr>
        <w:t>Keywords</w:t>
      </w:r>
      <w:r w:rsidRPr="0097477C">
        <w:rPr>
          <w:rFonts w:ascii="Calibri" w:eastAsia="Calibri" w:hAnsi="Calibri" w:cs="Times New Roman"/>
          <w:lang w:val="en-US"/>
        </w:rPr>
        <w:t>: SARS-CoV2, Coagulopathy, Hypercoagulability, Thrombosis, Viscoelastic Testing</w:t>
      </w: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b/>
          <w:lang w:val="en-GB"/>
        </w:rPr>
      </w:pPr>
    </w:p>
    <w:p w:rsidR="0097477C" w:rsidRPr="0097477C" w:rsidRDefault="0097477C" w:rsidP="0097477C">
      <w:pPr>
        <w:spacing w:after="0" w:line="360" w:lineRule="auto"/>
        <w:jc w:val="both"/>
        <w:rPr>
          <w:rFonts w:ascii="Calibri" w:eastAsia="Calibri" w:hAnsi="Calibri" w:cs="Times New Roman"/>
          <w:b/>
          <w:lang w:val="en-GB"/>
        </w:rPr>
      </w:pPr>
    </w:p>
    <w:p w:rsidR="0097477C" w:rsidRPr="0097477C" w:rsidRDefault="0097477C" w:rsidP="0097477C">
      <w:pPr>
        <w:spacing w:after="0" w:line="360" w:lineRule="auto"/>
        <w:jc w:val="both"/>
        <w:rPr>
          <w:rFonts w:ascii="Calibri" w:eastAsia="Calibri" w:hAnsi="Calibri" w:cs="Times New Roman"/>
          <w:b/>
          <w:lang w:val="en-GB"/>
        </w:rPr>
      </w:pPr>
    </w:p>
    <w:p w:rsidR="0097477C" w:rsidRPr="0097477C" w:rsidRDefault="0097477C" w:rsidP="0097477C">
      <w:pPr>
        <w:spacing w:after="0" w:line="360" w:lineRule="auto"/>
        <w:jc w:val="both"/>
        <w:rPr>
          <w:rFonts w:ascii="Calibri" w:eastAsia="Calibri" w:hAnsi="Calibri" w:cs="Times New Roman"/>
          <w:b/>
          <w:lang w:val="en-GB"/>
        </w:rPr>
      </w:pPr>
    </w:p>
    <w:p w:rsidR="0097477C" w:rsidRPr="0097477C" w:rsidRDefault="0097477C" w:rsidP="0097477C">
      <w:pPr>
        <w:spacing w:after="0" w:line="360" w:lineRule="auto"/>
        <w:jc w:val="both"/>
        <w:rPr>
          <w:rFonts w:ascii="Calibri" w:eastAsia="Calibri" w:hAnsi="Calibri" w:cs="Times New Roman"/>
          <w:b/>
          <w:lang w:val="en-GB"/>
        </w:rPr>
      </w:pPr>
    </w:p>
    <w:p w:rsidR="0097477C" w:rsidRDefault="0097477C" w:rsidP="0097477C">
      <w:pPr>
        <w:spacing w:after="0" w:line="360" w:lineRule="auto"/>
        <w:jc w:val="both"/>
        <w:rPr>
          <w:rFonts w:ascii="Calibri" w:eastAsia="Calibri" w:hAnsi="Calibri" w:cs="Times New Roman"/>
          <w:b/>
          <w:lang w:val="en-GB"/>
        </w:rPr>
      </w:pPr>
    </w:p>
    <w:p w:rsidR="00D245AF" w:rsidRPr="0097477C" w:rsidRDefault="00D245AF" w:rsidP="0097477C">
      <w:pPr>
        <w:spacing w:after="0" w:line="360" w:lineRule="auto"/>
        <w:jc w:val="both"/>
        <w:rPr>
          <w:rFonts w:ascii="Calibri" w:eastAsia="Calibri" w:hAnsi="Calibri" w:cs="Times New Roman"/>
          <w:b/>
          <w:lang w:val="en-GB"/>
        </w:rPr>
      </w:pPr>
    </w:p>
    <w:p w:rsidR="00FE71AC" w:rsidRDefault="00FE71AC" w:rsidP="0097477C">
      <w:pPr>
        <w:spacing w:after="0" w:line="360" w:lineRule="auto"/>
        <w:jc w:val="both"/>
        <w:rPr>
          <w:rFonts w:ascii="Calibri" w:eastAsia="Calibri" w:hAnsi="Calibri" w:cs="Times New Roman"/>
          <w:b/>
          <w:lang w:val="en-GB"/>
        </w:rPr>
      </w:pPr>
      <w:bookmarkStart w:id="13" w:name="_Hlk49721290"/>
    </w:p>
    <w:p w:rsidR="0097477C" w:rsidRPr="0097477C" w:rsidRDefault="0097477C" w:rsidP="0097477C">
      <w:pPr>
        <w:spacing w:after="0" w:line="360" w:lineRule="auto"/>
        <w:jc w:val="both"/>
        <w:rPr>
          <w:rFonts w:ascii="Calibri" w:eastAsia="Calibri" w:hAnsi="Calibri" w:cs="Times New Roman"/>
          <w:lang w:val="en-GB"/>
        </w:rPr>
      </w:pPr>
      <w:r w:rsidRPr="0097477C">
        <w:rPr>
          <w:rFonts w:ascii="Calibri" w:eastAsia="Calibri" w:hAnsi="Calibri" w:cs="Times New Roman"/>
          <w:b/>
          <w:lang w:val="en-GB"/>
        </w:rPr>
        <w:t>INTRODUCTION</w:t>
      </w:r>
      <w:r w:rsidRPr="0097477C">
        <w:rPr>
          <w:rFonts w:ascii="Calibri" w:eastAsia="Calibri" w:hAnsi="Calibri" w:cs="Times New Roman"/>
          <w:lang w:val="en-GB"/>
        </w:rPr>
        <w:t xml:space="preserve">: </w:t>
      </w:r>
    </w:p>
    <w:p w:rsidR="0097477C" w:rsidRPr="0097477C" w:rsidRDefault="0097477C" w:rsidP="0097477C">
      <w:pPr>
        <w:spacing w:after="0" w:line="360" w:lineRule="auto"/>
        <w:jc w:val="both"/>
        <w:rPr>
          <w:rFonts w:ascii="Calibri" w:eastAsia="Calibri" w:hAnsi="Calibri" w:cs="Times New Roman"/>
          <w:lang w:val="en-GB"/>
        </w:rPr>
      </w:pPr>
      <w:r w:rsidRPr="0097477C">
        <w:rPr>
          <w:rFonts w:ascii="Calibri" w:eastAsia="Calibri" w:hAnsi="Calibri" w:cs="Times New Roman"/>
          <w:lang w:val="en-GB"/>
        </w:rPr>
        <w:t>The major challenge associated with COVID-19 is severe, often fatal, interstitial pneumonia</w:t>
      </w:r>
      <w:r w:rsidRPr="0097477C">
        <w:rPr>
          <w:rFonts w:ascii="Calibri" w:eastAsia="Calibri" w:hAnsi="Calibri" w:cs="Times New Roman"/>
          <w:vertAlign w:val="superscript"/>
          <w:lang w:val="en-GB"/>
        </w:rPr>
        <w:t>1</w:t>
      </w:r>
      <w:r w:rsidRPr="0097477C">
        <w:rPr>
          <w:rFonts w:ascii="Calibri" w:eastAsia="Calibri" w:hAnsi="Calibri" w:cs="Times New Roman"/>
          <w:lang w:val="en-GB"/>
        </w:rPr>
        <w:t>. COVID-19 mortality burden is mainly attributable to a progressive bilateral pneumonia that can progress to acute respiratory distress syndrome (ARDS)</w:t>
      </w:r>
      <w:r w:rsidR="008A6F67">
        <w:rPr>
          <w:rFonts w:ascii="Calibri" w:eastAsia="Calibri" w:hAnsi="Calibri" w:cs="Times New Roman"/>
          <w:lang w:val="en-GB"/>
        </w:rPr>
        <w:t>,</w:t>
      </w:r>
      <w:r w:rsidR="009511FC">
        <w:rPr>
          <w:rFonts w:ascii="Calibri" w:eastAsia="Calibri" w:hAnsi="Calibri" w:cs="Times New Roman"/>
          <w:lang w:val="en-GB"/>
        </w:rPr>
        <w:t xml:space="preserve"> </w:t>
      </w:r>
      <w:r w:rsidR="008A6F67" w:rsidRPr="00981746">
        <w:rPr>
          <w:rFonts w:ascii="Calibri" w:eastAsia="Calibri" w:hAnsi="Calibri" w:cs="Times New Roman"/>
          <w:color w:val="FF0000"/>
          <w:lang w:val="en-GB"/>
          <w:rPrChange w:id="14" w:author="Autor">
            <w:rPr>
              <w:rFonts w:ascii="Calibri" w:eastAsia="Calibri" w:hAnsi="Calibri" w:cs="Times New Roman"/>
              <w:lang w:val="en-GB"/>
            </w:rPr>
          </w:rPrChange>
        </w:rPr>
        <w:t xml:space="preserve">requiring </w:t>
      </w:r>
      <w:r w:rsidRPr="00981746">
        <w:rPr>
          <w:rFonts w:ascii="Calibri" w:eastAsia="Calibri" w:hAnsi="Calibri" w:cs="Times New Roman"/>
          <w:color w:val="FF0000"/>
          <w:lang w:val="en-GB"/>
          <w:rPrChange w:id="15" w:author="Autor">
            <w:rPr>
              <w:rFonts w:ascii="Calibri" w:eastAsia="Calibri" w:hAnsi="Calibri" w:cs="Times New Roman"/>
              <w:lang w:val="en-GB"/>
            </w:rPr>
          </w:rPrChange>
        </w:rPr>
        <w:t>intensive care support</w:t>
      </w:r>
      <w:r w:rsidRPr="00981746">
        <w:rPr>
          <w:rFonts w:ascii="Calibri" w:eastAsia="Calibri" w:hAnsi="Calibri" w:cs="Times New Roman"/>
          <w:color w:val="FF0000"/>
          <w:vertAlign w:val="superscript"/>
          <w:lang w:val="en-GB"/>
          <w:rPrChange w:id="16" w:author="Autor">
            <w:rPr>
              <w:rFonts w:ascii="Calibri" w:eastAsia="Calibri" w:hAnsi="Calibri" w:cs="Times New Roman"/>
              <w:vertAlign w:val="superscript"/>
              <w:lang w:val="en-GB"/>
            </w:rPr>
          </w:rPrChange>
        </w:rPr>
        <w:t>2</w:t>
      </w:r>
      <w:r w:rsidRPr="0097477C">
        <w:rPr>
          <w:rFonts w:ascii="Calibri" w:eastAsia="Calibri" w:hAnsi="Calibri" w:cs="Times New Roman"/>
          <w:lang w:val="en-GB"/>
        </w:rPr>
        <w:t xml:space="preserve">. </w:t>
      </w:r>
      <w:r w:rsidR="007518EF">
        <w:rPr>
          <w:rFonts w:ascii="Calibri" w:eastAsia="Calibri" w:hAnsi="Calibri" w:cs="Times New Roman"/>
          <w:lang w:val="en-GB"/>
        </w:rPr>
        <w:t>While</w:t>
      </w:r>
      <w:r w:rsidR="007518EF" w:rsidRPr="0097477C">
        <w:rPr>
          <w:rFonts w:ascii="Calibri" w:eastAsia="Calibri" w:hAnsi="Calibri" w:cs="Times New Roman"/>
          <w:lang w:val="en-GB"/>
        </w:rPr>
        <w:t xml:space="preserve"> </w:t>
      </w:r>
      <w:r w:rsidRPr="0097477C">
        <w:rPr>
          <w:rFonts w:ascii="Calibri" w:eastAsia="Calibri" w:hAnsi="Calibri" w:cs="Times New Roman"/>
          <w:lang w:val="en-GB"/>
        </w:rPr>
        <w:t xml:space="preserve">the pulmonary pathophysiology </w:t>
      </w:r>
      <w:r w:rsidR="007518EF">
        <w:rPr>
          <w:rFonts w:ascii="Calibri" w:eastAsia="Calibri" w:hAnsi="Calibri" w:cs="Times New Roman"/>
          <w:lang w:val="en-GB"/>
        </w:rPr>
        <w:t>is not fully</w:t>
      </w:r>
      <w:r w:rsidRPr="0097477C">
        <w:rPr>
          <w:rFonts w:ascii="Calibri" w:eastAsia="Calibri" w:hAnsi="Calibri" w:cs="Times New Roman"/>
          <w:lang w:val="en-GB"/>
        </w:rPr>
        <w:t xml:space="preserve"> understood, severe COVID-19 infection is associated with an alveolar inflammatory cell infiltrate, and a systemic cytokine storm</w:t>
      </w:r>
      <w:r w:rsidRPr="0097477C">
        <w:rPr>
          <w:rFonts w:ascii="Calibri" w:eastAsia="Calibri" w:hAnsi="Calibri" w:cs="Times New Roman"/>
          <w:vertAlign w:val="superscript"/>
          <w:lang w:val="en-GB"/>
        </w:rPr>
        <w:t>1</w:t>
      </w:r>
      <w:r w:rsidRPr="0097477C">
        <w:rPr>
          <w:rFonts w:ascii="Calibri" w:eastAsia="Calibri" w:hAnsi="Calibri" w:cs="Times New Roman"/>
          <w:lang w:val="en-GB"/>
        </w:rPr>
        <w:t xml:space="preserve">. Proinflammatory cytokines are modulators of coagulation and fibrinolysis activation and might constitute another trigger to explain the </w:t>
      </w:r>
      <w:proofErr w:type="spellStart"/>
      <w:r w:rsidRPr="0097477C">
        <w:rPr>
          <w:rFonts w:ascii="Calibri" w:eastAsia="Calibri" w:hAnsi="Calibri" w:cs="Times New Roman"/>
          <w:lang w:val="en-GB"/>
        </w:rPr>
        <w:t>procoagulant</w:t>
      </w:r>
      <w:proofErr w:type="spellEnd"/>
      <w:r w:rsidRPr="0097477C">
        <w:rPr>
          <w:rFonts w:ascii="Calibri" w:eastAsia="Calibri" w:hAnsi="Calibri" w:cs="Times New Roman"/>
          <w:lang w:val="en-GB"/>
        </w:rPr>
        <w:t xml:space="preserve"> </w:t>
      </w:r>
      <w:r w:rsidR="00461F98">
        <w:rPr>
          <w:rFonts w:ascii="Calibri" w:eastAsia="Calibri" w:hAnsi="Calibri" w:cs="Times New Roman"/>
          <w:lang w:val="en-GB"/>
        </w:rPr>
        <w:t>im</w:t>
      </w:r>
      <w:r w:rsidR="00461F98" w:rsidRPr="0097477C">
        <w:rPr>
          <w:rFonts w:ascii="Calibri" w:eastAsia="Calibri" w:hAnsi="Calibri" w:cs="Times New Roman"/>
          <w:lang w:val="en-GB"/>
        </w:rPr>
        <w:t xml:space="preserve">balance </w:t>
      </w:r>
      <w:r w:rsidRPr="0097477C">
        <w:rPr>
          <w:rFonts w:ascii="Calibri" w:eastAsia="Calibri" w:hAnsi="Calibri" w:cs="Times New Roman"/>
          <w:lang w:val="en-GB"/>
        </w:rPr>
        <w:t>in these patients</w:t>
      </w:r>
      <w:r w:rsidRPr="0097477C">
        <w:rPr>
          <w:rFonts w:ascii="Calibri" w:eastAsia="Calibri" w:hAnsi="Calibri" w:cs="Times New Roman"/>
          <w:vertAlign w:val="superscript"/>
          <w:lang w:val="en-GB"/>
        </w:rPr>
        <w:t>3</w:t>
      </w:r>
      <w:r w:rsidRPr="0097477C">
        <w:rPr>
          <w:rFonts w:ascii="Calibri" w:eastAsia="Calibri" w:hAnsi="Calibri" w:cs="Times New Roman"/>
          <w:lang w:val="en-GB"/>
        </w:rPr>
        <w:t xml:space="preserve">. Endothelial </w:t>
      </w:r>
      <w:r w:rsidR="008A6F67" w:rsidRPr="00981746">
        <w:rPr>
          <w:rFonts w:ascii="Calibri" w:eastAsia="Calibri" w:hAnsi="Calibri" w:cs="Times New Roman"/>
          <w:color w:val="FF0000"/>
          <w:lang w:val="en-GB"/>
          <w:rPrChange w:id="17" w:author="Autor">
            <w:rPr>
              <w:rFonts w:ascii="Calibri" w:eastAsia="Calibri" w:hAnsi="Calibri" w:cs="Times New Roman"/>
              <w:lang w:val="en-GB"/>
            </w:rPr>
          </w:rPrChange>
        </w:rPr>
        <w:t>injury</w:t>
      </w:r>
      <w:r w:rsidR="008A6F67" w:rsidRPr="0097477C">
        <w:rPr>
          <w:rFonts w:ascii="Calibri" w:eastAsia="Calibri" w:hAnsi="Calibri" w:cs="Times New Roman"/>
          <w:lang w:val="en-GB"/>
        </w:rPr>
        <w:t xml:space="preserve"> </w:t>
      </w:r>
      <w:r w:rsidRPr="0097477C">
        <w:rPr>
          <w:rFonts w:ascii="Calibri" w:eastAsia="Calibri" w:hAnsi="Calibri" w:cs="Times New Roman"/>
          <w:lang w:val="en-GB"/>
        </w:rPr>
        <w:t>may play an additional role</w:t>
      </w:r>
      <w:r w:rsidRPr="0097477C">
        <w:rPr>
          <w:rFonts w:ascii="Calibri" w:eastAsia="Calibri" w:hAnsi="Calibri" w:cs="Times New Roman"/>
          <w:vertAlign w:val="superscript"/>
          <w:lang w:val="en-GB"/>
        </w:rPr>
        <w:t>3</w:t>
      </w:r>
      <w:r w:rsidRPr="0097477C">
        <w:rPr>
          <w:rFonts w:ascii="Calibri" w:eastAsia="Calibri" w:hAnsi="Calibri" w:cs="Times New Roman"/>
          <w:lang w:val="en-GB"/>
        </w:rPr>
        <w:t xml:space="preserve">. </w:t>
      </w:r>
      <w:r w:rsidRPr="0097477C">
        <w:rPr>
          <w:rFonts w:ascii="Calibri" w:eastAsia="Calibri" w:hAnsi="Calibri" w:cs="Times New Roman"/>
          <w:i/>
          <w:lang w:val="en-GB"/>
        </w:rPr>
        <w:t>Post-mortem</w:t>
      </w:r>
      <w:r w:rsidRPr="0097477C">
        <w:rPr>
          <w:rFonts w:ascii="Calibri" w:eastAsia="Calibri" w:hAnsi="Calibri" w:cs="Times New Roman"/>
          <w:lang w:val="en-GB"/>
        </w:rPr>
        <w:t xml:space="preserve"> studies </w:t>
      </w:r>
      <w:r w:rsidRPr="0097477C">
        <w:rPr>
          <w:rFonts w:ascii="Calibri" w:eastAsia="Calibri" w:hAnsi="Calibri" w:cs="Times New Roman"/>
          <w:color w:val="222222"/>
          <w:lang w:val="en"/>
        </w:rPr>
        <w:t xml:space="preserve">corroborate that explanation, </w:t>
      </w:r>
      <w:r w:rsidRPr="0097477C">
        <w:rPr>
          <w:rFonts w:ascii="Calibri" w:eastAsia="Calibri" w:hAnsi="Calibri" w:cs="Times New Roman"/>
          <w:lang w:val="en-GB"/>
        </w:rPr>
        <w:t>highlighting marked pathological changes involving lung microvasculature, disseminated micro-thrombi and haemorrhagic necrosis</w:t>
      </w:r>
      <w:r w:rsidRPr="0097477C">
        <w:rPr>
          <w:rFonts w:ascii="Calibri" w:eastAsia="Calibri" w:hAnsi="Calibri" w:cs="Times New Roman"/>
          <w:vertAlign w:val="superscript"/>
          <w:lang w:val="en-GB"/>
        </w:rPr>
        <w:t>4</w:t>
      </w:r>
      <w:r w:rsidRPr="0097477C">
        <w:rPr>
          <w:rFonts w:ascii="Calibri" w:eastAsia="Calibri" w:hAnsi="Calibri" w:cs="Times New Roman"/>
          <w:lang w:val="en-GB"/>
        </w:rPr>
        <w:t>. Severe COVID-19 is also associated with an increased risk of deep vein thrombosis (DVT) and pulmonary embolism (PE</w:t>
      </w:r>
      <w:proofErr w:type="gramStart"/>
      <w:r w:rsidRPr="0097477C">
        <w:rPr>
          <w:rFonts w:ascii="Calibri" w:eastAsia="Calibri" w:hAnsi="Calibri" w:cs="Times New Roman"/>
          <w:lang w:val="en-GB"/>
        </w:rPr>
        <w:t>)</w:t>
      </w:r>
      <w:r w:rsidRPr="0097477C">
        <w:rPr>
          <w:rFonts w:ascii="Calibri" w:eastAsia="Calibri" w:hAnsi="Calibri" w:cs="Times New Roman"/>
          <w:vertAlign w:val="superscript"/>
          <w:lang w:val="en-GB"/>
        </w:rPr>
        <w:t>2</w:t>
      </w:r>
      <w:proofErr w:type="gramEnd"/>
      <w:r w:rsidRPr="0097477C">
        <w:rPr>
          <w:rFonts w:ascii="Calibri" w:eastAsia="Calibri" w:hAnsi="Calibri" w:cs="Times New Roman"/>
          <w:lang w:val="en-GB"/>
        </w:rPr>
        <w:t>.</w:t>
      </w:r>
    </w:p>
    <w:p w:rsidR="0097477C" w:rsidRPr="0097477C" w:rsidRDefault="0097477C" w:rsidP="0097477C">
      <w:pPr>
        <w:spacing w:after="0" w:line="360" w:lineRule="auto"/>
        <w:jc w:val="both"/>
        <w:rPr>
          <w:rFonts w:ascii="Calibri" w:eastAsia="Calibri" w:hAnsi="Calibri" w:cs="Times New Roman"/>
          <w:lang w:val="en-GB"/>
        </w:rPr>
      </w:pPr>
      <w:r w:rsidRPr="0097477C">
        <w:rPr>
          <w:rFonts w:ascii="Calibri" w:eastAsia="Calibri" w:hAnsi="Calibri" w:cs="Times New Roman"/>
          <w:lang w:val="en-GB"/>
        </w:rPr>
        <w:t>Several studies reported a COVID-19 associated coagulopathy (CAC</w:t>
      </w:r>
      <w:proofErr w:type="gramStart"/>
      <w:r w:rsidRPr="0097477C">
        <w:rPr>
          <w:rFonts w:ascii="Calibri" w:eastAsia="Calibri" w:hAnsi="Calibri" w:cs="Times New Roman"/>
          <w:lang w:val="en-GB"/>
        </w:rPr>
        <w:t>)</w:t>
      </w:r>
      <w:r w:rsidRPr="0097477C">
        <w:rPr>
          <w:rFonts w:ascii="Calibri" w:eastAsia="Calibri" w:hAnsi="Calibri" w:cs="Times New Roman"/>
          <w:vertAlign w:val="superscript"/>
          <w:lang w:val="en-GB"/>
        </w:rPr>
        <w:t>5,6</w:t>
      </w:r>
      <w:proofErr w:type="gramEnd"/>
      <w:r w:rsidRPr="0097477C">
        <w:rPr>
          <w:rFonts w:ascii="Calibri" w:eastAsia="Calibri" w:hAnsi="Calibri" w:cs="Times New Roman"/>
          <w:lang w:val="en-GB"/>
        </w:rPr>
        <w:t>, which is one of the most significant poor prognostic features</w:t>
      </w:r>
      <w:r w:rsidRPr="0097477C">
        <w:rPr>
          <w:rFonts w:ascii="Calibri" w:eastAsia="Calibri" w:hAnsi="Calibri" w:cs="Times New Roman"/>
          <w:vertAlign w:val="superscript"/>
          <w:lang w:val="en-GB"/>
        </w:rPr>
        <w:t>7</w:t>
      </w:r>
      <w:r w:rsidRPr="0097477C">
        <w:rPr>
          <w:rFonts w:ascii="Calibri" w:eastAsia="Calibri" w:hAnsi="Calibri" w:cs="Times New Roman"/>
          <w:lang w:val="en-GB"/>
        </w:rPr>
        <w:t xml:space="preserve">. </w:t>
      </w:r>
      <w:r w:rsidRPr="0097477C">
        <w:rPr>
          <w:rFonts w:ascii="Calibri" w:eastAsia="Calibri" w:hAnsi="Calibri" w:cs="Times New Roman"/>
          <w:lang w:val="en-US"/>
        </w:rPr>
        <w:t xml:space="preserve">CAC is characterized by significantly increased fibrinogen, D-dimer and C reactive protein (CRP) and normal to </w:t>
      </w:r>
      <w:r w:rsidR="007518EF" w:rsidRPr="0097477C">
        <w:rPr>
          <w:rFonts w:ascii="Calibri" w:eastAsia="Calibri" w:hAnsi="Calibri" w:cs="Times New Roman"/>
          <w:lang w:val="en-US"/>
        </w:rPr>
        <w:t>near</w:t>
      </w:r>
      <w:r w:rsidR="007518EF">
        <w:rPr>
          <w:rFonts w:ascii="Calibri" w:eastAsia="Calibri" w:hAnsi="Calibri" w:cs="Times New Roman"/>
          <w:lang w:val="en-US"/>
        </w:rPr>
        <w:t>-</w:t>
      </w:r>
      <w:r w:rsidRPr="0097477C">
        <w:rPr>
          <w:rFonts w:ascii="Calibri" w:eastAsia="Calibri" w:hAnsi="Calibri" w:cs="Times New Roman"/>
          <w:lang w:val="en-US"/>
        </w:rPr>
        <w:t xml:space="preserve">normal prothrombin time (PT), activated partial </w:t>
      </w:r>
      <w:proofErr w:type="spellStart"/>
      <w:r w:rsidRPr="0097477C">
        <w:rPr>
          <w:rFonts w:ascii="Calibri" w:eastAsia="Calibri" w:hAnsi="Calibri" w:cs="Times New Roman"/>
          <w:lang w:val="en-US"/>
        </w:rPr>
        <w:t>thromboplastin</w:t>
      </w:r>
      <w:proofErr w:type="spellEnd"/>
      <w:r w:rsidRPr="0097477C">
        <w:rPr>
          <w:rFonts w:ascii="Calibri" w:eastAsia="Calibri" w:hAnsi="Calibri" w:cs="Times New Roman"/>
          <w:lang w:val="en-US"/>
        </w:rPr>
        <w:t xml:space="preserve"> time (APTT) and platelet count. </w:t>
      </w:r>
      <w:proofErr w:type="spellStart"/>
      <w:r w:rsidRPr="0097477C">
        <w:rPr>
          <w:rFonts w:ascii="Calibri" w:eastAsia="Calibri" w:hAnsi="Calibri" w:cs="Times New Roman"/>
          <w:lang w:val="en-GB"/>
        </w:rPr>
        <w:t>Hypercoagulopathy</w:t>
      </w:r>
      <w:proofErr w:type="spellEnd"/>
      <w:r w:rsidRPr="0097477C">
        <w:rPr>
          <w:rFonts w:ascii="Calibri" w:eastAsia="Calibri" w:hAnsi="Calibri" w:cs="Times New Roman"/>
          <w:lang w:val="en-US"/>
        </w:rPr>
        <w:t xml:space="preserve"> and hypofibrinolysis coexist and </w:t>
      </w:r>
      <w:r w:rsidRPr="00981746">
        <w:rPr>
          <w:rFonts w:ascii="Calibri" w:eastAsia="Calibri" w:hAnsi="Calibri" w:cs="Times New Roman"/>
          <w:color w:val="FF0000"/>
          <w:lang w:val="en-US"/>
          <w:rPrChange w:id="18" w:author="Autor">
            <w:rPr>
              <w:rFonts w:ascii="Calibri" w:eastAsia="Calibri" w:hAnsi="Calibri" w:cs="Times New Roman"/>
              <w:lang w:val="en-US"/>
            </w:rPr>
          </w:rPrChange>
        </w:rPr>
        <w:t xml:space="preserve">are </w:t>
      </w:r>
      <w:r w:rsidR="00EF4868" w:rsidRPr="00981746">
        <w:rPr>
          <w:rFonts w:ascii="Calibri" w:eastAsia="Calibri" w:hAnsi="Calibri" w:cs="Times New Roman"/>
          <w:color w:val="FF0000"/>
          <w:lang w:val="en-US"/>
          <w:rPrChange w:id="19" w:author="Autor">
            <w:rPr>
              <w:rFonts w:ascii="Calibri" w:eastAsia="Calibri" w:hAnsi="Calibri" w:cs="Times New Roman"/>
              <w:lang w:val="en-US"/>
            </w:rPr>
          </w:rPrChange>
        </w:rPr>
        <w:t xml:space="preserve">more easily </w:t>
      </w:r>
      <w:r w:rsidRPr="0097477C">
        <w:rPr>
          <w:rFonts w:ascii="Calibri" w:eastAsia="Calibri" w:hAnsi="Calibri" w:cs="Times New Roman"/>
          <w:lang w:val="en-US"/>
        </w:rPr>
        <w:t>detected by viscoelastic tests (VET)</w:t>
      </w:r>
      <w:r w:rsidR="00FA683D">
        <w:rPr>
          <w:rFonts w:ascii="Calibri" w:eastAsia="Calibri" w:hAnsi="Calibri" w:cs="Times New Roman"/>
          <w:lang w:val="en-US"/>
        </w:rPr>
        <w:t>,</w:t>
      </w:r>
      <w:r w:rsidRPr="0097477C">
        <w:rPr>
          <w:rFonts w:ascii="Calibri" w:eastAsia="Calibri" w:hAnsi="Calibri" w:cs="Times New Roman"/>
          <w:lang w:val="en-US"/>
        </w:rPr>
        <w:t xml:space="preserve"> as conventional</w:t>
      </w:r>
      <w:r w:rsidRPr="0097477C">
        <w:rPr>
          <w:rFonts w:ascii="Calibri" w:eastAsia="Calibri" w:hAnsi="Calibri" w:cs="Times New Roman"/>
          <w:lang w:val="en-GB"/>
        </w:rPr>
        <w:t xml:space="preserve"> coagulation and </w:t>
      </w:r>
      <w:proofErr w:type="spellStart"/>
      <w:r w:rsidRPr="0097477C">
        <w:rPr>
          <w:rFonts w:ascii="Calibri" w:eastAsia="Calibri" w:hAnsi="Calibri" w:cs="Times New Roman"/>
          <w:lang w:val="en-GB"/>
        </w:rPr>
        <w:t>fibrinolytic</w:t>
      </w:r>
      <w:proofErr w:type="spellEnd"/>
      <w:r w:rsidRPr="0097477C">
        <w:rPr>
          <w:rFonts w:ascii="Calibri" w:eastAsia="Calibri" w:hAnsi="Calibri" w:cs="Times New Roman"/>
          <w:lang w:val="en-GB"/>
        </w:rPr>
        <w:t xml:space="preserve"> tests only reflect parts of the coagulation</w:t>
      </w:r>
      <w:r w:rsidR="00411E72" w:rsidRPr="00B40B62">
        <w:rPr>
          <w:rFonts w:ascii="Calibri" w:eastAsia="Calibri" w:hAnsi="Calibri" w:cs="Times New Roman"/>
          <w:vertAlign w:val="superscript"/>
          <w:lang w:val="en-GB"/>
        </w:rPr>
        <w:t>2</w:t>
      </w:r>
      <w:proofErr w:type="gramStart"/>
      <w:r w:rsidR="00411E72" w:rsidRPr="00B40B62">
        <w:rPr>
          <w:rFonts w:ascii="Calibri" w:eastAsia="Calibri" w:hAnsi="Calibri" w:cs="Times New Roman"/>
          <w:vertAlign w:val="superscript"/>
          <w:lang w:val="en-GB"/>
        </w:rPr>
        <w:t>,</w:t>
      </w:r>
      <w:r w:rsidRPr="0097477C">
        <w:rPr>
          <w:rFonts w:ascii="Calibri" w:eastAsia="Calibri" w:hAnsi="Calibri" w:cs="Times New Roman"/>
          <w:vertAlign w:val="superscript"/>
          <w:lang w:val="en-GB"/>
        </w:rPr>
        <w:t>8</w:t>
      </w:r>
      <w:proofErr w:type="gramEnd"/>
      <w:r w:rsidRPr="0097477C">
        <w:rPr>
          <w:rFonts w:ascii="Calibri" w:eastAsia="Calibri" w:hAnsi="Calibri" w:cs="Times New Roman"/>
          <w:lang w:val="en-GB"/>
        </w:rPr>
        <w:t>.</w:t>
      </w:r>
    </w:p>
    <w:p w:rsidR="0097477C" w:rsidRDefault="0097477C" w:rsidP="0097477C">
      <w:pPr>
        <w:spacing w:after="0" w:line="360" w:lineRule="auto"/>
        <w:jc w:val="both"/>
        <w:rPr>
          <w:rFonts w:ascii="Calibri" w:eastAsia="Calibri" w:hAnsi="Calibri" w:cs="Times New Roman"/>
          <w:lang w:val="en-US"/>
        </w:rPr>
      </w:pPr>
      <w:proofErr w:type="gramStart"/>
      <w:r w:rsidRPr="0097477C">
        <w:rPr>
          <w:rFonts w:ascii="Calibri" w:eastAsia="Calibri" w:hAnsi="Calibri" w:cs="Times New Roman"/>
          <w:lang w:val="en-US"/>
        </w:rPr>
        <w:t>VET are</w:t>
      </w:r>
      <w:proofErr w:type="gramEnd"/>
      <w:r w:rsidRPr="0097477C">
        <w:rPr>
          <w:rFonts w:ascii="Calibri" w:eastAsia="Calibri" w:hAnsi="Calibri" w:cs="Times New Roman"/>
          <w:lang w:val="en-US"/>
        </w:rPr>
        <w:t xml:space="preserve"> </w:t>
      </w:r>
      <w:r w:rsidRPr="0097477C">
        <w:rPr>
          <w:rFonts w:ascii="Calibri" w:eastAsia="Calibri" w:hAnsi="Calibri" w:cs="Times New Roman"/>
          <w:i/>
          <w:lang w:val="en-US"/>
        </w:rPr>
        <w:t>in vitro</w:t>
      </w:r>
      <w:r w:rsidRPr="0097477C">
        <w:rPr>
          <w:rFonts w:ascii="Calibri" w:eastAsia="Calibri" w:hAnsi="Calibri" w:cs="Times New Roman"/>
          <w:lang w:val="en-US"/>
        </w:rPr>
        <w:t xml:space="preserve"> point of care (POC) devices, capable of assessing viscoelastic properties of clotting native whole blood upon activation of hemostasis by added triggers</w:t>
      </w:r>
      <w:r w:rsidRPr="0097477C">
        <w:rPr>
          <w:rFonts w:ascii="Calibri" w:eastAsia="Calibri" w:hAnsi="Calibri" w:cs="Times New Roman"/>
          <w:vertAlign w:val="superscript"/>
          <w:lang w:val="en-US"/>
        </w:rPr>
        <w:t>1</w:t>
      </w:r>
      <w:r w:rsidRPr="0097477C">
        <w:rPr>
          <w:rFonts w:ascii="Calibri" w:eastAsia="Calibri" w:hAnsi="Calibri" w:cs="Times New Roman"/>
          <w:lang w:val="en-US"/>
        </w:rPr>
        <w:t>.</w:t>
      </w:r>
      <w:r w:rsidRPr="0097477C">
        <w:rPr>
          <w:rFonts w:ascii="Calibri" w:eastAsia="Calibri" w:hAnsi="Calibri" w:cs="Times New Roman"/>
          <w:lang w:val="en-GB"/>
        </w:rPr>
        <w:t xml:space="preserve"> This technology provides a fast and dynamic assessment of haemostasis, and it is a validated device for clinicians to make early diagnosis of the coagulopathy and to </w:t>
      </w:r>
      <w:r w:rsidR="00461F98">
        <w:rPr>
          <w:rFonts w:ascii="Calibri" w:eastAsia="Calibri" w:hAnsi="Calibri" w:cs="Times New Roman"/>
          <w:lang w:val="en-GB"/>
        </w:rPr>
        <w:t>choose</w:t>
      </w:r>
      <w:r w:rsidR="00461F98" w:rsidRPr="0097477C">
        <w:rPr>
          <w:rFonts w:ascii="Calibri" w:eastAsia="Calibri" w:hAnsi="Calibri" w:cs="Times New Roman"/>
          <w:lang w:val="en-GB"/>
        </w:rPr>
        <w:t xml:space="preserve"> </w:t>
      </w:r>
      <w:r w:rsidRPr="0097477C">
        <w:rPr>
          <w:rFonts w:ascii="Calibri" w:eastAsia="Calibri" w:hAnsi="Calibri" w:cs="Times New Roman"/>
          <w:lang w:val="en-GB"/>
        </w:rPr>
        <w:t>the most appropriate targeted treatment</w:t>
      </w:r>
      <w:r w:rsidRPr="0097477C">
        <w:rPr>
          <w:rFonts w:ascii="Calibri" w:eastAsia="Calibri" w:hAnsi="Calibri" w:cs="Times New Roman"/>
          <w:vertAlign w:val="superscript"/>
          <w:lang w:val="en-GB"/>
        </w:rPr>
        <w:t>2</w:t>
      </w:r>
      <w:r w:rsidRPr="0097477C">
        <w:rPr>
          <w:rFonts w:ascii="Calibri" w:eastAsia="Calibri" w:hAnsi="Calibri" w:cs="Times New Roman"/>
          <w:lang w:val="en-GB"/>
        </w:rPr>
        <w:t>. VET also measure hypercoagulability in various clinical scenarios which is not detected by standard coagulation tests (SCT</w:t>
      </w:r>
      <w:proofErr w:type="gramStart"/>
      <w:r w:rsidRPr="0097477C">
        <w:rPr>
          <w:rFonts w:ascii="Calibri" w:eastAsia="Calibri" w:hAnsi="Calibri" w:cs="Times New Roman"/>
          <w:lang w:val="en-GB"/>
        </w:rPr>
        <w:t>)</w:t>
      </w:r>
      <w:r w:rsidRPr="0097477C">
        <w:rPr>
          <w:rFonts w:ascii="Calibri" w:eastAsia="Calibri" w:hAnsi="Calibri" w:cs="Times New Roman"/>
          <w:vertAlign w:val="superscript"/>
          <w:lang w:val="en-GB"/>
        </w:rPr>
        <w:t>9</w:t>
      </w:r>
      <w:proofErr w:type="gramEnd"/>
      <w:r w:rsidRPr="0097477C">
        <w:rPr>
          <w:rFonts w:ascii="Calibri" w:eastAsia="Calibri" w:hAnsi="Calibri" w:cs="Times New Roman"/>
          <w:lang w:val="en-GB"/>
        </w:rPr>
        <w:t xml:space="preserve">. </w:t>
      </w:r>
      <w:r w:rsidRPr="0097477C">
        <w:rPr>
          <w:rFonts w:ascii="Calibri" w:eastAsia="Calibri" w:hAnsi="Calibri" w:cs="Times New Roman"/>
          <w:lang w:val="en-US"/>
        </w:rPr>
        <w:t xml:space="preserve">Global hemostatic tests such as </w:t>
      </w:r>
      <w:proofErr w:type="spellStart"/>
      <w:r w:rsidRPr="0097477C">
        <w:rPr>
          <w:rFonts w:ascii="Calibri" w:eastAsia="Calibri" w:hAnsi="Calibri" w:cs="Times New Roman"/>
          <w:lang w:val="en-US"/>
        </w:rPr>
        <w:t>tromboelastography</w:t>
      </w:r>
      <w:proofErr w:type="spellEnd"/>
      <w:r w:rsidRPr="0097477C">
        <w:rPr>
          <w:rFonts w:ascii="Calibri" w:eastAsia="Calibri" w:hAnsi="Calibri" w:cs="Times New Roman"/>
          <w:lang w:val="en-US"/>
        </w:rPr>
        <w:t xml:space="preserve"> and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are more reliable in the early identification of a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state (HS) and management of thrombotic scenarios in COVID-19 infection but these are not commonly used yet</w:t>
      </w:r>
      <w:r w:rsidRPr="0097477C">
        <w:rPr>
          <w:rFonts w:ascii="Calibri" w:eastAsia="Calibri" w:hAnsi="Calibri" w:cs="Times New Roman"/>
          <w:vertAlign w:val="superscript"/>
          <w:lang w:val="en-US"/>
        </w:rPr>
        <w:t>10</w:t>
      </w:r>
      <w:r w:rsidRPr="0097477C">
        <w:rPr>
          <w:rFonts w:ascii="Calibri" w:eastAsia="Calibri" w:hAnsi="Calibri" w:cs="Times New Roman"/>
          <w:lang w:val="en-US"/>
        </w:rPr>
        <w:t xml:space="preserve">. </w:t>
      </w:r>
      <w:r w:rsidRPr="0097477C">
        <w:rPr>
          <w:rFonts w:ascii="Calibri" w:eastAsia="Calibri" w:hAnsi="Calibri" w:cs="Times New Roman"/>
          <w:lang w:val="en-GB"/>
        </w:rPr>
        <w:t xml:space="preserve"> </w:t>
      </w:r>
      <w:r w:rsidRPr="0097477C">
        <w:rPr>
          <w:rFonts w:ascii="Calibri" w:eastAsia="Calibri" w:hAnsi="Calibri" w:cs="Times New Roman"/>
          <w:lang w:val="en-US"/>
        </w:rPr>
        <w:t xml:space="preserve">We may consider using one of the </w:t>
      </w:r>
      <w:proofErr w:type="gramStart"/>
      <w:r w:rsidRPr="0097477C">
        <w:rPr>
          <w:rFonts w:ascii="Calibri" w:eastAsia="Calibri" w:hAnsi="Calibri" w:cs="Times New Roman"/>
          <w:lang w:val="en-US"/>
        </w:rPr>
        <w:t>VET</w:t>
      </w:r>
      <w:proofErr w:type="gramEnd"/>
      <w:r w:rsidRPr="0097477C">
        <w:rPr>
          <w:rFonts w:ascii="Calibri" w:eastAsia="Calibri" w:hAnsi="Calibri" w:cs="Times New Roman"/>
          <w:lang w:val="en-US"/>
        </w:rPr>
        <w:t xml:space="preserve"> as a screening tool or to optimize anticoagulation therapy, particularly in acute intensive care unit</w:t>
      </w:r>
      <w:r w:rsidR="00461F98">
        <w:rPr>
          <w:rFonts w:ascii="Calibri" w:eastAsia="Calibri" w:hAnsi="Calibri" w:cs="Times New Roman"/>
          <w:lang w:val="en-US"/>
        </w:rPr>
        <w:t>s</w:t>
      </w:r>
      <w:r w:rsidRPr="0097477C">
        <w:rPr>
          <w:rFonts w:ascii="Calibri" w:eastAsia="Calibri" w:hAnsi="Calibri" w:cs="Times New Roman"/>
          <w:lang w:val="en-US"/>
        </w:rPr>
        <w:t xml:space="preserve"> (ICU), although this requires further research</w:t>
      </w:r>
      <w:r w:rsidRPr="0097477C">
        <w:rPr>
          <w:rFonts w:ascii="Calibri" w:eastAsia="Calibri" w:hAnsi="Calibri" w:cs="Times New Roman"/>
          <w:vertAlign w:val="superscript"/>
          <w:lang w:val="en-US"/>
        </w:rPr>
        <w:t>11</w:t>
      </w:r>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GB"/>
        </w:rPr>
      </w:pPr>
    </w:p>
    <w:p w:rsid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b/>
          <w:lang w:val="en-US"/>
        </w:rPr>
        <w:t>OBJECTIVE:</w:t>
      </w:r>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proofErr w:type="gramStart"/>
      <w:r w:rsidRPr="0097477C">
        <w:rPr>
          <w:rFonts w:ascii="Calibri" w:eastAsia="Calibri" w:hAnsi="Calibri" w:cs="Times New Roman"/>
          <w:lang w:val="en-US"/>
        </w:rPr>
        <w:t>To review all relevant scientific data on the use of VET in detecting the hypercoagulability profile of SARS-CoV2 infection</w:t>
      </w:r>
      <w:r w:rsidRPr="0097477C">
        <w:rPr>
          <w:rFonts w:ascii="Calibri" w:eastAsia="Calibri" w:hAnsi="Calibri" w:cs="Times New Roman"/>
          <w:lang w:val="en-GB"/>
        </w:rPr>
        <w:t xml:space="preserve"> and its possible role in personalizing antithrombotic therapy</w:t>
      </w:r>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b/>
          <w:lang w:val="en-US"/>
        </w:rPr>
        <w:lastRenderedPageBreak/>
        <w:t>MATERIAL AND METHODS:</w:t>
      </w:r>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A bibliographic research was performed on PubMed, Medline, Google Scholar, Cochrane and Research Gate using the conjugated keywords: “SARS-CoV2”, “COVID-19”, “Coagulopathy”, “Hypercoagulability”,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“Thrombosis”, “Viscoelastic Testing”,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“Thromboelastography”</w:t>
      </w:r>
      <w:proofErr w:type="gramStart"/>
      <w:r w:rsidRPr="0097477C">
        <w:rPr>
          <w:rFonts w:ascii="Calibri" w:eastAsia="Calibri" w:hAnsi="Calibri" w:cs="Times New Roman"/>
          <w:lang w:val="en-US"/>
        </w:rPr>
        <w:t>, ”</w:t>
      </w:r>
      <w:proofErr w:type="gramEnd"/>
      <w:r w:rsidRPr="0097477C">
        <w:rPr>
          <w:rFonts w:ascii="Calibri" w:eastAsia="Calibri" w:hAnsi="Calibri" w:cs="Times New Roman"/>
          <w:lang w:val="en-US"/>
        </w:rPr>
        <w:t xml:space="preserve">SEER </w:t>
      </w:r>
      <w:proofErr w:type="spellStart"/>
      <w:r w:rsidRPr="0097477C">
        <w:rPr>
          <w:rFonts w:ascii="Calibri" w:eastAsia="Calibri" w:hAnsi="Calibri" w:cs="Times New Roman"/>
          <w:lang w:val="en-US"/>
        </w:rPr>
        <w:t>Sonorheometry</w:t>
      </w:r>
      <w:proofErr w:type="spellEnd"/>
      <w:r w:rsidRPr="0097477C">
        <w:rPr>
          <w:rFonts w:ascii="Calibri" w:eastAsia="Calibri" w:hAnsi="Calibri" w:cs="Times New Roman"/>
          <w:lang w:val="en-US"/>
        </w:rPr>
        <w:t>”,  “ROTEM®”,“TEG®”, “QUANTRA®”.</w:t>
      </w:r>
    </w:p>
    <w:p w:rsidR="0097477C" w:rsidRPr="0097477C" w:rsidRDefault="0097477C" w:rsidP="0097477C">
      <w:pPr>
        <w:spacing w:after="0" w:line="360" w:lineRule="auto"/>
        <w:jc w:val="both"/>
        <w:rPr>
          <w:rFonts w:ascii="Calibri" w:eastAsia="Calibri" w:hAnsi="Calibri" w:cs="Times New Roman"/>
          <w:b/>
          <w:lang w:val="en-US"/>
        </w:rPr>
      </w:pP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b/>
          <w:lang w:val="en-US"/>
        </w:rPr>
        <w:t>RESULTS- Viscoelastic Testing</w:t>
      </w:r>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This review will ad</w:t>
      </w:r>
      <w:r w:rsidR="008369A1">
        <w:rPr>
          <w:rFonts w:ascii="Calibri" w:eastAsia="Calibri" w:hAnsi="Calibri" w:cs="Times New Roman"/>
          <w:lang w:val="en-US"/>
        </w:rPr>
        <w:t>d</w:t>
      </w:r>
      <w:r w:rsidRPr="0097477C">
        <w:rPr>
          <w:rFonts w:ascii="Calibri" w:eastAsia="Calibri" w:hAnsi="Calibri" w:cs="Times New Roman"/>
          <w:lang w:val="en-US"/>
        </w:rPr>
        <w:t xml:space="preserve">ress two similar technologies, Thromboelastography (TEG®) and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(ROTEM®), and Sonic Estimation of Elasticity via Resonance (SEER) </w:t>
      </w:r>
      <w:proofErr w:type="spellStart"/>
      <w:r w:rsidRPr="0097477C">
        <w:rPr>
          <w:rFonts w:ascii="Calibri" w:eastAsia="Calibri" w:hAnsi="Calibri" w:cs="Times New Roman"/>
          <w:lang w:val="en-US"/>
        </w:rPr>
        <w:t>Sonorheometry</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Quantra</w:t>
      </w:r>
      <w:proofErr w:type="spellEnd"/>
      <w:r w:rsidRPr="0097477C">
        <w:rPr>
          <w:rFonts w:ascii="Calibri" w:eastAsia="Calibri" w:hAnsi="Calibri" w:cs="Times New Roman"/>
          <w:lang w:val="en-US"/>
        </w:rPr>
        <w:t xml:space="preserve">®). </w:t>
      </w:r>
    </w:p>
    <w:p w:rsidR="0097477C" w:rsidRPr="0097477C" w:rsidRDefault="0097477C" w:rsidP="0097477C">
      <w:p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TEG® and ROTEM® are both established POC VET with a wide range of applications in several scenarios</w:t>
      </w:r>
      <w:r w:rsidRPr="0097477C">
        <w:rPr>
          <w:rFonts w:ascii="Calibri" w:eastAsia="Calibri" w:hAnsi="Calibri" w:cs="Times New Roman"/>
          <w:vertAlign w:val="superscript"/>
          <w:lang w:val="en-US"/>
        </w:rPr>
        <w:t>4</w:t>
      </w:r>
      <w:proofErr w:type="gramStart"/>
      <w:r w:rsidRPr="0097477C">
        <w:rPr>
          <w:rFonts w:ascii="Calibri" w:eastAsia="Calibri" w:hAnsi="Calibri" w:cs="Times New Roman"/>
          <w:vertAlign w:val="superscript"/>
          <w:lang w:val="en-US"/>
        </w:rPr>
        <w:t>,12,13</w:t>
      </w:r>
      <w:proofErr w:type="gramEnd"/>
      <w:r w:rsidRPr="0097477C">
        <w:rPr>
          <w:rFonts w:ascii="Calibri" w:eastAsia="Calibri" w:hAnsi="Calibri" w:cs="Times New Roman"/>
          <w:lang w:val="en-US"/>
        </w:rPr>
        <w:t>. Both devices measure coagulation in whole blood under static low shear stress conditions, without blood vessels or flow contribution</w:t>
      </w:r>
      <w:r w:rsidRPr="0097477C">
        <w:rPr>
          <w:rFonts w:ascii="Calibri" w:eastAsia="Calibri" w:hAnsi="Calibri" w:cs="Times New Roman"/>
          <w:vertAlign w:val="superscript"/>
          <w:lang w:val="en-US"/>
        </w:rPr>
        <w:t>14</w:t>
      </w:r>
      <w:proofErr w:type="gramStart"/>
      <w:r w:rsidRPr="0097477C">
        <w:rPr>
          <w:rFonts w:ascii="Calibri" w:eastAsia="Calibri" w:hAnsi="Calibri" w:cs="Times New Roman"/>
          <w:vertAlign w:val="superscript"/>
          <w:lang w:val="en-US"/>
        </w:rPr>
        <w:t>,15</w:t>
      </w:r>
      <w:proofErr w:type="gramEnd"/>
      <w:r w:rsidRPr="0097477C">
        <w:rPr>
          <w:rFonts w:ascii="Calibri" w:eastAsia="Calibri" w:hAnsi="Calibri" w:cs="Times New Roman"/>
          <w:lang w:val="en-US"/>
        </w:rPr>
        <w:t xml:space="preserve">. When </w:t>
      </w:r>
      <w:r w:rsidR="00FA683D">
        <w:rPr>
          <w:rFonts w:ascii="Calibri" w:eastAsia="Calibri" w:hAnsi="Calibri" w:cs="Times New Roman"/>
          <w:lang w:val="en-US"/>
        </w:rPr>
        <w:t xml:space="preserve">a </w:t>
      </w:r>
      <w:r w:rsidRPr="0097477C">
        <w:rPr>
          <w:rFonts w:ascii="Calibri" w:eastAsia="Calibri" w:hAnsi="Calibri" w:cs="Times New Roman"/>
          <w:lang w:val="en-US"/>
        </w:rPr>
        <w:t>clot starts to form inside the cup, it generates a graphically transduced</w:t>
      </w:r>
      <w:r w:rsidR="00FA683D">
        <w:rPr>
          <w:rFonts w:ascii="Calibri" w:eastAsia="Calibri" w:hAnsi="Calibri" w:cs="Times New Roman"/>
          <w:lang w:val="en-US"/>
        </w:rPr>
        <w:t xml:space="preserve"> </w:t>
      </w:r>
      <w:r w:rsidR="00FA683D" w:rsidRPr="0097477C">
        <w:rPr>
          <w:rFonts w:ascii="Calibri" w:eastAsia="Calibri" w:hAnsi="Calibri" w:cs="Times New Roman"/>
          <w:lang w:val="en-US"/>
        </w:rPr>
        <w:t>signal</w:t>
      </w:r>
      <w:r w:rsidRPr="0097477C">
        <w:rPr>
          <w:rFonts w:ascii="Calibri" w:eastAsia="Calibri" w:hAnsi="Calibri" w:cs="Times New Roman"/>
          <w:vertAlign w:val="superscript"/>
          <w:lang w:val="en-US"/>
        </w:rPr>
        <w:t>14-16</w:t>
      </w:r>
      <w:r w:rsidRPr="0097477C">
        <w:rPr>
          <w:rFonts w:ascii="Calibri" w:eastAsia="Calibri" w:hAnsi="Calibri" w:cs="Times New Roman"/>
          <w:lang w:val="en-US"/>
        </w:rPr>
        <w:t>. The magnitude of displacement is termed as “clot amplitude or firmness” and relates to the strength of the clot</w:t>
      </w:r>
      <w:r w:rsidRPr="0097477C">
        <w:rPr>
          <w:rFonts w:ascii="Calibri" w:eastAsia="Calibri" w:hAnsi="Calibri" w:cs="Times New Roman"/>
          <w:vertAlign w:val="superscript"/>
          <w:lang w:val="en-US"/>
        </w:rPr>
        <w:t>14</w:t>
      </w:r>
      <w:r w:rsidRPr="0097477C">
        <w:rPr>
          <w:rFonts w:ascii="Calibri" w:eastAsia="Calibri" w:hAnsi="Calibri" w:cs="Times New Roman"/>
          <w:lang w:val="en-US"/>
        </w:rPr>
        <w:t>. The viscoelastic changes that occur during coagulation are recorded, providing a graphical representation of the fibrin polymerization</w:t>
      </w:r>
      <w:r w:rsidRPr="0097477C">
        <w:rPr>
          <w:rFonts w:ascii="Calibri" w:eastAsia="Calibri" w:hAnsi="Calibri" w:cs="Times New Roman"/>
          <w:vertAlign w:val="superscript"/>
          <w:lang w:val="en-US"/>
        </w:rPr>
        <w:t>13</w:t>
      </w:r>
      <w:proofErr w:type="gramStart"/>
      <w:r w:rsidRPr="0097477C">
        <w:rPr>
          <w:rFonts w:ascii="Calibri" w:eastAsia="Calibri" w:hAnsi="Calibri" w:cs="Times New Roman"/>
          <w:vertAlign w:val="superscript"/>
          <w:lang w:val="en-US"/>
        </w:rPr>
        <w:t>,17</w:t>
      </w:r>
      <w:proofErr w:type="gramEnd"/>
      <w:r w:rsidRPr="0097477C">
        <w:rPr>
          <w:rFonts w:ascii="Calibri" w:eastAsia="Calibri" w:hAnsi="Calibri" w:cs="Times New Roman"/>
          <w:lang w:val="en-US"/>
        </w:rPr>
        <w:t>. This process depends on platelets, fibrinogen, and the presence of pro and anticoagulants</w:t>
      </w:r>
      <w:r w:rsidRPr="0097477C">
        <w:rPr>
          <w:rFonts w:ascii="Calibri" w:eastAsia="Calibri" w:hAnsi="Calibri" w:cs="Times New Roman"/>
          <w:vertAlign w:val="superscript"/>
          <w:lang w:val="en-US"/>
        </w:rPr>
        <w:t>13</w:t>
      </w:r>
      <w:proofErr w:type="gramStart"/>
      <w:r w:rsidRPr="0097477C">
        <w:rPr>
          <w:rFonts w:ascii="Calibri" w:eastAsia="Calibri" w:hAnsi="Calibri" w:cs="Times New Roman"/>
          <w:vertAlign w:val="superscript"/>
          <w:lang w:val="en-US"/>
        </w:rPr>
        <w:t>,17</w:t>
      </w:r>
      <w:proofErr w:type="gramEnd"/>
      <w:r w:rsidRPr="0097477C">
        <w:rPr>
          <w:rFonts w:ascii="Calibri" w:eastAsia="Calibri" w:hAnsi="Calibri" w:cs="Times New Roman"/>
          <w:lang w:val="en-US"/>
        </w:rPr>
        <w:t xml:space="preserve">. </w:t>
      </w:r>
    </w:p>
    <w:p w:rsidR="0097477C" w:rsidRPr="0097477C" w:rsidRDefault="0097477C" w:rsidP="0097477C">
      <w:p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These devices showed a good correlation with the assessment of coagulation </w:t>
      </w:r>
      <w:proofErr w:type="gramStart"/>
      <w:r w:rsidRPr="0097477C">
        <w:rPr>
          <w:rFonts w:ascii="Calibri" w:eastAsia="Calibri" w:hAnsi="Calibri" w:cs="Times New Roman"/>
          <w:lang w:val="en-US"/>
        </w:rPr>
        <w:t>factors,</w:t>
      </w:r>
      <w:proofErr w:type="gramEnd"/>
      <w:r w:rsidRPr="0097477C">
        <w:rPr>
          <w:rFonts w:ascii="Calibri" w:eastAsia="Calibri" w:hAnsi="Calibri" w:cs="Times New Roman"/>
          <w:lang w:val="en-US"/>
        </w:rPr>
        <w:t xml:space="preserve"> fibrinogen and platelet count in critically ill patients</w:t>
      </w:r>
      <w:r w:rsidRPr="0097477C">
        <w:rPr>
          <w:rFonts w:ascii="Calibri" w:eastAsia="Calibri" w:hAnsi="Calibri" w:cs="Times New Roman"/>
          <w:vertAlign w:val="superscript"/>
          <w:lang w:val="en-US"/>
        </w:rPr>
        <w:t>18</w:t>
      </w:r>
      <w:r w:rsidRPr="0097477C">
        <w:rPr>
          <w:rFonts w:ascii="Calibri" w:eastAsia="Calibri" w:hAnsi="Calibri" w:cs="Times New Roman"/>
          <w:lang w:val="en-US"/>
        </w:rPr>
        <w:t xml:space="preserve">. </w:t>
      </w:r>
      <w:r w:rsidR="00BA400D" w:rsidRPr="00981746">
        <w:rPr>
          <w:rFonts w:ascii="Calibri" w:eastAsia="Calibri" w:hAnsi="Calibri" w:cs="Times New Roman"/>
          <w:color w:val="FF0000"/>
          <w:lang w:val="en-US"/>
          <w:rPrChange w:id="20" w:author="Autor">
            <w:rPr>
              <w:rFonts w:ascii="Calibri" w:eastAsia="Calibri" w:hAnsi="Calibri" w:cs="Times New Roman"/>
              <w:lang w:val="en-US"/>
            </w:rPr>
          </w:rPrChange>
        </w:rPr>
        <w:t xml:space="preserve">Goal-directed transfusion therapy </w:t>
      </w:r>
      <w:r w:rsidR="001535C4" w:rsidRPr="00981746">
        <w:rPr>
          <w:rFonts w:ascii="Calibri" w:eastAsia="Calibri" w:hAnsi="Calibri" w:cs="Times New Roman"/>
          <w:color w:val="FF0000"/>
          <w:lang w:val="en-US"/>
          <w:rPrChange w:id="21" w:author="Autor">
            <w:rPr>
              <w:rFonts w:ascii="Calibri" w:eastAsia="Calibri" w:hAnsi="Calibri" w:cs="Times New Roman"/>
              <w:lang w:val="en-US"/>
            </w:rPr>
          </w:rPrChange>
        </w:rPr>
        <w:t xml:space="preserve">using this technology </w:t>
      </w:r>
      <w:r w:rsidR="00BA400D" w:rsidRPr="00981746">
        <w:rPr>
          <w:rFonts w:ascii="Calibri" w:eastAsia="Calibri" w:hAnsi="Calibri" w:cs="Times New Roman"/>
          <w:color w:val="FF0000"/>
          <w:lang w:val="en-US"/>
          <w:rPrChange w:id="22" w:author="Autor">
            <w:rPr>
              <w:rFonts w:ascii="Calibri" w:eastAsia="Calibri" w:hAnsi="Calibri" w:cs="Times New Roman"/>
              <w:lang w:val="en-US"/>
            </w:rPr>
          </w:rPrChange>
        </w:rPr>
        <w:t>in different bleeding settings (trauma, perioperative and post-partum hemorrhage) are now fully studied and applied with success</w:t>
      </w:r>
      <w:r w:rsidR="00BA400D" w:rsidRPr="00703BBF">
        <w:rPr>
          <w:rFonts w:ascii="Calibri" w:eastAsia="Calibri" w:hAnsi="Calibri" w:cs="Times New Roman"/>
          <w:vertAlign w:val="superscript"/>
          <w:lang w:val="en-US"/>
        </w:rPr>
        <w:t>12</w:t>
      </w:r>
      <w:proofErr w:type="gramStart"/>
      <w:r w:rsidR="00BA400D" w:rsidRPr="00703BBF">
        <w:rPr>
          <w:rFonts w:ascii="Calibri" w:eastAsia="Calibri" w:hAnsi="Calibri" w:cs="Times New Roman"/>
          <w:vertAlign w:val="superscript"/>
          <w:lang w:val="en-US"/>
        </w:rPr>
        <w:t>,17,19</w:t>
      </w:r>
      <w:proofErr w:type="gramEnd"/>
      <w:r w:rsidR="00BA400D">
        <w:rPr>
          <w:rFonts w:ascii="Calibri" w:eastAsia="Calibri" w:hAnsi="Calibri" w:cs="Times New Roman"/>
          <w:lang w:val="en-US"/>
        </w:rPr>
        <w:t xml:space="preserve">. </w:t>
      </w:r>
      <w:r w:rsidRPr="0097477C">
        <w:rPr>
          <w:rFonts w:ascii="Calibri" w:eastAsia="Calibri" w:hAnsi="Calibri" w:cs="Times New Roman"/>
          <w:lang w:val="en-US"/>
        </w:rPr>
        <w:t>This technology has been usefully applied to areas where conventional testing is inadequate</w:t>
      </w:r>
      <w:r w:rsidR="00095E1B">
        <w:rPr>
          <w:rFonts w:ascii="Calibri" w:eastAsia="Calibri" w:hAnsi="Calibri" w:cs="Times New Roman"/>
          <w:lang w:val="en-US"/>
        </w:rPr>
        <w:t>,</w:t>
      </w:r>
      <w:r w:rsidRPr="0097477C">
        <w:rPr>
          <w:rFonts w:ascii="Calibri" w:eastAsia="Calibri" w:hAnsi="Calibri" w:cs="Times New Roman"/>
          <w:lang w:val="en-US"/>
        </w:rPr>
        <w:t xml:space="preserve"> </w:t>
      </w:r>
      <w:r w:rsidR="00095E1B">
        <w:rPr>
          <w:rFonts w:ascii="Calibri" w:eastAsia="Calibri" w:hAnsi="Calibri" w:cs="Times New Roman"/>
          <w:lang w:val="en-US"/>
        </w:rPr>
        <w:t>such as</w:t>
      </w:r>
      <w:r w:rsidR="00095E1B" w:rsidRPr="0097477C">
        <w:rPr>
          <w:rFonts w:ascii="Calibri" w:eastAsia="Calibri" w:hAnsi="Calibri" w:cs="Times New Roman"/>
          <w:lang w:val="en-US"/>
        </w:rPr>
        <w:t xml:space="preserve"> </w:t>
      </w:r>
      <w:r w:rsidRPr="0097477C">
        <w:rPr>
          <w:rFonts w:ascii="Calibri" w:eastAsia="Calibri" w:hAnsi="Calibri" w:cs="Times New Roman"/>
          <w:lang w:val="en-US"/>
        </w:rPr>
        <w:t>hypercoagulability screening, assessment of thrombotic risk</w:t>
      </w:r>
      <w:r w:rsidRPr="0097477C">
        <w:rPr>
          <w:rFonts w:ascii="Calibri" w:eastAsia="Calibri" w:hAnsi="Calibri" w:cs="Times New Roman"/>
          <w:vertAlign w:val="superscript"/>
          <w:lang w:val="en-US"/>
        </w:rPr>
        <w:t>17</w:t>
      </w:r>
      <w:proofErr w:type="gramStart"/>
      <w:r w:rsidRPr="0097477C">
        <w:rPr>
          <w:rFonts w:ascii="Calibri" w:eastAsia="Calibri" w:hAnsi="Calibri" w:cs="Times New Roman"/>
          <w:vertAlign w:val="superscript"/>
          <w:lang w:val="en-US"/>
        </w:rPr>
        <w:t>,19,20</w:t>
      </w:r>
      <w:proofErr w:type="gramEnd"/>
      <w:r w:rsidRPr="0097477C">
        <w:rPr>
          <w:rFonts w:ascii="Calibri" w:eastAsia="Calibri" w:hAnsi="Calibri" w:cs="Times New Roman"/>
          <w:vertAlign w:val="superscript"/>
          <w:lang w:val="en-US"/>
        </w:rPr>
        <w:t xml:space="preserve"> </w:t>
      </w:r>
      <w:r w:rsidRPr="0097477C">
        <w:rPr>
          <w:rFonts w:ascii="Calibri" w:eastAsia="Calibri" w:hAnsi="Calibri" w:cs="Times New Roman"/>
          <w:lang w:val="en-US"/>
        </w:rPr>
        <w:t>and the effects of systemic anticoagulants</w:t>
      </w:r>
      <w:r w:rsidRPr="0097477C">
        <w:rPr>
          <w:rFonts w:ascii="Calibri" w:eastAsia="Calibri" w:hAnsi="Calibri" w:cs="Times New Roman"/>
          <w:vertAlign w:val="superscript"/>
          <w:lang w:val="en-US"/>
        </w:rPr>
        <w:t>19</w:t>
      </w:r>
      <w:r w:rsidRPr="0097477C">
        <w:rPr>
          <w:rFonts w:ascii="Calibri" w:eastAsia="Calibri" w:hAnsi="Calibri" w:cs="Times New Roman"/>
          <w:lang w:val="en-US"/>
        </w:rPr>
        <w:t>. Its implementation require</w:t>
      </w:r>
      <w:r w:rsidR="004F2244">
        <w:rPr>
          <w:rFonts w:ascii="Calibri" w:eastAsia="Calibri" w:hAnsi="Calibri" w:cs="Times New Roman"/>
          <w:lang w:val="en-US"/>
        </w:rPr>
        <w:t>s</w:t>
      </w:r>
      <w:r w:rsidRPr="0097477C">
        <w:rPr>
          <w:rFonts w:ascii="Calibri" w:eastAsia="Calibri" w:hAnsi="Calibri" w:cs="Times New Roman"/>
          <w:lang w:val="en-US"/>
        </w:rPr>
        <w:t xml:space="preserve"> adequate technical and interpretation training, and interdisciplinary cooperation</w:t>
      </w:r>
      <w:r w:rsidRPr="0097477C">
        <w:rPr>
          <w:rFonts w:ascii="Calibri" w:eastAsia="Calibri" w:hAnsi="Calibri" w:cs="Times New Roman"/>
          <w:vertAlign w:val="superscript"/>
          <w:lang w:val="en-US"/>
        </w:rPr>
        <w:t>12</w:t>
      </w:r>
      <w:r w:rsidRPr="0097477C">
        <w:rPr>
          <w:rFonts w:ascii="Calibri" w:eastAsia="Calibri" w:hAnsi="Calibri" w:cs="Times New Roman"/>
          <w:lang w:val="en-US"/>
        </w:rPr>
        <w:t>.</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All VET parameters are shown </w:t>
      </w:r>
      <w:r w:rsidR="00095E1B">
        <w:rPr>
          <w:rFonts w:ascii="Calibri" w:eastAsia="Calibri" w:hAnsi="Calibri" w:cs="Times New Roman"/>
          <w:lang w:val="en-US"/>
        </w:rPr>
        <w:t>i</w:t>
      </w:r>
      <w:r w:rsidR="00095E1B" w:rsidRPr="0097477C">
        <w:rPr>
          <w:rFonts w:ascii="Calibri" w:eastAsia="Calibri" w:hAnsi="Calibri" w:cs="Times New Roman"/>
          <w:lang w:val="en-US"/>
        </w:rPr>
        <w:t xml:space="preserve">n </w:t>
      </w:r>
      <w:r w:rsidRPr="0097477C">
        <w:rPr>
          <w:rFonts w:ascii="Calibri" w:eastAsia="Calibri" w:hAnsi="Calibri" w:cs="Times New Roman"/>
          <w:lang w:val="en-US"/>
        </w:rPr>
        <w:t xml:space="preserve">table 1 and ROTEM® assays and parameters </w:t>
      </w:r>
      <w:r w:rsidR="00095E1B">
        <w:rPr>
          <w:rFonts w:ascii="Calibri" w:eastAsia="Calibri" w:hAnsi="Calibri" w:cs="Times New Roman"/>
          <w:lang w:val="en-US"/>
        </w:rPr>
        <w:t>i</w:t>
      </w:r>
      <w:r w:rsidR="00095E1B" w:rsidRPr="0097477C">
        <w:rPr>
          <w:rFonts w:ascii="Calibri" w:eastAsia="Calibri" w:hAnsi="Calibri" w:cs="Times New Roman"/>
          <w:lang w:val="en-US"/>
        </w:rPr>
        <w:t xml:space="preserve">n </w:t>
      </w:r>
      <w:r w:rsidRPr="0097477C">
        <w:rPr>
          <w:rFonts w:ascii="Calibri" w:eastAsia="Calibri" w:hAnsi="Calibri" w:cs="Times New Roman"/>
          <w:lang w:val="en-US"/>
        </w:rPr>
        <w:t xml:space="preserve">table 2. ROTEM® and TEG® parameters </w:t>
      </w:r>
      <w:r w:rsidR="004F2244">
        <w:rPr>
          <w:rFonts w:ascii="Calibri" w:eastAsia="Calibri" w:hAnsi="Calibri" w:cs="Times New Roman"/>
          <w:lang w:val="en-US"/>
        </w:rPr>
        <w:t>a</w:t>
      </w:r>
      <w:r w:rsidRPr="0097477C">
        <w:rPr>
          <w:rFonts w:ascii="Calibri" w:eastAsia="Calibri" w:hAnsi="Calibri" w:cs="Times New Roman"/>
          <w:lang w:val="en-US"/>
        </w:rPr>
        <w:t>re comparable but not interchangeable</w:t>
      </w:r>
      <w:r w:rsidRPr="0097477C">
        <w:rPr>
          <w:rFonts w:ascii="Calibri" w:eastAsia="Calibri" w:hAnsi="Calibri" w:cs="Times New Roman"/>
          <w:vertAlign w:val="superscript"/>
          <w:lang w:val="en-US"/>
        </w:rPr>
        <w:t>21</w:t>
      </w:r>
      <w:r w:rsidRPr="0097477C">
        <w:rPr>
          <w:rFonts w:ascii="Calibri" w:eastAsia="Calibri" w:hAnsi="Calibri" w:cs="Times New Roman"/>
          <w:lang w:val="en-US"/>
        </w:rPr>
        <w:t xml:space="preserve"> (Table 1).</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 xml:space="preserve">Use of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and thromboelastography in detection of HS has been described in several clinical conditions</w:t>
      </w:r>
      <w:r w:rsidRPr="0097477C">
        <w:rPr>
          <w:rFonts w:ascii="Calibri" w:eastAsia="Calibri" w:hAnsi="Calibri" w:cs="Times New Roman"/>
          <w:vertAlign w:val="superscript"/>
          <w:lang w:val="en-US"/>
        </w:rPr>
        <w:t>10</w:t>
      </w:r>
      <w:r w:rsidRPr="0097477C">
        <w:rPr>
          <w:rFonts w:ascii="Calibri" w:eastAsia="Calibri" w:hAnsi="Calibri" w:cs="Times New Roman"/>
          <w:lang w:val="en-US"/>
        </w:rPr>
        <w:t xml:space="preserve">. A short clotting time (CT) or </w:t>
      </w:r>
      <w:r w:rsidR="00DC67B6">
        <w:rPr>
          <w:rFonts w:ascii="Calibri" w:eastAsia="Calibri" w:hAnsi="Calibri" w:cs="Times New Roman"/>
          <w:lang w:val="en-US"/>
        </w:rPr>
        <w:t>r</w:t>
      </w:r>
      <w:r w:rsidR="00DC67B6" w:rsidRPr="0097477C">
        <w:rPr>
          <w:rFonts w:ascii="Calibri" w:eastAsia="Calibri" w:hAnsi="Calibri" w:cs="Times New Roman"/>
          <w:lang w:val="en-US"/>
        </w:rPr>
        <w:t xml:space="preserve">eaction </w:t>
      </w:r>
      <w:r w:rsidRPr="0097477C">
        <w:rPr>
          <w:rFonts w:ascii="Calibri" w:eastAsia="Calibri" w:hAnsi="Calibri" w:cs="Times New Roman"/>
          <w:lang w:val="en-US"/>
        </w:rPr>
        <w:t xml:space="preserve">time (R-time) has been associated with a </w:t>
      </w:r>
      <w:proofErr w:type="spellStart"/>
      <w:r w:rsidRPr="0097477C">
        <w:rPr>
          <w:rFonts w:ascii="Calibri" w:eastAsia="Calibri" w:hAnsi="Calibri" w:cs="Times New Roman"/>
          <w:lang w:val="en-US"/>
        </w:rPr>
        <w:t>prothrombotic</w:t>
      </w:r>
      <w:proofErr w:type="spellEnd"/>
      <w:r w:rsidRPr="0097477C">
        <w:rPr>
          <w:rFonts w:ascii="Calibri" w:eastAsia="Calibri" w:hAnsi="Calibri" w:cs="Times New Roman"/>
          <w:lang w:val="en-US"/>
        </w:rPr>
        <w:t xml:space="preserve"> state</w:t>
      </w:r>
      <w:r w:rsidRPr="0097477C">
        <w:rPr>
          <w:rFonts w:ascii="Calibri" w:eastAsia="Calibri" w:hAnsi="Calibri" w:cs="Times New Roman"/>
          <w:vertAlign w:val="superscript"/>
          <w:lang w:val="en-US"/>
        </w:rPr>
        <w:t>19</w:t>
      </w:r>
      <w:proofErr w:type="gramStart"/>
      <w:r w:rsidRPr="0097477C">
        <w:rPr>
          <w:rFonts w:ascii="Calibri" w:eastAsia="Calibri" w:hAnsi="Calibri" w:cs="Times New Roman"/>
          <w:vertAlign w:val="superscript"/>
          <w:lang w:val="en-US"/>
        </w:rPr>
        <w:t>,22</w:t>
      </w:r>
      <w:proofErr w:type="gramEnd"/>
      <w:r w:rsidRPr="0097477C">
        <w:rPr>
          <w:rFonts w:ascii="Calibri" w:eastAsia="Calibri" w:hAnsi="Calibri" w:cs="Times New Roman"/>
          <w:lang w:val="en-US"/>
        </w:rPr>
        <w:t>. The “thickness” of the VET tracing [maximum amplitude (MA) on TEG® or maximum clot firmness (MCF)/amplitude at ten minutes (A10</w:t>
      </w:r>
      <w:proofErr w:type="gramStart"/>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INTEM or FIBTEM on ROTEM®] appears to be the most useful in guiding transfusion and </w:t>
      </w:r>
      <w:r w:rsidRPr="0097477C">
        <w:rPr>
          <w:rFonts w:ascii="Calibri" w:eastAsia="Calibri" w:hAnsi="Calibri" w:cs="Times New Roman"/>
          <w:lang w:val="en-US"/>
        </w:rPr>
        <w:lastRenderedPageBreak/>
        <w:t>predicting thrombotic complications</w:t>
      </w:r>
      <w:r w:rsidRPr="0097477C">
        <w:rPr>
          <w:rFonts w:ascii="Calibri" w:eastAsia="Calibri" w:hAnsi="Calibri" w:cs="Times New Roman"/>
          <w:vertAlign w:val="superscript"/>
          <w:lang w:val="en-US"/>
        </w:rPr>
        <w:t>19,20</w:t>
      </w:r>
      <w:r w:rsidRPr="0097477C">
        <w:rPr>
          <w:rFonts w:ascii="Calibri" w:eastAsia="Calibri" w:hAnsi="Calibri" w:cs="Times New Roman"/>
          <w:lang w:val="en-US"/>
        </w:rPr>
        <w:t xml:space="preserve">. However, no definitive definition of HS based on VET has been established. </w:t>
      </w:r>
    </w:p>
    <w:p w:rsidR="0097477C" w:rsidRPr="0097477C" w:rsidRDefault="0097477C" w:rsidP="0097477C">
      <w:p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It is recommended by the Chinese experts’ consensus</w:t>
      </w:r>
      <w:r w:rsidRPr="0097477C">
        <w:rPr>
          <w:rFonts w:ascii="Calibri" w:eastAsia="Calibri" w:hAnsi="Calibri" w:cs="Times New Roman"/>
          <w:vertAlign w:val="superscript"/>
          <w:lang w:val="en-US"/>
        </w:rPr>
        <w:t>18</w:t>
      </w:r>
      <w:r w:rsidR="00095E1B" w:rsidRPr="00095E1B">
        <w:rPr>
          <w:rFonts w:ascii="Calibri" w:eastAsia="Calibri" w:hAnsi="Calibri" w:cs="Times New Roman"/>
          <w:lang w:val="en-US"/>
        </w:rPr>
        <w:t>,</w:t>
      </w:r>
      <w:r w:rsidRPr="0097477C">
        <w:rPr>
          <w:rFonts w:ascii="Calibri" w:eastAsia="Calibri" w:hAnsi="Calibri" w:cs="Times New Roman"/>
          <w:lang w:val="en-US"/>
        </w:rPr>
        <w:t xml:space="preserve"> and other authors</w:t>
      </w:r>
      <w:r w:rsidRPr="0097477C">
        <w:rPr>
          <w:rFonts w:ascii="Calibri" w:eastAsia="Calibri" w:hAnsi="Calibri" w:cs="Times New Roman"/>
          <w:vertAlign w:val="superscript"/>
          <w:lang w:val="en-US"/>
        </w:rPr>
        <w:t>23</w:t>
      </w:r>
      <w:r w:rsidRPr="0097477C">
        <w:rPr>
          <w:rFonts w:ascii="Calibri" w:eastAsia="Calibri" w:hAnsi="Calibri" w:cs="Times New Roman"/>
          <w:lang w:val="en-US"/>
        </w:rPr>
        <w:t>, to use VET to evaluate severe CAC and monitor anticoagulation therapy in critically ill patients.</w:t>
      </w:r>
    </w:p>
    <w:p w:rsidR="0097477C" w:rsidRPr="0097477C" w:rsidRDefault="0097477C" w:rsidP="0097477C">
      <w:p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Direct </w:t>
      </w:r>
      <w:r w:rsidR="00FE666D">
        <w:rPr>
          <w:rFonts w:ascii="Calibri" w:eastAsia="Calibri" w:hAnsi="Calibri" w:cs="Times New Roman"/>
          <w:lang w:val="en-US"/>
        </w:rPr>
        <w:t>t</w:t>
      </w:r>
      <w:r w:rsidR="00FE666D" w:rsidRPr="0097477C">
        <w:rPr>
          <w:rFonts w:ascii="Calibri" w:eastAsia="Calibri" w:hAnsi="Calibri" w:cs="Times New Roman"/>
          <w:lang w:val="en-US"/>
        </w:rPr>
        <w:t xml:space="preserve">hrombin </w:t>
      </w:r>
      <w:r w:rsidRPr="0097477C">
        <w:rPr>
          <w:rFonts w:ascii="Calibri" w:eastAsia="Calibri" w:hAnsi="Calibri" w:cs="Times New Roman"/>
          <w:lang w:val="en-US"/>
        </w:rPr>
        <w:t>inhibitors (DTI) (</w:t>
      </w:r>
      <w:proofErr w:type="spellStart"/>
      <w:r w:rsidRPr="0097477C">
        <w:rPr>
          <w:rFonts w:ascii="Calibri" w:eastAsia="Calibri" w:hAnsi="Calibri" w:cs="Times New Roman"/>
          <w:lang w:val="en-US"/>
        </w:rPr>
        <w:t>Argatroban</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Bivalirrubin</w:t>
      </w:r>
      <w:proofErr w:type="spellEnd"/>
      <w:r w:rsidRPr="0097477C">
        <w:rPr>
          <w:rFonts w:ascii="Calibri" w:eastAsia="Calibri" w:hAnsi="Calibri" w:cs="Times New Roman"/>
          <w:lang w:val="en-US"/>
        </w:rPr>
        <w:t xml:space="preserve">) are used in COVID-19 infected patients with significantly lower </w:t>
      </w:r>
      <w:proofErr w:type="spellStart"/>
      <w:r w:rsidRPr="0097477C">
        <w:rPr>
          <w:rFonts w:ascii="Calibri" w:eastAsia="Calibri" w:hAnsi="Calibri" w:cs="Times New Roman"/>
          <w:lang w:val="en-US"/>
        </w:rPr>
        <w:t>antithrombin</w:t>
      </w:r>
      <w:proofErr w:type="spellEnd"/>
      <w:r w:rsidRPr="0097477C">
        <w:rPr>
          <w:rFonts w:ascii="Calibri" w:eastAsia="Calibri" w:hAnsi="Calibri" w:cs="Times New Roman"/>
          <w:lang w:val="en-US"/>
        </w:rPr>
        <w:t xml:space="preserve"> levels</w:t>
      </w:r>
      <w:r w:rsidRPr="0097477C">
        <w:rPr>
          <w:rFonts w:ascii="Calibri" w:eastAsia="Calibri" w:hAnsi="Calibri" w:cs="Times New Roman"/>
          <w:vertAlign w:val="superscript"/>
          <w:lang w:val="en-US"/>
        </w:rPr>
        <w:t>24</w:t>
      </w:r>
      <w:r w:rsidR="00095E1B">
        <w:rPr>
          <w:rFonts w:ascii="Calibri" w:eastAsia="Calibri" w:hAnsi="Calibri" w:cs="Times New Roman"/>
          <w:lang w:val="en-US"/>
        </w:rPr>
        <w:t xml:space="preserve">, </w:t>
      </w:r>
      <w:r w:rsidRPr="0097477C">
        <w:rPr>
          <w:rFonts w:ascii="Calibri" w:eastAsia="Calibri" w:hAnsi="Calibri" w:cs="Times New Roman"/>
          <w:lang w:val="en-US"/>
        </w:rPr>
        <w:t xml:space="preserve">or if heparin induced thrombocytopenia (HIT) occurs. DTI inhibit thrombin in the </w:t>
      </w:r>
      <w:proofErr w:type="spellStart"/>
      <w:r w:rsidRPr="0097477C">
        <w:rPr>
          <w:rFonts w:ascii="Calibri" w:eastAsia="Calibri" w:hAnsi="Calibri" w:cs="Times New Roman"/>
          <w:lang w:val="en-US"/>
        </w:rPr>
        <w:t>Clauss</w:t>
      </w:r>
      <w:proofErr w:type="spellEnd"/>
      <w:r w:rsidRPr="0097477C">
        <w:rPr>
          <w:rFonts w:ascii="Calibri" w:eastAsia="Calibri" w:hAnsi="Calibri" w:cs="Times New Roman"/>
          <w:lang w:val="en-US"/>
        </w:rPr>
        <w:t xml:space="preserve"> reagent, underestimating fibrinogen quantification, making VET a valid method for monitoring fibrinogen levels in this setting.</w:t>
      </w:r>
      <w:r w:rsidRPr="0097477C">
        <w:rPr>
          <w:rFonts w:ascii="Calibri" w:eastAsia="Calibri" w:hAnsi="Calibri" w:cs="Times New Roman"/>
          <w:vertAlign w:val="superscript"/>
          <w:lang w:val="en-US"/>
        </w:rPr>
        <w:t>24</w:t>
      </w:r>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Emerging studies using VET aim to address the hemostatic changes found in SARS-</w:t>
      </w:r>
      <w:r w:rsidR="00DC67B6" w:rsidRPr="0097477C">
        <w:rPr>
          <w:rFonts w:ascii="Calibri" w:eastAsia="Calibri" w:hAnsi="Calibri" w:cs="Times New Roman"/>
          <w:lang w:val="en-US"/>
        </w:rPr>
        <w:t>Co</w:t>
      </w:r>
      <w:r w:rsidR="00DC67B6">
        <w:rPr>
          <w:rFonts w:ascii="Calibri" w:eastAsia="Calibri" w:hAnsi="Calibri" w:cs="Times New Roman"/>
          <w:lang w:val="en-US"/>
        </w:rPr>
        <w:t>V2</w:t>
      </w:r>
      <w:r w:rsidR="00DC67B6" w:rsidRPr="0097477C">
        <w:rPr>
          <w:rFonts w:ascii="Calibri" w:eastAsia="Calibri" w:hAnsi="Calibri" w:cs="Times New Roman"/>
          <w:lang w:val="en-US"/>
        </w:rPr>
        <w:t xml:space="preserve"> </w:t>
      </w:r>
      <w:r w:rsidRPr="0097477C">
        <w:rPr>
          <w:rFonts w:ascii="Calibri" w:eastAsia="Calibri" w:hAnsi="Calibri" w:cs="Times New Roman"/>
          <w:lang w:val="en-US"/>
        </w:rPr>
        <w:t>infection, but no prospective randomized clinical trial (RCT) data is available</w:t>
      </w:r>
      <w:r w:rsidRPr="0097477C">
        <w:rPr>
          <w:rFonts w:ascii="Calibri" w:eastAsia="Calibri" w:hAnsi="Calibri" w:cs="Times New Roman"/>
          <w:vertAlign w:val="superscript"/>
          <w:lang w:val="en-US"/>
        </w:rPr>
        <w:t>13</w:t>
      </w:r>
      <w:r w:rsidRPr="0097477C">
        <w:rPr>
          <w:rFonts w:ascii="Calibri" w:eastAsia="Calibri" w:hAnsi="Calibri" w:cs="Times New Roman"/>
          <w:lang w:val="en-US"/>
        </w:rPr>
        <w:t xml:space="preserve">. </w:t>
      </w:r>
    </w:p>
    <w:p w:rsidR="0097477C" w:rsidRPr="0097477C" w:rsidRDefault="0097477C" w:rsidP="0097477C">
      <w:pPr>
        <w:spacing w:after="0" w:line="360" w:lineRule="auto"/>
        <w:contextualSpacing/>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b/>
          <w:sz w:val="24"/>
          <w:lang w:val="en-US"/>
        </w:rPr>
        <w:t>ROTEM®</w:t>
      </w:r>
      <w:r w:rsidRPr="0097477C">
        <w:rPr>
          <w:rFonts w:ascii="Calibri" w:eastAsia="Calibri" w:hAnsi="Calibri" w:cs="Times New Roman"/>
          <w:lang w:val="en-US"/>
        </w:rPr>
        <w:t xml:space="preserve">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b/>
          <w:i/>
          <w:lang w:val="en-GB"/>
        </w:rPr>
        <w:t xml:space="preserve">Overview: </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lang w:val="en-US"/>
        </w:rPr>
        <w:t>ROTEM® delta is a semi-automated system that provides four independent channels</w:t>
      </w:r>
      <w:r w:rsidRPr="0097477C">
        <w:rPr>
          <w:rFonts w:ascii="Calibri" w:eastAsia="Calibri" w:hAnsi="Calibri" w:cs="Times New Roman"/>
          <w:vertAlign w:val="superscript"/>
          <w:lang w:val="en-US"/>
        </w:rPr>
        <w:t>12</w:t>
      </w:r>
      <w:r w:rsidRPr="0097477C">
        <w:rPr>
          <w:rFonts w:ascii="Calibri" w:eastAsia="Calibri" w:hAnsi="Calibri" w:cs="Times New Roman"/>
          <w:lang w:val="en-US"/>
        </w:rPr>
        <w:t>. The ROTEM® sigma is a cartridge-based fully-automated closed system, including four assays</w:t>
      </w:r>
      <w:r w:rsidRPr="0097477C">
        <w:rPr>
          <w:rFonts w:ascii="Calibri" w:eastAsia="Calibri" w:hAnsi="Calibri" w:cs="Times New Roman"/>
          <w:vertAlign w:val="superscript"/>
          <w:lang w:val="en-US"/>
        </w:rPr>
        <w:t>12</w:t>
      </w:r>
      <w:r w:rsidRPr="0097477C">
        <w:rPr>
          <w:rFonts w:ascii="Calibri" w:eastAsia="Calibri" w:hAnsi="Calibri" w:cs="Times New Roman"/>
          <w:lang w:val="en-US"/>
        </w:rPr>
        <w:t xml:space="preserve"> (Tables 1</w:t>
      </w:r>
      <w:proofErr w:type="gramStart"/>
      <w:r w:rsidRPr="0097477C">
        <w:rPr>
          <w:rFonts w:ascii="Calibri" w:eastAsia="Calibri" w:hAnsi="Calibri" w:cs="Times New Roman"/>
          <w:lang w:val="en-US"/>
        </w:rPr>
        <w:t>,2</w:t>
      </w:r>
      <w:proofErr w:type="gramEnd"/>
      <w:r w:rsidRPr="0097477C">
        <w:rPr>
          <w:rFonts w:ascii="Calibri" w:eastAsia="Calibri" w:hAnsi="Calibri" w:cs="Times New Roman"/>
          <w:lang w:val="en-US"/>
        </w:rPr>
        <w:t>;</w:t>
      </w:r>
      <w:r w:rsidR="00DC67B6">
        <w:rPr>
          <w:rFonts w:ascii="Calibri" w:eastAsia="Calibri" w:hAnsi="Calibri" w:cs="Times New Roman"/>
          <w:lang w:val="en-US"/>
        </w:rPr>
        <w:t xml:space="preserve"> </w:t>
      </w:r>
      <w:r w:rsidRPr="0097477C">
        <w:rPr>
          <w:rFonts w:ascii="Calibri" w:eastAsia="Calibri" w:hAnsi="Calibri" w:cs="Times New Roman"/>
          <w:lang w:val="en-US"/>
        </w:rPr>
        <w:t xml:space="preserve">Figure1). </w:t>
      </w:r>
    </w:p>
    <w:p w:rsidR="0097477C" w:rsidRPr="0097477C" w:rsidRDefault="0097477C" w:rsidP="0097477C">
      <w:pPr>
        <w:spacing w:after="0" w:line="360" w:lineRule="auto"/>
        <w:jc w:val="both"/>
        <w:rPr>
          <w:rFonts w:ascii="Calibri" w:eastAsia="Calibri" w:hAnsi="Calibri" w:cs="Times New Roman"/>
          <w:lang w:val="en-US"/>
        </w:rPr>
      </w:pP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has been proven useful in identifying hypercoagulability in various clinical settings not detected by SCT</w:t>
      </w:r>
      <w:r w:rsidRPr="0097477C">
        <w:rPr>
          <w:rFonts w:ascii="Calibri" w:eastAsia="Calibri" w:hAnsi="Calibri" w:cs="Times New Roman"/>
          <w:vertAlign w:val="superscript"/>
          <w:lang w:val="en-US"/>
        </w:rPr>
        <w:t>25</w:t>
      </w:r>
      <w:r w:rsidRPr="0097477C">
        <w:rPr>
          <w:rFonts w:ascii="Calibri" w:eastAsia="Calibri" w:hAnsi="Calibri" w:cs="Times New Roman"/>
          <w:lang w:val="en-US"/>
        </w:rPr>
        <w:t>, through the presence of (a) an accelerated clot formation with significantly lower clot formation time (decreased CFT-EXTEM/INTEM/FIBTEM) due to the increase of plasma fibrinogen and excessive thrombin generation, and/or (b) an increase in clot strength (increased MCF-EXTEM/INTEM/FIBTEM and A10) and higher α angle</w:t>
      </w:r>
      <w:r w:rsidRPr="0097477C">
        <w:rPr>
          <w:rFonts w:ascii="Calibri" w:eastAsia="Calibri" w:hAnsi="Calibri" w:cs="Times New Roman"/>
          <w:vertAlign w:val="superscript"/>
          <w:lang w:val="en-US"/>
        </w:rPr>
        <w:t>2</w:t>
      </w:r>
      <w:proofErr w:type="gramStart"/>
      <w:r w:rsidRPr="0097477C">
        <w:rPr>
          <w:rFonts w:ascii="Calibri" w:eastAsia="Calibri" w:hAnsi="Calibri" w:cs="Times New Roman"/>
          <w:vertAlign w:val="superscript"/>
          <w:lang w:val="en-US"/>
        </w:rPr>
        <w:t>,25</w:t>
      </w:r>
      <w:proofErr w:type="gramEnd"/>
      <w:r w:rsidRPr="0097477C">
        <w:rPr>
          <w:rFonts w:ascii="Calibri" w:eastAsia="Calibri" w:hAnsi="Calibri" w:cs="Times New Roman"/>
          <w:vertAlign w:val="superscript"/>
          <w:lang w:val="en-US"/>
        </w:rPr>
        <w:t>-27</w:t>
      </w:r>
      <w:r w:rsidRPr="0097477C">
        <w:rPr>
          <w:rFonts w:ascii="Calibri" w:eastAsia="Calibri" w:hAnsi="Calibri" w:cs="Times New Roman"/>
          <w:lang w:val="en-US"/>
        </w:rPr>
        <w:t>. INTEM clot firmness at 10 minutes (A10) was the best predictor of thromboembolic complications</w:t>
      </w:r>
      <w:r w:rsidRPr="0097477C">
        <w:rPr>
          <w:rFonts w:ascii="Calibri" w:eastAsia="Calibri" w:hAnsi="Calibri" w:cs="Times New Roman"/>
          <w:vertAlign w:val="superscript"/>
          <w:lang w:val="en-US"/>
        </w:rPr>
        <w:t>26</w:t>
      </w:r>
      <w:r w:rsidRPr="0097477C">
        <w:rPr>
          <w:rFonts w:ascii="Calibri" w:eastAsia="Calibri" w:hAnsi="Calibri" w:cs="Times New Roman"/>
          <w:lang w:val="en-US"/>
        </w:rPr>
        <w:t>. MCF is a reliable marker of hypercoagulability</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CT, CFT, and α angle are valuable to estimate thrombin generation</w:t>
      </w:r>
      <w:r w:rsidRPr="0097477C">
        <w:rPr>
          <w:rFonts w:ascii="Calibri" w:eastAsia="Calibri" w:hAnsi="Calibri" w:cs="Times New Roman"/>
          <w:vertAlign w:val="superscript"/>
          <w:lang w:val="en-US"/>
        </w:rPr>
        <w:t>28</w:t>
      </w:r>
      <w:r w:rsidRPr="0097477C">
        <w:rPr>
          <w:rFonts w:ascii="Calibri" w:eastAsia="Calibri" w:hAnsi="Calibri" w:cs="Times New Roman"/>
          <w:lang w:val="en-US"/>
        </w:rPr>
        <w:t>.</w:t>
      </w:r>
    </w:p>
    <w:p w:rsidR="0097477C" w:rsidRPr="0097477C" w:rsidRDefault="0097477C" w:rsidP="0097477C">
      <w:pPr>
        <w:spacing w:after="0" w:line="360" w:lineRule="auto"/>
        <w:jc w:val="both"/>
        <w:rPr>
          <w:rFonts w:ascii="Calibri" w:eastAsia="Calibri" w:hAnsi="Calibri" w:cs="Times New Roman"/>
          <w:lang w:val="en-US"/>
        </w:rPr>
      </w:pPr>
      <w:r w:rsidRPr="0097477C">
        <w:rPr>
          <w:rFonts w:ascii="Calibri" w:eastAsia="Calibri" w:hAnsi="Calibri" w:cs="Times New Roman"/>
          <w:iCs/>
          <w:lang w:val="en-US"/>
        </w:rPr>
        <w:t xml:space="preserve">A </w:t>
      </w:r>
      <w:r w:rsidRPr="0097477C">
        <w:rPr>
          <w:rFonts w:ascii="Calibri" w:eastAsia="Calibri" w:hAnsi="Calibri" w:cs="Times New Roman"/>
          <w:i/>
          <w:u w:val="single"/>
          <w:lang w:val="en-US"/>
        </w:rPr>
        <w:t>Hypercoagulability profile</w:t>
      </w:r>
      <w:r w:rsidRPr="0097477C">
        <w:rPr>
          <w:rFonts w:ascii="Calibri" w:eastAsia="Calibri" w:hAnsi="Calibri" w:cs="Times New Roman"/>
          <w:lang w:val="en-US"/>
        </w:rPr>
        <w:t xml:space="preserve"> is defined by ROTEM® analysis as</w:t>
      </w:r>
      <w:r w:rsidRPr="0097477C">
        <w:rPr>
          <w:rFonts w:ascii="Calibri" w:eastAsia="Calibri" w:hAnsi="Calibri" w:cs="Times New Roman"/>
          <w:vertAlign w:val="superscript"/>
          <w:lang w:val="en-US"/>
        </w:rPr>
        <w:t>12</w:t>
      </w:r>
      <w:proofErr w:type="gramStart"/>
      <w:r w:rsidRPr="0097477C">
        <w:rPr>
          <w:rFonts w:ascii="Calibri" w:eastAsia="Calibri" w:hAnsi="Calibri" w:cs="Times New Roman"/>
          <w:vertAlign w:val="superscript"/>
          <w:lang w:val="en-US"/>
        </w:rPr>
        <w:t>,29</w:t>
      </w:r>
      <w:proofErr w:type="gramEnd"/>
      <w:r w:rsidRPr="0097477C">
        <w:rPr>
          <w:rFonts w:ascii="Calibri" w:eastAsia="Calibri" w:hAnsi="Calibri" w:cs="Times New Roman"/>
          <w:lang w:val="en-US"/>
        </w:rPr>
        <w:t>: CT-EXTEM:</w:t>
      </w:r>
      <w:r w:rsidR="00CD2AD0">
        <w:rPr>
          <w:rFonts w:ascii="Calibri" w:eastAsia="Calibri" w:hAnsi="Calibri" w:cs="Times New Roman"/>
          <w:lang w:val="en-US"/>
        </w:rPr>
        <w:t xml:space="preserve"> </w:t>
      </w:r>
      <w:r w:rsidRPr="0097477C">
        <w:rPr>
          <w:rFonts w:ascii="Calibri" w:eastAsia="Calibri" w:hAnsi="Calibri" w:cs="Times New Roman"/>
          <w:lang w:val="en-US"/>
        </w:rPr>
        <w:t>&lt;40s-&lt;45s; CFT-EXTEM:</w:t>
      </w:r>
      <w:r w:rsidR="00CD2AD0">
        <w:rPr>
          <w:rFonts w:ascii="Calibri" w:eastAsia="Calibri" w:hAnsi="Calibri" w:cs="Times New Roman"/>
          <w:lang w:val="en-US"/>
        </w:rPr>
        <w:t xml:space="preserve"> </w:t>
      </w:r>
      <w:r w:rsidRPr="0097477C">
        <w:rPr>
          <w:rFonts w:ascii="Calibri" w:eastAsia="Calibri" w:hAnsi="Calibri" w:cs="Times New Roman"/>
          <w:lang w:val="en-US"/>
        </w:rPr>
        <w:t>&lt;45s-&lt;50s; MCF-EXTEM:</w:t>
      </w:r>
      <w:r w:rsidR="00CD2AD0">
        <w:rPr>
          <w:rFonts w:ascii="Calibri" w:eastAsia="Calibri" w:hAnsi="Calibri" w:cs="Times New Roman"/>
          <w:lang w:val="en-US"/>
        </w:rPr>
        <w:t xml:space="preserve"> </w:t>
      </w:r>
      <w:r w:rsidRPr="0097477C">
        <w:rPr>
          <w:rFonts w:ascii="Calibri" w:eastAsia="Calibri" w:hAnsi="Calibri" w:cs="Times New Roman"/>
          <w:lang w:val="en-US"/>
        </w:rPr>
        <w:t>&gt;68mm; MCF-FIBTEM:</w:t>
      </w:r>
      <w:r w:rsidR="00CD2AD0">
        <w:rPr>
          <w:rFonts w:ascii="Calibri" w:eastAsia="Calibri" w:hAnsi="Calibri" w:cs="Times New Roman"/>
          <w:lang w:val="en-US"/>
        </w:rPr>
        <w:t xml:space="preserve"> </w:t>
      </w:r>
      <w:r w:rsidRPr="0097477C">
        <w:rPr>
          <w:rFonts w:ascii="Calibri" w:eastAsia="Calibri" w:hAnsi="Calibri" w:cs="Times New Roman"/>
          <w:lang w:val="en-US"/>
        </w:rPr>
        <w:t>&gt;22mm-&gt;24mm; LI60-EXTEM:</w:t>
      </w:r>
      <w:r w:rsidR="00CD2AD0">
        <w:rPr>
          <w:rFonts w:ascii="Calibri" w:eastAsia="Calibri" w:hAnsi="Calibri" w:cs="Times New Roman"/>
          <w:lang w:val="en-US"/>
        </w:rPr>
        <w:t xml:space="preserve"> </w:t>
      </w:r>
      <w:r w:rsidRPr="0097477C">
        <w:rPr>
          <w:rFonts w:ascii="Calibri" w:eastAsia="Calibri" w:hAnsi="Calibri" w:cs="Times New Roman"/>
          <w:lang w:val="en-US"/>
        </w:rPr>
        <w:t>≤3%.</w:t>
      </w:r>
    </w:p>
    <w:p w:rsidR="0097477C" w:rsidRPr="0097477C" w:rsidRDefault="0097477C" w:rsidP="0097477C">
      <w:pPr>
        <w:spacing w:after="0" w:line="360" w:lineRule="auto"/>
        <w:ind w:firstLine="708"/>
        <w:jc w:val="both"/>
        <w:rPr>
          <w:rFonts w:ascii="Calibri" w:eastAsia="Calibri" w:hAnsi="Calibri" w:cs="Times New Roman"/>
          <w:lang w:val="en-US"/>
        </w:rPr>
      </w:pPr>
    </w:p>
    <w:p w:rsidR="0097477C" w:rsidRPr="0097477C" w:rsidRDefault="0097477C" w:rsidP="0097477C">
      <w:pPr>
        <w:spacing w:after="0" w:line="360" w:lineRule="auto"/>
        <w:jc w:val="both"/>
        <w:rPr>
          <w:rFonts w:ascii="Calibri" w:eastAsia="Calibri" w:hAnsi="Calibri" w:cs="Times New Roman"/>
          <w:color w:val="FF0000"/>
          <w:lang w:val="en-US"/>
        </w:rPr>
      </w:pPr>
      <w:r w:rsidRPr="0097477C">
        <w:rPr>
          <w:rFonts w:ascii="Calibri" w:eastAsia="Calibri" w:hAnsi="Calibri" w:cs="Times New Roman"/>
          <w:b/>
          <w:i/>
          <w:lang w:val="en-US"/>
        </w:rPr>
        <w:t xml:space="preserve">Clinical Trials: </w:t>
      </w:r>
      <w:r w:rsidRPr="0097477C">
        <w:rPr>
          <w:rFonts w:ascii="Calibri" w:eastAsia="Calibri" w:hAnsi="Calibri" w:cs="Times New Roman"/>
          <w:lang w:val="en-US"/>
        </w:rPr>
        <w:t>(</w:t>
      </w:r>
      <w:r w:rsidR="00DC67B6">
        <w:rPr>
          <w:rFonts w:ascii="Calibri" w:eastAsia="Calibri" w:hAnsi="Calibri" w:cs="Times New Roman"/>
          <w:lang w:val="en-US"/>
        </w:rPr>
        <w:t>T</w:t>
      </w:r>
      <w:r w:rsidR="00DC67B6" w:rsidRPr="0097477C">
        <w:rPr>
          <w:rFonts w:ascii="Calibri" w:eastAsia="Calibri" w:hAnsi="Calibri" w:cs="Times New Roman"/>
          <w:lang w:val="en-US"/>
        </w:rPr>
        <w:t>able</w:t>
      </w:r>
      <w:r w:rsidR="00DC67B6">
        <w:rPr>
          <w:rFonts w:ascii="Calibri" w:eastAsia="Calibri" w:hAnsi="Calibri" w:cs="Times New Roman"/>
          <w:lang w:val="en-US"/>
        </w:rPr>
        <w:t xml:space="preserve"> </w:t>
      </w:r>
      <w:r w:rsidR="00DC67B6" w:rsidRPr="0097477C">
        <w:rPr>
          <w:rFonts w:ascii="Calibri" w:eastAsia="Calibri" w:hAnsi="Calibri" w:cs="Times New Roman"/>
          <w:lang w:val="en-US"/>
        </w:rPr>
        <w:t>3</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Theoretically,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variables may be affected early during the course of SARS-Co</w:t>
      </w:r>
      <w:r w:rsidR="00DC67B6">
        <w:rPr>
          <w:rFonts w:ascii="Calibri" w:eastAsia="Calibri" w:hAnsi="Calibri" w:cs="Times New Roman"/>
          <w:lang w:val="en-US"/>
        </w:rPr>
        <w:t>V2</w:t>
      </w:r>
      <w:r w:rsidRPr="0097477C">
        <w:rPr>
          <w:rFonts w:ascii="Calibri" w:eastAsia="Calibri" w:hAnsi="Calibri" w:cs="Times New Roman"/>
          <w:lang w:val="en-US"/>
        </w:rPr>
        <w:t xml:space="preserve"> infection compared with D-dimer</w:t>
      </w:r>
      <w:r w:rsidR="008B6EA8">
        <w:rPr>
          <w:rFonts w:ascii="Calibri" w:eastAsia="Calibri" w:hAnsi="Calibri" w:cs="Times New Roman"/>
          <w:lang w:val="en-US"/>
        </w:rPr>
        <w:t>s</w:t>
      </w:r>
      <w:r w:rsidRPr="0097477C">
        <w:rPr>
          <w:rFonts w:ascii="Calibri" w:eastAsia="Calibri" w:hAnsi="Calibri" w:cs="Times New Roman"/>
          <w:lang w:val="en-US"/>
        </w:rPr>
        <w:t xml:space="preserve"> and may be of great value as </w:t>
      </w:r>
      <w:r w:rsidR="00095E1B">
        <w:rPr>
          <w:rFonts w:ascii="Calibri" w:eastAsia="Calibri" w:hAnsi="Calibri" w:cs="Times New Roman"/>
          <w:lang w:val="en-US"/>
        </w:rPr>
        <w:t xml:space="preserve">a </w:t>
      </w:r>
      <w:r w:rsidRPr="0097477C">
        <w:rPr>
          <w:rFonts w:ascii="Calibri" w:eastAsia="Calibri" w:hAnsi="Calibri" w:cs="Times New Roman"/>
          <w:lang w:val="en-US"/>
        </w:rPr>
        <w:t>predictor of disease severity</w:t>
      </w:r>
      <w:r w:rsidRPr="0097477C">
        <w:rPr>
          <w:rFonts w:ascii="Calibri" w:eastAsia="Calibri" w:hAnsi="Calibri" w:cs="Times New Roman"/>
          <w:vertAlign w:val="superscript"/>
          <w:lang w:val="en-US"/>
        </w:rPr>
        <w:t>2</w:t>
      </w:r>
      <w:proofErr w:type="gramStart"/>
      <w:r w:rsidRPr="0097477C">
        <w:rPr>
          <w:rFonts w:ascii="Calibri" w:eastAsia="Calibri" w:hAnsi="Calibri" w:cs="Times New Roman"/>
          <w:vertAlign w:val="superscript"/>
          <w:lang w:val="en-US"/>
        </w:rPr>
        <w:t>,27,30,31</w:t>
      </w:r>
      <w:proofErr w:type="gramEnd"/>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ROTEM® is the most used device to assess CAC. Initially, two clinical cases</w:t>
      </w:r>
      <w:r w:rsidRPr="0097477C">
        <w:rPr>
          <w:rFonts w:ascii="Calibri" w:eastAsia="Calibri" w:hAnsi="Calibri" w:cs="Times New Roman"/>
          <w:vertAlign w:val="superscript"/>
          <w:lang w:val="en-US"/>
        </w:rPr>
        <w:t>32</w:t>
      </w:r>
      <w:proofErr w:type="gramStart"/>
      <w:r w:rsidRPr="0097477C">
        <w:rPr>
          <w:rFonts w:ascii="Calibri" w:eastAsia="Calibri" w:hAnsi="Calibri" w:cs="Times New Roman"/>
          <w:vertAlign w:val="superscript"/>
          <w:lang w:val="en-US"/>
        </w:rPr>
        <w:t>,33</w:t>
      </w:r>
      <w:proofErr w:type="gramEnd"/>
      <w:r w:rsidR="00DC67B6">
        <w:rPr>
          <w:rFonts w:ascii="Calibri" w:eastAsia="Calibri" w:hAnsi="Calibri" w:cs="Times New Roman"/>
          <w:lang w:val="en-US"/>
        </w:rPr>
        <w:t xml:space="preserve"> w</w:t>
      </w:r>
      <w:r w:rsidRPr="0097477C">
        <w:rPr>
          <w:rFonts w:ascii="Calibri" w:eastAsia="Calibri" w:hAnsi="Calibri" w:cs="Times New Roman"/>
          <w:lang w:val="en-US"/>
        </w:rPr>
        <w:t>ith severe COVID-19 ARDS requiring mechanical ventilation (MV) were described. Both revealed normal PT and APTT, very increased D-dimer and fibrinogen levels, and a HS on ROTEM® (increased MCF-EXTEM/INTEM/FIBTEM</w:t>
      </w:r>
      <w:r w:rsidRPr="0097477C">
        <w:rPr>
          <w:rFonts w:ascii="Calibri" w:eastAsia="Calibri" w:hAnsi="Calibri" w:cs="Times New Roman"/>
          <w:vertAlign w:val="superscript"/>
          <w:lang w:val="en-US"/>
        </w:rPr>
        <w:t>32,33</w:t>
      </w:r>
      <w:r w:rsidRPr="0097477C">
        <w:rPr>
          <w:rFonts w:ascii="Calibri" w:eastAsia="Calibri" w:hAnsi="Calibri" w:cs="Times New Roman"/>
          <w:lang w:val="en-US"/>
        </w:rPr>
        <w:t>, elevated α angle-EXTEM</w:t>
      </w:r>
      <w:r w:rsidRPr="0097477C">
        <w:rPr>
          <w:rFonts w:ascii="Calibri" w:eastAsia="Calibri" w:hAnsi="Calibri" w:cs="Times New Roman"/>
          <w:vertAlign w:val="superscript"/>
          <w:lang w:val="en-US"/>
        </w:rPr>
        <w:t>33</w:t>
      </w:r>
      <w:r w:rsidRPr="0097477C">
        <w:rPr>
          <w:rFonts w:ascii="Calibri" w:eastAsia="Calibri" w:hAnsi="Calibri" w:cs="Times New Roman"/>
          <w:lang w:val="en-US"/>
        </w:rPr>
        <w:t>, and decreased CFT-EXTEM</w:t>
      </w:r>
      <w:r w:rsidRPr="0097477C">
        <w:rPr>
          <w:rFonts w:ascii="Calibri" w:eastAsia="Calibri" w:hAnsi="Calibri" w:cs="Times New Roman"/>
          <w:vertAlign w:val="superscript"/>
          <w:lang w:val="en-US"/>
        </w:rPr>
        <w:t>32</w:t>
      </w:r>
      <w:r w:rsidRPr="0097477C">
        <w:rPr>
          <w:rFonts w:ascii="Calibri" w:eastAsia="Calibri" w:hAnsi="Calibri" w:cs="Times New Roman"/>
          <w:lang w:val="en-US"/>
        </w:rPr>
        <w:t>/CFT-</w:t>
      </w:r>
      <w:r w:rsidRPr="0097477C">
        <w:rPr>
          <w:rFonts w:ascii="Calibri" w:eastAsia="Calibri" w:hAnsi="Calibri" w:cs="Times New Roman"/>
          <w:lang w:val="en-US"/>
        </w:rPr>
        <w:lastRenderedPageBreak/>
        <w:t>FIBTEM</w:t>
      </w:r>
      <w:r w:rsidRPr="0097477C">
        <w:rPr>
          <w:rFonts w:ascii="Calibri" w:eastAsia="Calibri" w:hAnsi="Calibri" w:cs="Times New Roman"/>
          <w:vertAlign w:val="superscript"/>
          <w:lang w:val="en-US"/>
        </w:rPr>
        <w:t>33</w:t>
      </w:r>
      <w:r w:rsidRPr="0097477C">
        <w:rPr>
          <w:rFonts w:ascii="Calibri" w:eastAsia="Calibri" w:hAnsi="Calibri" w:cs="Times New Roman"/>
          <w:lang w:val="en-US"/>
        </w:rPr>
        <w:t xml:space="preserve">), </w:t>
      </w:r>
      <w:r w:rsidR="00095E1B">
        <w:rPr>
          <w:rFonts w:ascii="Calibri" w:eastAsia="Calibri" w:hAnsi="Calibri" w:cs="Times New Roman"/>
          <w:lang w:val="en-US"/>
        </w:rPr>
        <w:t xml:space="preserve">the </w:t>
      </w:r>
      <w:r w:rsidRPr="0097477C">
        <w:rPr>
          <w:rFonts w:ascii="Calibri" w:eastAsia="Calibri" w:hAnsi="Calibri" w:cs="Times New Roman"/>
          <w:lang w:val="en-US"/>
        </w:rPr>
        <w:t xml:space="preserve">reason why </w:t>
      </w:r>
      <w:r w:rsidR="00095E1B">
        <w:rPr>
          <w:rFonts w:ascii="Calibri" w:eastAsia="Calibri" w:hAnsi="Calibri" w:cs="Times New Roman"/>
          <w:lang w:val="en-US"/>
        </w:rPr>
        <w:t xml:space="preserve">a </w:t>
      </w:r>
      <w:r w:rsidRPr="0097477C">
        <w:rPr>
          <w:rFonts w:ascii="Calibri" w:eastAsia="Calibri" w:hAnsi="Calibri" w:cs="Times New Roman"/>
          <w:lang w:val="en-US"/>
        </w:rPr>
        <w:t>higher dose of unfractionated heparin (UFH) was started</w:t>
      </w:r>
      <w:r w:rsidRPr="0097477C">
        <w:rPr>
          <w:rFonts w:ascii="Calibri" w:eastAsia="Calibri" w:hAnsi="Calibri" w:cs="Times New Roman"/>
          <w:vertAlign w:val="superscript"/>
          <w:lang w:val="en-US"/>
        </w:rPr>
        <w:t>32,33</w:t>
      </w:r>
      <w:r w:rsidRPr="0097477C">
        <w:rPr>
          <w:rFonts w:ascii="Calibri" w:eastAsia="Calibri" w:hAnsi="Calibri" w:cs="Times New Roman"/>
          <w:lang w:val="en-US"/>
        </w:rPr>
        <w:t>. No thromboembolic (TE) or hemorrhagic events (HE) were observed and D-</w:t>
      </w:r>
      <w:r w:rsidR="006926BC">
        <w:rPr>
          <w:rFonts w:ascii="Calibri" w:eastAsia="Calibri" w:hAnsi="Calibri" w:cs="Times New Roman"/>
          <w:lang w:val="en-US"/>
        </w:rPr>
        <w:t>d</w:t>
      </w:r>
      <w:r w:rsidRPr="0097477C">
        <w:rPr>
          <w:rFonts w:ascii="Calibri" w:eastAsia="Calibri" w:hAnsi="Calibri" w:cs="Times New Roman"/>
          <w:lang w:val="en-US"/>
        </w:rPr>
        <w:t>imers have decreased</w:t>
      </w:r>
      <w:r w:rsidRPr="0097477C">
        <w:rPr>
          <w:rFonts w:ascii="Calibri" w:eastAsia="Calibri" w:hAnsi="Calibri" w:cs="Times New Roman"/>
          <w:vertAlign w:val="superscript"/>
          <w:lang w:val="en-US"/>
        </w:rPr>
        <w:t>32</w:t>
      </w:r>
      <w:r w:rsidRPr="0097477C">
        <w:rPr>
          <w:rFonts w:ascii="Calibri" w:eastAsia="Calibri" w:hAnsi="Calibri" w:cs="Times New Roman"/>
          <w:lang w:val="en-US"/>
        </w:rPr>
        <w:t>. The authors suggested that VET may have a role in rapidly identifying severe COVID-19 critically ill patients with hypercoagulability</w:t>
      </w:r>
      <w:r w:rsidRPr="0097477C">
        <w:rPr>
          <w:rFonts w:ascii="Calibri" w:eastAsia="Calibri" w:hAnsi="Calibri" w:cs="Times New Roman"/>
          <w:vertAlign w:val="superscript"/>
          <w:lang w:val="en-US"/>
        </w:rPr>
        <w:t>32</w:t>
      </w:r>
      <w:r w:rsidRPr="0097477C">
        <w:rPr>
          <w:rFonts w:ascii="Calibri" w:eastAsia="Calibri" w:hAnsi="Calibri" w:cs="Times New Roman"/>
          <w:lang w:val="en-US"/>
        </w:rPr>
        <w:t>, not detected with SCT</w:t>
      </w:r>
      <w:r w:rsidRPr="0097477C">
        <w:rPr>
          <w:rFonts w:ascii="Calibri" w:eastAsia="Calibri" w:hAnsi="Calibri" w:cs="Times New Roman"/>
          <w:vertAlign w:val="superscript"/>
          <w:lang w:val="en-US"/>
        </w:rPr>
        <w:t>33</w:t>
      </w:r>
      <w:r w:rsidRPr="0097477C">
        <w:rPr>
          <w:rFonts w:ascii="Calibri" w:eastAsia="Calibri" w:hAnsi="Calibri" w:cs="Times New Roman"/>
          <w:lang w:val="en-US"/>
        </w:rPr>
        <w:t>, and that robust anticoagulation might be needed to prevent TE</w:t>
      </w:r>
      <w:r w:rsidRPr="0097477C">
        <w:rPr>
          <w:rFonts w:ascii="Calibri" w:eastAsia="Calibri" w:hAnsi="Calibri" w:cs="Times New Roman"/>
          <w:vertAlign w:val="superscript"/>
          <w:lang w:val="en-US"/>
        </w:rPr>
        <w:t>32</w:t>
      </w:r>
      <w:proofErr w:type="gramStart"/>
      <w:r w:rsidRPr="0097477C">
        <w:rPr>
          <w:rFonts w:ascii="Calibri" w:eastAsia="Calibri" w:hAnsi="Calibri" w:cs="Times New Roman"/>
          <w:vertAlign w:val="superscript"/>
          <w:lang w:val="en-US"/>
        </w:rPr>
        <w:t>,33</w:t>
      </w:r>
      <w:proofErr w:type="gramEnd"/>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A </w:t>
      </w:r>
      <w:proofErr w:type="spellStart"/>
      <w:r w:rsidRPr="0097477C">
        <w:rPr>
          <w:rFonts w:ascii="Calibri" w:eastAsia="Calibri" w:hAnsi="Calibri" w:cs="Times New Roman"/>
          <w:b/>
          <w:i/>
          <w:lang w:val="en-US"/>
        </w:rPr>
        <w:t>Spieza</w:t>
      </w:r>
      <w:proofErr w:type="spellEnd"/>
      <w:r w:rsidRPr="0097477C">
        <w:rPr>
          <w:rFonts w:ascii="Calibri" w:eastAsia="Calibri" w:hAnsi="Calibri" w:cs="Times New Roman"/>
          <w:b/>
          <w:i/>
          <w:lang w:val="en-US"/>
        </w:rPr>
        <w:t xml:space="preserve"> et al</w:t>
      </w:r>
      <w:r w:rsidRPr="0097477C">
        <w:rPr>
          <w:rFonts w:ascii="Calibri" w:eastAsia="Calibri" w:hAnsi="Calibri" w:cs="Times New Roman"/>
          <w:vertAlign w:val="superscript"/>
          <w:lang w:val="en-US"/>
        </w:rPr>
        <w:t>30</w:t>
      </w:r>
      <w:r w:rsidRPr="0097477C">
        <w:rPr>
          <w:rFonts w:ascii="Calibri" w:eastAsia="Calibri" w:hAnsi="Calibri" w:cs="Times New Roman"/>
          <w:lang w:val="en-US"/>
        </w:rPr>
        <w:t xml:space="preserve"> study including 22 patients admitted to the ICU, has shown evidence of hypercoagulability on ROTEM® with a shorter CFT and high clot firmness (MCF)</w:t>
      </w:r>
      <w:r w:rsidRPr="0097477C">
        <w:rPr>
          <w:rFonts w:ascii="Calibri" w:eastAsia="Calibri" w:hAnsi="Calibri" w:cs="Times New Roman"/>
          <w:vertAlign w:val="superscript"/>
          <w:lang w:val="en-US"/>
        </w:rPr>
        <w:t>11,30</w:t>
      </w:r>
      <w:r w:rsidRPr="0097477C">
        <w:rPr>
          <w:rFonts w:ascii="Calibri" w:eastAsia="Calibri" w:hAnsi="Calibri" w:cs="Times New Roman"/>
          <w:lang w:val="en-US"/>
        </w:rPr>
        <w:t>. Compared with healthy controls, the following results were observed</w:t>
      </w:r>
      <w:r w:rsidRPr="0097477C">
        <w:rPr>
          <w:rFonts w:ascii="Calibri" w:eastAsia="Calibri" w:hAnsi="Calibri" w:cs="Times New Roman"/>
          <w:vertAlign w:val="superscript"/>
          <w:lang w:val="en-US"/>
        </w:rPr>
        <w:t>30</w:t>
      </w:r>
      <w:r w:rsidRPr="0097477C">
        <w:rPr>
          <w:rFonts w:ascii="Calibri" w:eastAsia="Calibri" w:hAnsi="Calibri" w:cs="Times New Roman"/>
          <w:lang w:val="en-US"/>
        </w:rPr>
        <w:t>: (a) significantly higher fibrinogen and D-</w:t>
      </w:r>
      <w:r w:rsidR="00DC67B6">
        <w:rPr>
          <w:rFonts w:ascii="Calibri" w:eastAsia="Calibri" w:hAnsi="Calibri" w:cs="Times New Roman"/>
          <w:lang w:val="en-US"/>
        </w:rPr>
        <w:t>d</w:t>
      </w:r>
      <w:r w:rsidR="00DC67B6" w:rsidRPr="0097477C">
        <w:rPr>
          <w:rFonts w:ascii="Calibri" w:eastAsia="Calibri" w:hAnsi="Calibri" w:cs="Times New Roman"/>
          <w:lang w:val="en-US"/>
        </w:rPr>
        <w:t xml:space="preserve">imer </w:t>
      </w:r>
      <w:r w:rsidRPr="0097477C">
        <w:rPr>
          <w:rFonts w:ascii="Calibri" w:eastAsia="Calibri" w:hAnsi="Calibri" w:cs="Times New Roman"/>
          <w:lang w:val="en-US"/>
        </w:rPr>
        <w:t>levels (p&lt;0</w:t>
      </w:r>
      <w:proofErr w:type="gramStart"/>
      <w:r w:rsidRPr="0097477C">
        <w:rPr>
          <w:rFonts w:ascii="Calibri" w:eastAsia="Calibri" w:hAnsi="Calibri" w:cs="Times New Roman"/>
          <w:lang w:val="en-US"/>
        </w:rPr>
        <w:t>,0001</w:t>
      </w:r>
      <w:proofErr w:type="gramEnd"/>
      <w:r w:rsidRPr="0097477C">
        <w:rPr>
          <w:rFonts w:ascii="Calibri" w:eastAsia="Calibri" w:hAnsi="Calibri" w:cs="Times New Roman"/>
          <w:lang w:val="en-US"/>
        </w:rPr>
        <w:t xml:space="preserve">); (b) markedly hypercoagulability on ROTEM®: shorter  CFT-INTEM (p=0,0002) and CFT-EXTEM (p=0,01), and higher MCF in INTEM/EXTEM/FIBTEM (P&lt;0,001). Authors concluded that COVID-19 patients with ARF presented a severe HS rather than consumptive coagulopathy (CC). Unfortunately, this data did not allow </w:t>
      </w:r>
      <w:r w:rsidR="00693DE6">
        <w:rPr>
          <w:rFonts w:ascii="Calibri" w:eastAsia="Calibri" w:hAnsi="Calibri" w:cs="Times New Roman"/>
          <w:lang w:val="en-US"/>
        </w:rPr>
        <w:t>for the</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assess</w:t>
      </w:r>
      <w:r w:rsidR="00693DE6">
        <w:rPr>
          <w:rFonts w:ascii="Calibri" w:eastAsia="Calibri" w:hAnsi="Calibri" w:cs="Times New Roman"/>
          <w:lang w:val="en-US"/>
        </w:rPr>
        <w:t>ment of</w:t>
      </w:r>
      <w:r w:rsidRPr="0097477C">
        <w:rPr>
          <w:rFonts w:ascii="Calibri" w:eastAsia="Calibri" w:hAnsi="Calibri" w:cs="Times New Roman"/>
          <w:lang w:val="en-US"/>
        </w:rPr>
        <w:t xml:space="preserve"> the impact of adequate dosages of anticoagulants on clotting parameters</w:t>
      </w:r>
      <w:r w:rsidRPr="0097477C">
        <w:rPr>
          <w:rFonts w:ascii="Calibri" w:eastAsia="Calibri" w:hAnsi="Calibri" w:cs="Times New Roman"/>
          <w:vertAlign w:val="superscript"/>
          <w:lang w:val="en-US"/>
        </w:rPr>
        <w:t>11</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From </w:t>
      </w:r>
      <w:proofErr w:type="spellStart"/>
      <w:r w:rsidRPr="0097477C">
        <w:rPr>
          <w:rFonts w:ascii="Calibri" w:eastAsia="Calibri" w:hAnsi="Calibri" w:cs="Times New Roman"/>
          <w:b/>
          <w:i/>
          <w:lang w:val="en-US"/>
        </w:rPr>
        <w:t>Madathil</w:t>
      </w:r>
      <w:proofErr w:type="spellEnd"/>
      <w:r w:rsidRPr="0097477C">
        <w:rPr>
          <w:rFonts w:ascii="Calibri" w:eastAsia="Calibri" w:hAnsi="Calibri" w:cs="Times New Roman"/>
          <w:b/>
          <w:i/>
          <w:lang w:val="en-US"/>
        </w:rPr>
        <w:t xml:space="preserve"> </w:t>
      </w:r>
      <w:proofErr w:type="gramStart"/>
      <w:r w:rsidRPr="0097477C">
        <w:rPr>
          <w:rFonts w:ascii="Calibri" w:eastAsia="Calibri" w:hAnsi="Calibri" w:cs="Times New Roman"/>
          <w:b/>
          <w:i/>
          <w:lang w:val="en-US"/>
        </w:rPr>
        <w:t>et</w:t>
      </w:r>
      <w:proofErr w:type="gramEnd"/>
      <w:r w:rsidRPr="0097477C">
        <w:rPr>
          <w:rFonts w:ascii="Calibri" w:eastAsia="Calibri" w:hAnsi="Calibri" w:cs="Times New Roman"/>
          <w:b/>
          <w:i/>
          <w:lang w:val="en-US"/>
        </w:rPr>
        <w:t xml:space="preserve"> al</w:t>
      </w:r>
      <w:r w:rsidRPr="0097477C">
        <w:rPr>
          <w:rFonts w:ascii="Calibri" w:eastAsia="Calibri" w:hAnsi="Calibri" w:cs="Times New Roman"/>
          <w:vertAlign w:val="superscript"/>
          <w:lang w:val="en-US"/>
        </w:rPr>
        <w:t>34</w:t>
      </w:r>
      <w:r w:rsidRPr="0097477C">
        <w:rPr>
          <w:rFonts w:ascii="Calibri" w:eastAsia="Calibri" w:hAnsi="Calibri" w:cs="Times New Roman"/>
          <w:lang w:val="en-US"/>
        </w:rPr>
        <w:t xml:space="preserve">, systemic fibrinolysis (SF) was not detected on EXTEM or FIBTEM (maximum </w:t>
      </w:r>
      <w:proofErr w:type="spellStart"/>
      <w:r w:rsidRPr="0097477C">
        <w:rPr>
          <w:rFonts w:ascii="Calibri" w:eastAsia="Calibri" w:hAnsi="Calibri" w:cs="Times New Roman"/>
          <w:lang w:val="en-US"/>
        </w:rPr>
        <w:t>lysis</w:t>
      </w:r>
      <w:proofErr w:type="spellEnd"/>
      <w:r w:rsidRPr="0097477C">
        <w:rPr>
          <w:rFonts w:ascii="Calibri" w:eastAsia="Calibri" w:hAnsi="Calibri" w:cs="Times New Roman"/>
          <w:lang w:val="en-US"/>
        </w:rPr>
        <w:t xml:space="preserve">-ML: 0%) in 11 critically-ill COVID-19 patients receiving MV, </w:t>
      </w:r>
      <w:r w:rsidRPr="00981746">
        <w:rPr>
          <w:rFonts w:ascii="Calibri" w:eastAsia="Calibri" w:hAnsi="Calibri" w:cs="Times New Roman"/>
          <w:color w:val="FF0000"/>
          <w:lang w:val="en-US"/>
          <w:rPrChange w:id="23" w:author="Autor">
            <w:rPr>
              <w:rFonts w:ascii="Calibri" w:eastAsia="Calibri" w:hAnsi="Calibri" w:cs="Times New Roman"/>
              <w:lang w:val="en-US"/>
            </w:rPr>
          </w:rPrChange>
        </w:rPr>
        <w:t xml:space="preserve">despite </w:t>
      </w:r>
      <w:r w:rsidR="00FE666D" w:rsidRPr="00981746">
        <w:rPr>
          <w:rFonts w:ascii="Calibri" w:eastAsia="Calibri" w:hAnsi="Calibri" w:cs="Times New Roman"/>
          <w:color w:val="FF0000"/>
          <w:lang w:val="en-US"/>
          <w:rPrChange w:id="24" w:author="Autor">
            <w:rPr>
              <w:rFonts w:ascii="Calibri" w:eastAsia="Calibri" w:hAnsi="Calibri" w:cs="Times New Roman"/>
              <w:lang w:val="en-US"/>
            </w:rPr>
          </w:rPrChange>
        </w:rPr>
        <w:t>increased</w:t>
      </w:r>
      <w:r w:rsidRPr="00981746">
        <w:rPr>
          <w:rFonts w:ascii="Calibri" w:eastAsia="Calibri" w:hAnsi="Calibri" w:cs="Times New Roman"/>
          <w:color w:val="FF0000"/>
          <w:lang w:val="en-US"/>
          <w:rPrChange w:id="25" w:author="Autor">
            <w:rPr>
              <w:rFonts w:ascii="Calibri" w:eastAsia="Calibri" w:hAnsi="Calibri" w:cs="Times New Roman"/>
              <w:lang w:val="en-US"/>
            </w:rPr>
          </w:rPrChange>
        </w:rPr>
        <w:t xml:space="preserve"> CRP and D-dimer </w:t>
      </w:r>
      <w:r w:rsidR="00FE666D" w:rsidRPr="00981746">
        <w:rPr>
          <w:rFonts w:ascii="Calibri" w:eastAsia="Calibri" w:hAnsi="Calibri" w:cs="Times New Roman"/>
          <w:color w:val="FF0000"/>
          <w:lang w:val="en-US"/>
          <w:rPrChange w:id="26" w:author="Autor">
            <w:rPr>
              <w:rFonts w:ascii="Calibri" w:eastAsia="Calibri" w:hAnsi="Calibri" w:cs="Times New Roman"/>
              <w:lang w:val="en-US"/>
            </w:rPr>
          </w:rPrChange>
        </w:rPr>
        <w:t>levels</w:t>
      </w:r>
      <w:r w:rsidRPr="0097477C">
        <w:rPr>
          <w:rFonts w:ascii="Calibri" w:eastAsia="Calibri" w:hAnsi="Calibri" w:cs="Times New Roman"/>
          <w:lang w:val="en-US"/>
        </w:rPr>
        <w:t>. Circulating plasminogen activator inhibitor-1 (PAI-1) was increased and SF is thus unlikely to occur in COVID-19 with cytokine storm. Very high D-dimer</w:t>
      </w:r>
      <w:r w:rsidR="006926BC">
        <w:rPr>
          <w:rFonts w:ascii="Calibri" w:eastAsia="Calibri" w:hAnsi="Calibri" w:cs="Times New Roman"/>
          <w:lang w:val="en-US"/>
        </w:rPr>
        <w:t>s</w:t>
      </w:r>
      <w:r w:rsidRPr="0097477C">
        <w:rPr>
          <w:rFonts w:ascii="Calibri" w:eastAsia="Calibri" w:hAnsi="Calibri" w:cs="Times New Roman"/>
          <w:lang w:val="en-US"/>
        </w:rPr>
        <w:t xml:space="preserve"> along with high CRP levels and A10-FIBTEM were observed, especially in the subset of patients with very high D-dimer (&gt;3245ng/ml), </w:t>
      </w:r>
      <w:r w:rsidR="00693DE6">
        <w:rPr>
          <w:rFonts w:ascii="Calibri" w:eastAsia="Calibri" w:hAnsi="Calibri" w:cs="Times New Roman"/>
          <w:lang w:val="en-US"/>
        </w:rPr>
        <w:t>but</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 xml:space="preserve">without elevated ML-EXTEM (0%), suggesting that SF is unlikely to occur. They propose that critically-ill COVID-19 patients demonstrated significant elevations in D-dimer levels consistent with </w:t>
      </w:r>
      <w:proofErr w:type="spellStart"/>
      <w:r w:rsidRPr="0097477C">
        <w:rPr>
          <w:rFonts w:ascii="Calibri" w:eastAsia="Calibri" w:hAnsi="Calibri" w:cs="Times New Roman"/>
          <w:lang w:val="en-US"/>
        </w:rPr>
        <w:t>microvascular</w:t>
      </w:r>
      <w:proofErr w:type="spellEnd"/>
      <w:r w:rsidRPr="0097477C">
        <w:rPr>
          <w:rFonts w:ascii="Calibri" w:eastAsia="Calibri" w:hAnsi="Calibri" w:cs="Times New Roman"/>
          <w:lang w:val="en-US"/>
        </w:rPr>
        <w:t xml:space="preserve"> thrombosis, but only small fractions of fibrin seem to be locally broken down</w:t>
      </w:r>
      <w:r w:rsidRPr="0097477C">
        <w:rPr>
          <w:rFonts w:ascii="Calibri" w:eastAsia="Calibri" w:hAnsi="Calibri" w:cs="Times New Roman"/>
          <w:vertAlign w:val="superscript"/>
          <w:lang w:val="en-US"/>
        </w:rPr>
        <w:t>34</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i/>
          <w:lang w:val="en-US"/>
        </w:rPr>
        <w:t>Fibrinolysis shutdown</w:t>
      </w:r>
      <w:r w:rsidRPr="0097477C">
        <w:rPr>
          <w:rFonts w:ascii="Calibri" w:eastAsia="Calibri" w:hAnsi="Calibri" w:cs="Times New Roman"/>
          <w:lang w:val="en-US"/>
        </w:rPr>
        <w:t xml:space="preserve"> was evidenced in others studies</w:t>
      </w:r>
      <w:r w:rsidRPr="0097477C">
        <w:rPr>
          <w:rFonts w:ascii="Calibri" w:eastAsia="Calibri" w:hAnsi="Calibri" w:cs="Times New Roman"/>
          <w:vertAlign w:val="superscript"/>
          <w:lang w:val="en-US"/>
        </w:rPr>
        <w:t xml:space="preserve">14,27,35 </w:t>
      </w:r>
      <w:r w:rsidRPr="0097477C">
        <w:rPr>
          <w:rFonts w:ascii="Calibri" w:eastAsia="Calibri" w:hAnsi="Calibri" w:cs="Times New Roman"/>
          <w:lang w:val="en-US"/>
        </w:rPr>
        <w:t xml:space="preserve">by raised D-dimer and complete failure of clot </w:t>
      </w:r>
      <w:proofErr w:type="spellStart"/>
      <w:r w:rsidRPr="0097477C">
        <w:rPr>
          <w:rFonts w:ascii="Calibri" w:eastAsia="Calibri" w:hAnsi="Calibri" w:cs="Times New Roman"/>
          <w:lang w:val="en-US"/>
        </w:rPr>
        <w:t>lysis</w:t>
      </w:r>
      <w:proofErr w:type="spellEnd"/>
      <w:r w:rsidRPr="0097477C">
        <w:rPr>
          <w:rFonts w:ascii="Calibri" w:eastAsia="Calibri" w:hAnsi="Calibri" w:cs="Times New Roman"/>
          <w:lang w:val="en-US"/>
        </w:rPr>
        <w:t xml:space="preserve"> at 30 minutes on thromboelastography (LY30) and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(LI30), which predicts and correlates with TE and </w:t>
      </w:r>
      <w:r w:rsidR="00693DE6">
        <w:rPr>
          <w:rFonts w:ascii="Calibri" w:eastAsia="Calibri" w:hAnsi="Calibri" w:cs="Times New Roman"/>
          <w:lang w:val="en-US"/>
        </w:rPr>
        <w:t xml:space="preserve">the </w:t>
      </w:r>
      <w:r w:rsidRPr="0097477C">
        <w:rPr>
          <w:rFonts w:ascii="Calibri" w:eastAsia="Calibri" w:hAnsi="Calibri" w:cs="Times New Roman"/>
          <w:lang w:val="en-US"/>
        </w:rPr>
        <w:t>need for hemodialysis in critically-ill COVID-19 patients</w:t>
      </w:r>
      <w:r w:rsidRPr="0097477C">
        <w:rPr>
          <w:rFonts w:ascii="Calibri" w:eastAsia="Calibri" w:hAnsi="Calibri" w:cs="Times New Roman"/>
          <w:vertAlign w:val="superscript"/>
          <w:lang w:val="en-US"/>
        </w:rPr>
        <w:t>14,35</w:t>
      </w:r>
      <w:r w:rsidRPr="0097477C">
        <w:rPr>
          <w:rFonts w:ascii="Calibri" w:eastAsia="Calibri" w:hAnsi="Calibri" w:cs="Times New Roman"/>
          <w:lang w:val="en-US"/>
        </w:rPr>
        <w:t>. Authors hypothesize that the main source for elevated levels of D-</w:t>
      </w:r>
      <w:r w:rsidR="00DC67B6">
        <w:rPr>
          <w:rFonts w:ascii="Calibri" w:eastAsia="Calibri" w:hAnsi="Calibri" w:cs="Times New Roman"/>
          <w:lang w:val="en-US"/>
        </w:rPr>
        <w:t>d</w:t>
      </w:r>
      <w:r w:rsidRPr="0097477C">
        <w:rPr>
          <w:rFonts w:ascii="Calibri" w:eastAsia="Calibri" w:hAnsi="Calibri" w:cs="Times New Roman"/>
          <w:lang w:val="en-US"/>
        </w:rPr>
        <w:t>imers in the presence of hypercoagulability</w:t>
      </w:r>
      <w:r w:rsidR="00693DE6">
        <w:rPr>
          <w:rFonts w:ascii="Calibri" w:eastAsia="Calibri" w:hAnsi="Calibri" w:cs="Times New Roman"/>
          <w:lang w:val="en-US"/>
        </w:rPr>
        <w:t>,</w:t>
      </w:r>
      <w:r w:rsidRPr="0097477C">
        <w:rPr>
          <w:rFonts w:ascii="Calibri" w:eastAsia="Calibri" w:hAnsi="Calibri" w:cs="Times New Roman"/>
          <w:lang w:val="en-US"/>
        </w:rPr>
        <w:t xml:space="preserve"> plus decreased fibrinolysis</w:t>
      </w:r>
      <w:r w:rsidR="00693DE6">
        <w:rPr>
          <w:rFonts w:ascii="Calibri" w:eastAsia="Calibri" w:hAnsi="Calibri" w:cs="Times New Roman"/>
          <w:lang w:val="en-US"/>
        </w:rPr>
        <w:t>,</w:t>
      </w:r>
      <w:r w:rsidRPr="0097477C">
        <w:rPr>
          <w:rFonts w:ascii="Calibri" w:eastAsia="Calibri" w:hAnsi="Calibri" w:cs="Times New Roman"/>
          <w:lang w:val="en-US"/>
        </w:rPr>
        <w:t xml:space="preserve"> could be the lungs</w:t>
      </w:r>
      <w:r w:rsidRPr="0097477C">
        <w:rPr>
          <w:rFonts w:ascii="Calibri" w:eastAsia="Calibri" w:hAnsi="Calibri" w:cs="Times New Roman"/>
          <w:vertAlign w:val="superscript"/>
          <w:lang w:val="en-US"/>
        </w:rPr>
        <w:t>35</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Another study</w:t>
      </w:r>
      <w:r w:rsidRPr="0097477C">
        <w:rPr>
          <w:rFonts w:ascii="Calibri" w:eastAsia="Calibri" w:hAnsi="Calibri" w:cs="Times New Roman"/>
          <w:vertAlign w:val="superscript"/>
          <w:lang w:val="en-US"/>
        </w:rPr>
        <w:t>36</w:t>
      </w:r>
      <w:r w:rsidRPr="0097477C">
        <w:rPr>
          <w:rFonts w:ascii="Calibri" w:eastAsia="Calibri" w:hAnsi="Calibri" w:cs="Times New Roman"/>
          <w:lang w:val="en-US"/>
        </w:rPr>
        <w:t xml:space="preserve"> conducted in 78 COVID-19 patients (48 with ARDS in ICU; 30 in ward), despite substantial heparin plasma levels (mean anti-</w:t>
      </w:r>
      <w:proofErr w:type="spellStart"/>
      <w:r w:rsidRPr="0097477C">
        <w:rPr>
          <w:rFonts w:ascii="Calibri" w:eastAsia="Calibri" w:hAnsi="Calibri" w:cs="Times New Roman"/>
          <w:lang w:val="en-US"/>
        </w:rPr>
        <w:t>Xa</w:t>
      </w:r>
      <w:proofErr w:type="spellEnd"/>
      <w:r w:rsidRPr="0097477C">
        <w:rPr>
          <w:rFonts w:ascii="Calibri" w:eastAsia="Calibri" w:hAnsi="Calibri" w:cs="Times New Roman"/>
          <w:lang w:val="en-US"/>
        </w:rPr>
        <w:t xml:space="preserve"> activity of 0.35±0.20</w:t>
      </w:r>
      <w:r w:rsidR="006926BC">
        <w:rPr>
          <w:rFonts w:ascii="Calibri" w:eastAsia="Calibri" w:hAnsi="Calibri" w:cs="Times New Roman"/>
          <w:lang w:val="en-US"/>
        </w:rPr>
        <w:t>I</w:t>
      </w:r>
      <w:r w:rsidRPr="0097477C">
        <w:rPr>
          <w:rFonts w:ascii="Calibri" w:eastAsia="Calibri" w:hAnsi="Calibri" w:cs="Times New Roman"/>
          <w:lang w:val="en-US"/>
        </w:rPr>
        <w:t xml:space="preserve">U/ml) and </w:t>
      </w:r>
      <w:proofErr w:type="gramStart"/>
      <w:r w:rsidRPr="0097477C">
        <w:rPr>
          <w:rFonts w:ascii="Calibri" w:eastAsia="Calibri" w:hAnsi="Calibri" w:cs="Times New Roman"/>
          <w:lang w:val="en-US"/>
        </w:rPr>
        <w:t xml:space="preserve">normal levels of </w:t>
      </w:r>
      <w:proofErr w:type="spellStart"/>
      <w:r w:rsidR="006926BC">
        <w:rPr>
          <w:rFonts w:ascii="Calibri" w:eastAsia="Calibri" w:hAnsi="Calibri" w:cs="Times New Roman"/>
          <w:lang w:val="en-US"/>
        </w:rPr>
        <w:t>a</w:t>
      </w:r>
      <w:r w:rsidR="006926BC" w:rsidRPr="0097477C">
        <w:rPr>
          <w:rFonts w:ascii="Calibri" w:eastAsia="Calibri" w:hAnsi="Calibri" w:cs="Times New Roman"/>
          <w:lang w:val="en-US"/>
        </w:rPr>
        <w:t>ntithrombin</w:t>
      </w:r>
      <w:proofErr w:type="spellEnd"/>
      <w:r w:rsidR="006926BC" w:rsidRPr="0097477C">
        <w:rPr>
          <w:rFonts w:ascii="Calibri" w:eastAsia="Calibri" w:hAnsi="Calibri" w:cs="Times New Roman"/>
          <w:lang w:val="en-US"/>
        </w:rPr>
        <w:t xml:space="preserve"> </w:t>
      </w:r>
      <w:r w:rsidRPr="0097477C">
        <w:rPr>
          <w:rFonts w:ascii="Calibri" w:eastAsia="Calibri" w:hAnsi="Calibri" w:cs="Times New Roman"/>
          <w:lang w:val="en-US"/>
        </w:rPr>
        <w:t>in 91% of patients, thrombin generation was</w:t>
      </w:r>
      <w:proofErr w:type="gramEnd"/>
      <w:r w:rsidRPr="0097477C">
        <w:rPr>
          <w:rFonts w:ascii="Calibri" w:eastAsia="Calibri" w:hAnsi="Calibri" w:cs="Times New Roman"/>
          <w:lang w:val="en-US"/>
        </w:rPr>
        <w:t xml:space="preserve"> normal. </w:t>
      </w:r>
      <w:proofErr w:type="gramStart"/>
      <w:r w:rsidRPr="00981746">
        <w:rPr>
          <w:rFonts w:ascii="Calibri" w:eastAsia="Calibri" w:hAnsi="Calibri" w:cs="Times New Roman"/>
          <w:color w:val="FF0000"/>
          <w:lang w:val="en-US"/>
          <w:rPrChange w:id="27" w:author="Autor">
            <w:rPr>
              <w:rFonts w:ascii="Calibri" w:eastAsia="Calibri" w:hAnsi="Calibri" w:cs="Times New Roman"/>
              <w:lang w:val="en-US"/>
            </w:rPr>
          </w:rPrChange>
        </w:rPr>
        <w:t xml:space="preserve">These findings plus </w:t>
      </w:r>
      <w:r w:rsidR="00FE666D" w:rsidRPr="00981746">
        <w:rPr>
          <w:rFonts w:ascii="Calibri" w:eastAsia="Calibri" w:hAnsi="Calibri" w:cs="Times New Roman"/>
          <w:color w:val="FF0000"/>
          <w:lang w:val="en-US"/>
          <w:rPrChange w:id="28" w:author="Autor">
            <w:rPr>
              <w:rFonts w:ascii="Calibri" w:eastAsia="Calibri" w:hAnsi="Calibri" w:cs="Times New Roman"/>
              <w:lang w:val="en-US"/>
            </w:rPr>
          </w:rPrChange>
        </w:rPr>
        <w:t xml:space="preserve">significantly </w:t>
      </w:r>
      <w:r w:rsidRPr="00981746">
        <w:rPr>
          <w:rFonts w:ascii="Calibri" w:eastAsia="Calibri" w:hAnsi="Calibri" w:cs="Times New Roman"/>
          <w:color w:val="FF0000"/>
          <w:lang w:val="en-US"/>
          <w:rPrChange w:id="29" w:author="Autor">
            <w:rPr>
              <w:rFonts w:ascii="Calibri" w:eastAsia="Calibri" w:hAnsi="Calibri" w:cs="Times New Roman"/>
              <w:lang w:val="en-US"/>
            </w:rPr>
          </w:rPrChange>
        </w:rPr>
        <w:t xml:space="preserve">increased fibrinogen and FVIII, suggested </w:t>
      </w:r>
      <w:r w:rsidR="00FE666D" w:rsidRPr="00981746">
        <w:rPr>
          <w:rFonts w:ascii="Calibri" w:eastAsia="Calibri" w:hAnsi="Calibri" w:cs="Times New Roman"/>
          <w:color w:val="FF0000"/>
          <w:lang w:val="en-US"/>
          <w:rPrChange w:id="30" w:author="Autor">
            <w:rPr>
              <w:rFonts w:ascii="Calibri" w:eastAsia="Calibri" w:hAnsi="Calibri" w:cs="Times New Roman"/>
              <w:lang w:val="en-US"/>
            </w:rPr>
          </w:rPrChange>
        </w:rPr>
        <w:t xml:space="preserve">high risk </w:t>
      </w:r>
      <w:r w:rsidRPr="00981746">
        <w:rPr>
          <w:rFonts w:ascii="Calibri" w:eastAsia="Calibri" w:hAnsi="Calibri" w:cs="Times New Roman"/>
          <w:color w:val="FF0000"/>
          <w:lang w:val="en-US"/>
          <w:rPrChange w:id="31" w:author="Autor">
            <w:rPr>
              <w:rFonts w:ascii="Calibri" w:eastAsia="Calibri" w:hAnsi="Calibri" w:cs="Times New Roman"/>
              <w:lang w:val="en-US"/>
            </w:rPr>
          </w:rPrChange>
        </w:rPr>
        <w:t>hypercoagulability, probably related to major inflammatory syndrome, not controlled by heparin</w:t>
      </w:r>
      <w:r w:rsidRPr="0097477C">
        <w:rPr>
          <w:rFonts w:ascii="Calibri" w:eastAsia="Calibri" w:hAnsi="Calibri" w:cs="Times New Roman"/>
          <w:vertAlign w:val="superscript"/>
          <w:lang w:val="en-US"/>
        </w:rPr>
        <w:t>36</w:t>
      </w:r>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A TEM-</w:t>
      </w:r>
      <w:proofErr w:type="spellStart"/>
      <w:r w:rsidRPr="0097477C">
        <w:rPr>
          <w:rFonts w:ascii="Calibri" w:eastAsia="Calibri" w:hAnsi="Calibri" w:cs="Times New Roman"/>
          <w:lang w:val="en-US"/>
        </w:rPr>
        <w:t>tPA</w:t>
      </w:r>
      <w:proofErr w:type="spellEnd"/>
      <w:r w:rsidRPr="0097477C">
        <w:rPr>
          <w:rFonts w:ascii="Calibri" w:eastAsia="Calibri" w:hAnsi="Calibri" w:cs="Times New Roman"/>
          <w:lang w:val="en-US"/>
        </w:rPr>
        <w:t xml:space="preserve"> assay was used to detect both hypercoagulability and hypofibrinolysis simultaneously, </w:t>
      </w:r>
      <w:r w:rsidR="00693DE6">
        <w:rPr>
          <w:rFonts w:ascii="Calibri" w:eastAsia="Calibri" w:hAnsi="Calibri" w:cs="Times New Roman"/>
          <w:lang w:val="en-US"/>
        </w:rPr>
        <w:t>and is</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a promising biomarker of thrombosis risk</w:t>
      </w:r>
      <w:r w:rsidRPr="0097477C">
        <w:rPr>
          <w:rFonts w:ascii="Calibri" w:eastAsia="Calibri" w:hAnsi="Calibri" w:cs="Times New Roman"/>
          <w:vertAlign w:val="superscript"/>
          <w:lang w:val="en-US"/>
        </w:rPr>
        <w:t>36</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b/>
          <w:i/>
          <w:lang w:val="en-US"/>
        </w:rPr>
        <w:lastRenderedPageBreak/>
        <w:t>Pavoni</w:t>
      </w:r>
      <w:proofErr w:type="spellEnd"/>
      <w:r w:rsidRPr="0097477C">
        <w:rPr>
          <w:rFonts w:ascii="Calibri" w:eastAsia="Calibri" w:hAnsi="Calibri" w:cs="Times New Roman"/>
          <w:b/>
          <w:i/>
          <w:lang w:val="en-US"/>
        </w:rPr>
        <w:t xml:space="preserve"> </w:t>
      </w:r>
      <w:proofErr w:type="gramStart"/>
      <w:r w:rsidRPr="0097477C">
        <w:rPr>
          <w:rFonts w:ascii="Calibri" w:eastAsia="Calibri" w:hAnsi="Calibri" w:cs="Times New Roman"/>
          <w:b/>
          <w:i/>
          <w:lang w:val="en-US"/>
        </w:rPr>
        <w:t>et</w:t>
      </w:r>
      <w:proofErr w:type="gramEnd"/>
      <w:r w:rsidRPr="0097477C">
        <w:rPr>
          <w:rFonts w:ascii="Calibri" w:eastAsia="Calibri" w:hAnsi="Calibri" w:cs="Times New Roman"/>
          <w:b/>
          <w:i/>
          <w:lang w:val="en-US"/>
        </w:rPr>
        <w:t xml:space="preserve"> al</w:t>
      </w:r>
      <w:r w:rsidRPr="0097477C">
        <w:rPr>
          <w:rFonts w:ascii="Calibri" w:eastAsia="Calibri" w:hAnsi="Calibri" w:cs="Times New Roman"/>
          <w:vertAlign w:val="superscript"/>
          <w:lang w:val="en-US"/>
        </w:rPr>
        <w:t>2</w:t>
      </w:r>
      <w:r w:rsidRPr="0097477C">
        <w:rPr>
          <w:rFonts w:ascii="Calibri" w:eastAsia="Calibri" w:hAnsi="Calibri" w:cs="Times New Roman"/>
          <w:lang w:val="en-US"/>
        </w:rPr>
        <w:t xml:space="preserve"> study included 40 critically-ill COVID-19 patients where SCT and ROTEM® were evaluated on ICU admission day (T0) day 5 (T5) and 10 (T10). On ICU admission, PT was slightly reduced, and increased significantly at T10 (p=0.002), while APTT and fibrinogen values were higher at T0 than T10 (p=0.017; p=0.002, respectively). Platelet count was normal and increased over time. 70% of patients had higher D-</w:t>
      </w:r>
      <w:r w:rsidR="006926BC">
        <w:rPr>
          <w:rFonts w:ascii="Calibri" w:eastAsia="Calibri" w:hAnsi="Calibri" w:cs="Times New Roman"/>
          <w:lang w:val="en-US"/>
        </w:rPr>
        <w:t>d</w:t>
      </w:r>
      <w:r w:rsidR="006926BC" w:rsidRPr="0097477C">
        <w:rPr>
          <w:rFonts w:ascii="Calibri" w:eastAsia="Calibri" w:hAnsi="Calibri" w:cs="Times New Roman"/>
          <w:lang w:val="en-US"/>
        </w:rPr>
        <w:t xml:space="preserve">imer </w:t>
      </w:r>
      <w:r w:rsidRPr="0097477C">
        <w:rPr>
          <w:rFonts w:ascii="Calibri" w:eastAsia="Calibri" w:hAnsi="Calibri" w:cs="Times New Roman"/>
          <w:lang w:val="en-US"/>
        </w:rPr>
        <w:t>levels that decreased at T10 (p=0.392). ROTEM® profiles were consistent with hypercoagulability (lower CFT, increased MCF) which persisted in the first five days, decreasing after ten days, without returning to normal values</w:t>
      </w:r>
      <w:r w:rsidRPr="0097477C">
        <w:rPr>
          <w:rFonts w:ascii="Calibri" w:eastAsia="Calibri" w:hAnsi="Calibri" w:cs="Times New Roman"/>
          <w:vertAlign w:val="superscript"/>
          <w:lang w:val="en-US"/>
        </w:rPr>
        <w:t>2</w:t>
      </w:r>
      <w:r w:rsidRPr="0097477C">
        <w:rPr>
          <w:rFonts w:ascii="Calibri" w:eastAsia="Calibri" w:hAnsi="Calibri" w:cs="Times New Roman"/>
          <w:lang w:val="en-US"/>
        </w:rPr>
        <w:t xml:space="preserve">. No sign of secondary </w:t>
      </w:r>
      <w:proofErr w:type="spellStart"/>
      <w:r w:rsidRPr="0097477C">
        <w:rPr>
          <w:rFonts w:ascii="Calibri" w:eastAsia="Calibri" w:hAnsi="Calibri" w:cs="Times New Roman"/>
          <w:lang w:val="en-US"/>
        </w:rPr>
        <w:t>hyperfibrinolysis</w:t>
      </w:r>
      <w:proofErr w:type="spellEnd"/>
      <w:r w:rsidRPr="0097477C">
        <w:rPr>
          <w:rFonts w:ascii="Calibri" w:eastAsia="Calibri" w:hAnsi="Calibri" w:cs="Times New Roman"/>
          <w:lang w:val="en-US"/>
        </w:rPr>
        <w:t xml:space="preserve"> or sepsis-induced coagulopathy were found</w:t>
      </w:r>
      <w:r w:rsidRPr="0097477C">
        <w:rPr>
          <w:rFonts w:ascii="Calibri" w:eastAsia="Calibri" w:hAnsi="Calibri" w:cs="Times New Roman"/>
          <w:vertAlign w:val="superscript"/>
          <w:lang w:val="en-US"/>
        </w:rPr>
        <w:t>2</w:t>
      </w:r>
      <w:r w:rsidRPr="0097477C">
        <w:rPr>
          <w:rFonts w:ascii="Calibri" w:eastAsia="Calibri" w:hAnsi="Calibri" w:cs="Times New Roman"/>
          <w:lang w:val="en-US"/>
        </w:rPr>
        <w:t>. 15% and 30% of patients had DVT and catheter-related thrombosis respectively, despite low molecular weight heparin (LMWH) prophylaxis</w:t>
      </w:r>
      <w:r w:rsidRPr="0097477C">
        <w:rPr>
          <w:rFonts w:ascii="Calibri" w:eastAsia="Calibri" w:hAnsi="Calibri" w:cs="Times New Roman"/>
          <w:vertAlign w:val="superscript"/>
          <w:lang w:val="en-US"/>
        </w:rPr>
        <w:t>2</w:t>
      </w:r>
      <w:r w:rsidRPr="0097477C">
        <w:rPr>
          <w:rFonts w:ascii="Calibri" w:eastAsia="Calibri" w:hAnsi="Calibri" w:cs="Times New Roman"/>
          <w:lang w:val="en-US"/>
        </w:rPr>
        <w:t>. In conclusion, ROTEM® showed consistent evidence of a HS in severe COVID-19 that persisted over time associated with an inflammatory state, rather than CC</w:t>
      </w:r>
      <w:r w:rsidRPr="0097477C">
        <w:rPr>
          <w:rFonts w:ascii="Calibri" w:eastAsia="Calibri" w:hAnsi="Calibri" w:cs="Times New Roman"/>
          <w:vertAlign w:val="superscript"/>
          <w:lang w:val="en-US"/>
        </w:rPr>
        <w:t>2</w:t>
      </w:r>
      <w:r w:rsidRPr="0097477C">
        <w:rPr>
          <w:rFonts w:ascii="Calibri" w:eastAsia="Calibri" w:hAnsi="Calibri" w:cs="Times New Roman"/>
          <w:lang w:val="en-US"/>
        </w:rPr>
        <w:t>. The improvement of fibrinogen clot firmness measurements after 10 days of illness suggests a dynamic component for the changes in coagulation that accompany the rise and fall of inflammatory parameters</w:t>
      </w:r>
      <w:r w:rsidRPr="0097477C">
        <w:rPr>
          <w:rFonts w:ascii="Calibri" w:eastAsia="Calibri" w:hAnsi="Calibri" w:cs="Times New Roman"/>
          <w:vertAlign w:val="superscript"/>
          <w:lang w:val="en-US"/>
        </w:rPr>
        <w:t>37</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b/>
          <w:i/>
          <w:lang w:val="en-US"/>
        </w:rPr>
        <w:t>Almskog</w:t>
      </w:r>
      <w:proofErr w:type="spellEnd"/>
      <w:r w:rsidRPr="0097477C">
        <w:rPr>
          <w:rFonts w:ascii="Calibri" w:eastAsia="Calibri" w:hAnsi="Calibri" w:cs="Times New Roman"/>
          <w:b/>
          <w:i/>
          <w:lang w:val="en-US"/>
        </w:rPr>
        <w:t xml:space="preserve"> et al</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evaluated whether patients with severe disease have a more pronounced hypercoagulability compared with less severely ill COVID19 patients, using ROTEM® analysis. They included 60 COVID-19 patients divided into two groups depending on care level (regular wards and ICU) and were compared with 89 healthy controls. SCT and ROTEM® analysis were performed as soon as possible after admission. 80% of patients received prophylaxis with LMWH. Near normal levels of INR, APTT, and platelets</w:t>
      </w:r>
      <w:r w:rsidR="00693DE6">
        <w:rPr>
          <w:rFonts w:ascii="Calibri" w:eastAsia="Calibri" w:hAnsi="Calibri" w:cs="Times New Roman"/>
          <w:lang w:val="en-US"/>
        </w:rPr>
        <w:t>,</w:t>
      </w:r>
      <w:r w:rsidRPr="0097477C">
        <w:rPr>
          <w:rFonts w:ascii="Calibri" w:eastAsia="Calibri" w:hAnsi="Calibri" w:cs="Times New Roman"/>
          <w:lang w:val="en-US"/>
        </w:rPr>
        <w:t xml:space="preserve"> </w:t>
      </w:r>
      <w:r w:rsidR="00693DE6">
        <w:rPr>
          <w:rFonts w:ascii="Calibri" w:eastAsia="Calibri" w:hAnsi="Calibri" w:cs="Times New Roman"/>
          <w:lang w:val="en-US"/>
        </w:rPr>
        <w:t>although</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markedly elevated D-</w:t>
      </w:r>
      <w:r w:rsidR="00FF0272">
        <w:rPr>
          <w:rFonts w:ascii="Calibri" w:eastAsia="Calibri" w:hAnsi="Calibri" w:cs="Times New Roman"/>
          <w:lang w:val="en-US"/>
        </w:rPr>
        <w:t>d</w:t>
      </w:r>
      <w:r w:rsidR="00FF0272" w:rsidRPr="0097477C">
        <w:rPr>
          <w:rFonts w:ascii="Calibri" w:eastAsia="Calibri" w:hAnsi="Calibri" w:cs="Times New Roman"/>
          <w:lang w:val="en-US"/>
        </w:rPr>
        <w:t xml:space="preserve">imer </w:t>
      </w:r>
      <w:r w:rsidRPr="0097477C">
        <w:rPr>
          <w:rFonts w:ascii="Calibri" w:eastAsia="Calibri" w:hAnsi="Calibri" w:cs="Times New Roman"/>
          <w:lang w:val="en-US"/>
        </w:rPr>
        <w:t>and fibrinogen levels were observed. There was no significant correlation between D-</w:t>
      </w:r>
      <w:r w:rsidR="00FF0272">
        <w:rPr>
          <w:rFonts w:ascii="Calibri" w:eastAsia="Calibri" w:hAnsi="Calibri" w:cs="Times New Roman"/>
          <w:lang w:val="en-US"/>
        </w:rPr>
        <w:t>d</w:t>
      </w:r>
      <w:r w:rsidR="00FF0272" w:rsidRPr="0097477C">
        <w:rPr>
          <w:rFonts w:ascii="Calibri" w:eastAsia="Calibri" w:hAnsi="Calibri" w:cs="Times New Roman"/>
          <w:lang w:val="en-US"/>
        </w:rPr>
        <w:t xml:space="preserve">imer </w:t>
      </w:r>
      <w:r w:rsidRPr="0097477C">
        <w:rPr>
          <w:rFonts w:ascii="Calibri" w:eastAsia="Calibri" w:hAnsi="Calibri" w:cs="Times New Roman"/>
          <w:lang w:val="en-US"/>
        </w:rPr>
        <w:t>and MCF-EXTEM (p=0.9), but it was significant between fibrinogen and MCF-FIBTEM (p&lt;0,001)</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xml:space="preserve">. </w:t>
      </w:r>
      <w:r w:rsidRPr="0097477C">
        <w:rPr>
          <w:rFonts w:ascii="Calibri" w:eastAsia="Calibri" w:hAnsi="Calibri" w:cs="Times New Roman"/>
          <w:lang w:val="en-GB"/>
        </w:rPr>
        <w:t>When compared with healthy controls, COVID-19 patients</w:t>
      </w:r>
      <w:r w:rsidRPr="0097477C">
        <w:rPr>
          <w:rFonts w:ascii="Calibri" w:eastAsia="Calibri" w:hAnsi="Calibri" w:cs="Times New Roman"/>
          <w:lang w:val="en-US"/>
        </w:rPr>
        <w:t xml:space="preserve"> ROTEM® variables</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 xml:space="preserve">were significantly higher in both groups (ward/ICU) (p&lt;0,0001), and were higher in </w:t>
      </w:r>
      <w:r w:rsidR="00693DE6">
        <w:rPr>
          <w:rFonts w:ascii="Calibri" w:eastAsia="Calibri" w:hAnsi="Calibri" w:cs="Times New Roman"/>
          <w:lang w:val="en-US"/>
        </w:rPr>
        <w:t xml:space="preserve">the </w:t>
      </w:r>
      <w:r w:rsidRPr="0097477C">
        <w:rPr>
          <w:rFonts w:ascii="Calibri" w:eastAsia="Calibri" w:hAnsi="Calibri" w:cs="Times New Roman"/>
          <w:lang w:val="en-US"/>
        </w:rPr>
        <w:t>severely ill compared with</w:t>
      </w:r>
      <w:r w:rsidR="00693DE6">
        <w:rPr>
          <w:rFonts w:ascii="Calibri" w:eastAsia="Calibri" w:hAnsi="Calibri" w:cs="Times New Roman"/>
          <w:lang w:val="en-US"/>
        </w:rPr>
        <w:t xml:space="preserve"> the</w:t>
      </w:r>
      <w:r w:rsidRPr="0097477C">
        <w:rPr>
          <w:rFonts w:ascii="Calibri" w:eastAsia="Calibri" w:hAnsi="Calibri" w:cs="Times New Roman"/>
          <w:lang w:val="en-US"/>
        </w:rPr>
        <w:t xml:space="preserve"> less ill </w:t>
      </w:r>
      <w:r w:rsidR="00693DE6">
        <w:rPr>
          <w:rFonts w:ascii="Calibri" w:eastAsia="Calibri" w:hAnsi="Calibri" w:cs="Times New Roman"/>
          <w:lang w:val="en-US"/>
        </w:rPr>
        <w:t>on</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regular wards (p&lt;0,01 for MCF-EXTEM and p&lt;0,05 for FIBTEM);  CT-EXTEM was significantly longer, particularly in ICU patients (p&lt;0,001), and CFT-EXTEM significantly shorter in COVID-19 (p&lt;0,001)</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All these ROTEM® variables determined early after admission were significantly more pronounced in patients with increased severity</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This suggested prolonged hemostatic initiation, shortened clot propagation, and pronounced clot firmness</w:t>
      </w:r>
      <w:r w:rsidR="00693DE6">
        <w:rPr>
          <w:rFonts w:ascii="Calibri" w:eastAsia="Calibri" w:hAnsi="Calibri" w:cs="Times New Roman"/>
          <w:lang w:val="en-US"/>
        </w:rPr>
        <w:t>,</w:t>
      </w:r>
      <w:r w:rsidRPr="0097477C">
        <w:rPr>
          <w:rFonts w:ascii="Calibri" w:eastAsia="Calibri" w:hAnsi="Calibri" w:cs="Times New Roman"/>
          <w:lang w:val="en-US"/>
        </w:rPr>
        <w:t xml:space="preserve"> indicating hypercoagulability</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The authors concluded that hypercoagulability is present in hospitalized patients at an early disease course with mild to severe COVID-19 pneumonia and ROTEM® analysis may be a potentially useful predictor of TE and mortality</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Two prospective studies</w:t>
      </w:r>
      <w:r w:rsidRPr="0097477C">
        <w:rPr>
          <w:rFonts w:ascii="Calibri" w:eastAsia="Calibri" w:hAnsi="Calibri" w:cs="Times New Roman"/>
          <w:vertAlign w:val="superscript"/>
          <w:lang w:val="en-US"/>
        </w:rPr>
        <w:t>38</w:t>
      </w:r>
      <w:proofErr w:type="gramStart"/>
      <w:r w:rsidRPr="0097477C">
        <w:rPr>
          <w:rFonts w:ascii="Calibri" w:eastAsia="Calibri" w:hAnsi="Calibri" w:cs="Times New Roman"/>
          <w:vertAlign w:val="superscript"/>
          <w:lang w:val="en-US"/>
        </w:rPr>
        <w:t>,39</w:t>
      </w:r>
      <w:proofErr w:type="gramEnd"/>
      <w:r w:rsidRPr="0097477C">
        <w:rPr>
          <w:rFonts w:ascii="Calibri" w:eastAsia="Calibri" w:hAnsi="Calibri" w:cs="Times New Roman"/>
          <w:vertAlign w:val="superscript"/>
          <w:lang w:val="en-US"/>
        </w:rPr>
        <w:t xml:space="preserve"> </w:t>
      </w:r>
      <w:r w:rsidRPr="0097477C">
        <w:rPr>
          <w:rFonts w:ascii="Calibri" w:eastAsia="Calibri" w:hAnsi="Calibri" w:cs="Times New Roman"/>
          <w:lang w:val="en-US"/>
        </w:rPr>
        <w:t xml:space="preserve">demonstrated that most patients admitted to ICU with severe SARS-CoV2 infection showed a pronounced HS, characterized by increased fibrinogen and D-dimer levels, impaired endogenous anticoagulation (decreased protein S levels), decreased </w:t>
      </w:r>
      <w:r w:rsidRPr="0097477C">
        <w:rPr>
          <w:rFonts w:ascii="Calibri" w:eastAsia="Calibri" w:hAnsi="Calibri" w:cs="Times New Roman"/>
          <w:lang w:val="en-US"/>
        </w:rPr>
        <w:lastRenderedPageBreak/>
        <w:t>fibrinolysis, and increased MCF-INTEM/EXTEM/FIBTEM. TE occurred in 20%</w:t>
      </w:r>
      <w:r w:rsidRPr="0097477C">
        <w:rPr>
          <w:rFonts w:ascii="Calibri" w:eastAsia="Calibri" w:hAnsi="Calibri" w:cs="Times New Roman"/>
          <w:vertAlign w:val="superscript"/>
          <w:lang w:val="en-US"/>
        </w:rPr>
        <w:t>38</w:t>
      </w:r>
      <w:r w:rsidRPr="0097477C">
        <w:rPr>
          <w:rFonts w:ascii="Calibri" w:eastAsia="Calibri" w:hAnsi="Calibri" w:cs="Times New Roman"/>
          <w:lang w:val="en-US"/>
        </w:rPr>
        <w:t xml:space="preserve"> and 33%</w:t>
      </w:r>
      <w:r w:rsidRPr="0097477C">
        <w:rPr>
          <w:rFonts w:ascii="Calibri" w:eastAsia="Calibri" w:hAnsi="Calibri" w:cs="Times New Roman"/>
          <w:vertAlign w:val="superscript"/>
          <w:lang w:val="en-US"/>
        </w:rPr>
        <w:t>39</w:t>
      </w:r>
      <w:r w:rsidRPr="0097477C">
        <w:rPr>
          <w:rFonts w:ascii="Calibri" w:eastAsia="Calibri" w:hAnsi="Calibri" w:cs="Times New Roman"/>
          <w:lang w:val="en-US"/>
        </w:rPr>
        <w:t xml:space="preserve"> of patients despite appropriate anticoagulation</w:t>
      </w:r>
      <w:r w:rsidR="00693DE6">
        <w:rPr>
          <w:rFonts w:ascii="Calibri" w:eastAsia="Calibri" w:hAnsi="Calibri" w:cs="Times New Roman"/>
          <w:lang w:val="en-US"/>
        </w:rPr>
        <w:t>,</w:t>
      </w:r>
      <w:r w:rsidRPr="0097477C">
        <w:rPr>
          <w:rFonts w:ascii="Calibri" w:eastAsia="Calibri" w:hAnsi="Calibri" w:cs="Times New Roman"/>
          <w:lang w:val="en-US"/>
        </w:rPr>
        <w:t xml:space="preserve"> and HE in 10%</w:t>
      </w:r>
      <w:r w:rsidRPr="0097477C">
        <w:rPr>
          <w:rFonts w:ascii="Calibri" w:eastAsia="Calibri" w:hAnsi="Calibri" w:cs="Times New Roman"/>
          <w:vertAlign w:val="superscript"/>
          <w:lang w:val="en-US"/>
        </w:rPr>
        <w:t>38</w:t>
      </w:r>
      <w:r w:rsidRPr="0097477C">
        <w:rPr>
          <w:rFonts w:ascii="Calibri" w:eastAsia="Calibri" w:hAnsi="Calibri" w:cs="Times New Roman"/>
          <w:lang w:val="en-US"/>
        </w:rPr>
        <w:t>. The magnitude of coagulation abnormalities seemed to correlate with the severity of organ dysfunction according to the sequential organ failure assessment (SOFA) score being higher if SOFA&gt;10</w:t>
      </w:r>
      <w:r w:rsidRPr="0097477C">
        <w:rPr>
          <w:rFonts w:ascii="Calibri" w:eastAsia="Calibri" w:hAnsi="Calibri" w:cs="Times New Roman"/>
          <w:vertAlign w:val="superscript"/>
          <w:lang w:val="en-US"/>
        </w:rPr>
        <w:t>38</w:t>
      </w:r>
      <w:r w:rsidRPr="0097477C">
        <w:rPr>
          <w:rFonts w:ascii="Calibri" w:eastAsia="Calibri" w:hAnsi="Calibri" w:cs="Times New Roman"/>
          <w:lang w:val="en-US"/>
        </w:rPr>
        <w:t xml:space="preserve">. Compared with SOFA≤10, COVID-19 patients with SOFA&gt;10 exhibited higher fibrinogen and D-dimer levels, higher MCF-FIBTEM (p=0.05), lower ML-INTEM (p=0.004), and lower </w:t>
      </w:r>
      <w:proofErr w:type="spellStart"/>
      <w:r w:rsidR="00D94847">
        <w:rPr>
          <w:rFonts w:ascii="Calibri" w:eastAsia="Calibri" w:hAnsi="Calibri" w:cs="Times New Roman"/>
          <w:lang w:val="en-US"/>
        </w:rPr>
        <w:t>a</w:t>
      </w:r>
      <w:r w:rsidR="00D94847" w:rsidRPr="0097477C">
        <w:rPr>
          <w:rFonts w:ascii="Calibri" w:eastAsia="Calibri" w:hAnsi="Calibri" w:cs="Times New Roman"/>
          <w:lang w:val="en-US"/>
        </w:rPr>
        <w:t>ntithrombin</w:t>
      </w:r>
      <w:proofErr w:type="spellEnd"/>
      <w:r w:rsidRPr="0097477C">
        <w:rPr>
          <w:rFonts w:ascii="Calibri" w:eastAsia="Calibri" w:hAnsi="Calibri" w:cs="Times New Roman"/>
          <w:lang w:val="en-US"/>
        </w:rPr>
        <w:t xml:space="preserve">, </w:t>
      </w:r>
      <w:r w:rsidR="00D94847">
        <w:rPr>
          <w:rFonts w:ascii="Calibri" w:eastAsia="Calibri" w:hAnsi="Calibri" w:cs="Times New Roman"/>
          <w:lang w:val="en-US"/>
        </w:rPr>
        <w:t>p</w:t>
      </w:r>
      <w:r w:rsidR="00D94847" w:rsidRPr="0097477C">
        <w:rPr>
          <w:rFonts w:ascii="Calibri" w:eastAsia="Calibri" w:hAnsi="Calibri" w:cs="Times New Roman"/>
          <w:lang w:val="en-US"/>
        </w:rPr>
        <w:t xml:space="preserve">rotein </w:t>
      </w:r>
      <w:r w:rsidRPr="0097477C">
        <w:rPr>
          <w:rFonts w:ascii="Calibri" w:eastAsia="Calibri" w:hAnsi="Calibri" w:cs="Times New Roman"/>
          <w:lang w:val="en-US"/>
        </w:rPr>
        <w:t>C and plasminogen levels</w:t>
      </w:r>
      <w:r w:rsidRPr="0097477C">
        <w:rPr>
          <w:rFonts w:ascii="Calibri" w:eastAsia="Calibri" w:hAnsi="Calibri" w:cs="Times New Roman"/>
          <w:vertAlign w:val="superscript"/>
          <w:lang w:val="en-US"/>
        </w:rPr>
        <w:t>38</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b/>
          <w:i/>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sz w:val="24"/>
          <w:lang w:val="en-US"/>
        </w:rPr>
      </w:pPr>
      <w:r w:rsidRPr="0097477C">
        <w:rPr>
          <w:rFonts w:ascii="Calibri" w:eastAsia="Calibri" w:hAnsi="Calibri" w:cs="Times New Roman"/>
          <w:b/>
          <w:sz w:val="24"/>
          <w:lang w:val="en-US"/>
        </w:rPr>
        <w:t>TEG®</w:t>
      </w:r>
      <w:r w:rsidRPr="0097477C">
        <w:rPr>
          <w:rFonts w:ascii="Calibri" w:eastAsia="Calibri" w:hAnsi="Calibri" w:cs="Times New Roman"/>
          <w:sz w:val="24"/>
          <w:lang w:val="en-US"/>
        </w:rPr>
        <w:t xml:space="preserve"> (Thromboelastography)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b/>
          <w:i/>
          <w:lang w:val="en-GB"/>
        </w:rPr>
        <w:t xml:space="preserve">Overview: </w:t>
      </w:r>
      <w:r w:rsidRPr="0097477C">
        <w:rPr>
          <w:rFonts w:ascii="Calibri" w:eastAsia="Calibri" w:hAnsi="Calibri" w:cs="Times New Roman"/>
          <w:lang w:val="en-GB"/>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r w:rsidRPr="0097477C">
        <w:rPr>
          <w:rFonts w:ascii="Calibri" w:eastAsia="Calibri" w:hAnsi="Calibri" w:cs="Times New Roman"/>
          <w:lang w:val="en-US"/>
        </w:rPr>
        <w:t xml:space="preserve">Thromboelastography parameters include reaction time (R, represents the initiation phase measuring the time from </w:t>
      </w:r>
      <w:r w:rsidR="00693DE6">
        <w:rPr>
          <w:rFonts w:ascii="Calibri" w:eastAsia="Calibri" w:hAnsi="Calibri" w:cs="Times New Roman"/>
          <w:lang w:val="en-US"/>
        </w:rPr>
        <w:t xml:space="preserve">the </w:t>
      </w:r>
      <w:r w:rsidRPr="0097477C">
        <w:rPr>
          <w:rFonts w:ascii="Calibri" w:eastAsia="Calibri" w:hAnsi="Calibri" w:cs="Times New Roman"/>
          <w:lang w:val="en-US"/>
        </w:rPr>
        <w:t>start of the test to initial fibrin formation), clot formation time (K, represents amplification phase measuring the time until 20mm of clot strength is achieved), angle or α (K angle, represents the propagation phase measuring the rate of clot formation), maximum amplitude (MA, represents the overall stability of the clot), and amplitude at 30 minutes (LY30, represents the fibrinolysis phase and measures the percentage of decrease in amplitude at 30 minutes post-MA)</w:t>
      </w:r>
      <w:r w:rsidRPr="0097477C">
        <w:rPr>
          <w:rFonts w:ascii="Calibri" w:eastAsia="Calibri" w:hAnsi="Calibri" w:cs="Times New Roman"/>
          <w:vertAlign w:val="superscript"/>
          <w:lang w:val="en-US"/>
        </w:rPr>
        <w:t>37</w:t>
      </w:r>
      <w:r w:rsidRPr="0097477C">
        <w:rPr>
          <w:rFonts w:ascii="Calibri" w:eastAsia="Calibri" w:hAnsi="Calibri" w:cs="Times New Roman"/>
          <w:lang w:val="en-US"/>
        </w:rPr>
        <w:t>.</w:t>
      </w:r>
      <w:r w:rsidRPr="0097477C">
        <w:rPr>
          <w:rFonts w:ascii="Calibri" w:eastAsia="Calibri" w:hAnsi="Calibri" w:cs="Times New Roman"/>
          <w:lang w:val="en-GB"/>
        </w:rPr>
        <w:t xml:space="preserve"> The new TEG®6</w:t>
      </w:r>
      <w:r w:rsidR="00D94847">
        <w:rPr>
          <w:rFonts w:ascii="Calibri" w:eastAsia="Calibri" w:hAnsi="Calibri" w:cs="Times New Roman"/>
          <w:lang w:val="en-GB"/>
        </w:rPr>
        <w:t>s</w:t>
      </w:r>
      <w:r w:rsidRPr="0097477C">
        <w:rPr>
          <w:rFonts w:ascii="Calibri" w:eastAsia="Calibri" w:hAnsi="Calibri" w:cs="Times New Roman"/>
          <w:lang w:val="en-GB"/>
        </w:rPr>
        <w:t xml:space="preserve"> system is fully automated</w:t>
      </w:r>
      <w:r w:rsidRPr="0097477C">
        <w:rPr>
          <w:rFonts w:ascii="Calibri" w:eastAsia="Calibri" w:hAnsi="Calibri" w:cs="Times New Roman"/>
          <w:vertAlign w:val="superscript"/>
          <w:lang w:val="en-GB"/>
        </w:rPr>
        <w:t>21</w:t>
      </w:r>
      <w:r w:rsidRPr="0097477C">
        <w:rPr>
          <w:rFonts w:ascii="Calibri" w:eastAsia="Calibri" w:hAnsi="Calibri" w:cs="Times New Roman"/>
          <w:lang w:val="en-GB"/>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In TEG® (</w:t>
      </w:r>
      <w:r w:rsidR="00D94847">
        <w:rPr>
          <w:rFonts w:ascii="Calibri" w:eastAsia="Calibri" w:hAnsi="Calibri" w:cs="Times New Roman"/>
          <w:lang w:val="en-US"/>
        </w:rPr>
        <w:t>T</w:t>
      </w:r>
      <w:r w:rsidR="00D94847" w:rsidRPr="0097477C">
        <w:rPr>
          <w:rFonts w:ascii="Calibri" w:eastAsia="Calibri" w:hAnsi="Calibri" w:cs="Times New Roman"/>
          <w:lang w:val="en-US"/>
        </w:rPr>
        <w:t xml:space="preserve">able </w:t>
      </w:r>
      <w:r w:rsidRPr="0097477C">
        <w:rPr>
          <w:rFonts w:ascii="Calibri" w:eastAsia="Calibri" w:hAnsi="Calibri" w:cs="Times New Roman"/>
          <w:lang w:val="en-US"/>
        </w:rPr>
        <w:t>1,</w:t>
      </w:r>
      <w:r w:rsidR="00D94847">
        <w:rPr>
          <w:rFonts w:ascii="Calibri" w:eastAsia="Calibri" w:hAnsi="Calibri" w:cs="Times New Roman"/>
          <w:lang w:val="en-US"/>
        </w:rPr>
        <w:t xml:space="preserve"> </w:t>
      </w:r>
      <w:r w:rsidRPr="0097477C">
        <w:rPr>
          <w:rFonts w:ascii="Calibri" w:eastAsia="Calibri" w:hAnsi="Calibri" w:cs="Times New Roman"/>
          <w:lang w:val="en-US"/>
        </w:rPr>
        <w:t>Figure 1), hypercoagulability is shown by shorter R-time and K-time, besides increased K/α angle and MA</w:t>
      </w:r>
      <w:r w:rsidRPr="0097477C">
        <w:rPr>
          <w:rFonts w:ascii="Calibri" w:eastAsia="Calibri" w:hAnsi="Calibri" w:cs="Times New Roman"/>
          <w:vertAlign w:val="superscript"/>
          <w:lang w:val="en-US"/>
        </w:rPr>
        <w:t>17</w:t>
      </w:r>
      <w:proofErr w:type="gramStart"/>
      <w:r w:rsidRPr="0097477C">
        <w:rPr>
          <w:rFonts w:ascii="Calibri" w:eastAsia="Calibri" w:hAnsi="Calibri" w:cs="Times New Roman"/>
          <w:vertAlign w:val="superscript"/>
          <w:lang w:val="en-US"/>
        </w:rPr>
        <w:t>,22,40</w:t>
      </w:r>
      <w:proofErr w:type="gramEnd"/>
      <w:r w:rsidRPr="0097477C">
        <w:rPr>
          <w:rFonts w:ascii="Calibri" w:eastAsia="Calibri" w:hAnsi="Calibri" w:cs="Times New Roman"/>
          <w:lang w:val="en-US"/>
        </w:rPr>
        <w:t xml:space="preserve">. Hypercoagulability in the </w:t>
      </w:r>
      <w:proofErr w:type="spellStart"/>
      <w:r w:rsidRPr="0097477C">
        <w:rPr>
          <w:rFonts w:ascii="Calibri" w:eastAsia="Calibri" w:hAnsi="Calibri" w:cs="Times New Roman"/>
          <w:i/>
          <w:lang w:val="en-US"/>
        </w:rPr>
        <w:t>Mazen</w:t>
      </w:r>
      <w:proofErr w:type="spellEnd"/>
      <w:r w:rsidRPr="0097477C">
        <w:rPr>
          <w:rFonts w:ascii="Calibri" w:eastAsia="Calibri" w:hAnsi="Calibri" w:cs="Times New Roman"/>
          <w:i/>
          <w:lang w:val="en-US"/>
        </w:rPr>
        <w:t xml:space="preserve"> et al</w:t>
      </w:r>
      <w:r w:rsidRPr="0097477C">
        <w:rPr>
          <w:rFonts w:ascii="Calibri" w:eastAsia="Calibri" w:hAnsi="Calibri" w:cs="Times New Roman"/>
          <w:lang w:val="en-US"/>
        </w:rPr>
        <w:t xml:space="preserve"> study</w:t>
      </w:r>
      <w:r w:rsidRPr="0097477C">
        <w:rPr>
          <w:rFonts w:ascii="Calibri" w:eastAsia="Calibri" w:hAnsi="Calibri" w:cs="Times New Roman"/>
          <w:vertAlign w:val="superscript"/>
          <w:lang w:val="en-US"/>
        </w:rPr>
        <w:t>22</w:t>
      </w:r>
      <w:r w:rsidRPr="0097477C">
        <w:rPr>
          <w:rFonts w:ascii="Calibri" w:eastAsia="Calibri" w:hAnsi="Calibri" w:cs="Times New Roman"/>
          <w:lang w:val="en-US"/>
        </w:rPr>
        <w:t xml:space="preserve"> was defined by having at least three abnormal TEG® values. However, </w:t>
      </w:r>
      <w:r w:rsidRPr="0097477C">
        <w:rPr>
          <w:rFonts w:ascii="Calibri" w:eastAsia="Calibri" w:hAnsi="Calibri" w:cs="Times New Roman"/>
          <w:i/>
          <w:lang w:val="en-US"/>
        </w:rPr>
        <w:t xml:space="preserve">Maatman </w:t>
      </w:r>
      <w:proofErr w:type="gramStart"/>
      <w:r w:rsidRPr="0097477C">
        <w:rPr>
          <w:rFonts w:ascii="Calibri" w:eastAsia="Calibri" w:hAnsi="Calibri" w:cs="Times New Roman"/>
          <w:i/>
          <w:lang w:val="en-US"/>
        </w:rPr>
        <w:t>et</w:t>
      </w:r>
      <w:proofErr w:type="gramEnd"/>
      <w:r w:rsidRPr="0097477C">
        <w:rPr>
          <w:rFonts w:ascii="Calibri" w:eastAsia="Calibri" w:hAnsi="Calibri" w:cs="Times New Roman"/>
          <w:i/>
          <w:lang w:val="en-US"/>
        </w:rPr>
        <w:t xml:space="preserve"> al</w:t>
      </w:r>
      <w:r w:rsidRPr="0097477C">
        <w:rPr>
          <w:rFonts w:ascii="Calibri" w:eastAsia="Calibri" w:hAnsi="Calibri" w:cs="Times New Roman"/>
          <w:vertAlign w:val="superscript"/>
          <w:lang w:val="en-US"/>
        </w:rPr>
        <w:t>40</w:t>
      </w:r>
      <w:r w:rsidRPr="0097477C">
        <w:rPr>
          <w:rFonts w:ascii="Calibri" w:eastAsia="Calibri" w:hAnsi="Calibri" w:cs="Times New Roman"/>
          <w:lang w:val="en-US"/>
        </w:rPr>
        <w:t xml:space="preserve">, defined a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profile as two or more </w:t>
      </w:r>
      <w:proofErr w:type="spellStart"/>
      <w:r w:rsidRPr="0097477C">
        <w:rPr>
          <w:rFonts w:ascii="Calibri" w:eastAsia="Calibri" w:hAnsi="Calibri" w:cs="Times New Roman"/>
          <w:lang w:val="en-US"/>
        </w:rPr>
        <w:t>thromboelastographic</w:t>
      </w:r>
      <w:proofErr w:type="spellEnd"/>
      <w:r w:rsidRPr="0097477C">
        <w:rPr>
          <w:rFonts w:ascii="Calibri" w:eastAsia="Calibri" w:hAnsi="Calibri" w:cs="Times New Roman"/>
          <w:lang w:val="en-US"/>
        </w:rPr>
        <w:t xml:space="preserve"> parameters beyond one SD of the age-and gender-matched controls.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b/>
          <w:i/>
          <w:iCs/>
          <w:lang w:val="en-US"/>
        </w:rPr>
        <w:t>Clinical Trials</w:t>
      </w:r>
      <w:r w:rsidRPr="0097477C">
        <w:rPr>
          <w:rFonts w:ascii="Calibri" w:eastAsia="Calibri" w:hAnsi="Calibri" w:cs="Times New Roman"/>
          <w:b/>
          <w:lang w:val="en-US"/>
        </w:rPr>
        <w:t xml:space="preserve"> </w:t>
      </w:r>
      <w:r w:rsidRPr="0097477C">
        <w:rPr>
          <w:rFonts w:ascii="Calibri" w:eastAsia="Calibri" w:hAnsi="Calibri" w:cs="Times New Roman"/>
          <w:lang w:val="en-US"/>
        </w:rPr>
        <w:t xml:space="preserve">(Table 3)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b/>
          <w:i/>
          <w:lang w:val="en-US"/>
        </w:rPr>
        <w:t>Panigada</w:t>
      </w:r>
      <w:proofErr w:type="spellEnd"/>
      <w:r w:rsidRPr="0097477C">
        <w:rPr>
          <w:rFonts w:ascii="Calibri" w:eastAsia="Calibri" w:hAnsi="Calibri" w:cs="Times New Roman"/>
          <w:b/>
          <w:i/>
          <w:lang w:val="en-US"/>
        </w:rPr>
        <w:t xml:space="preserve"> et al</w:t>
      </w:r>
      <w:r w:rsidRPr="0097477C">
        <w:rPr>
          <w:rFonts w:ascii="Calibri" w:eastAsia="Calibri" w:hAnsi="Calibri" w:cs="Times New Roman"/>
          <w:vertAlign w:val="superscript"/>
          <w:lang w:val="en-US"/>
        </w:rPr>
        <w:t>1</w:t>
      </w:r>
      <w:r w:rsidRPr="0097477C">
        <w:rPr>
          <w:rFonts w:ascii="Calibri" w:eastAsia="Calibri" w:hAnsi="Calibri" w:cs="Times New Roman"/>
          <w:lang w:val="en-US"/>
        </w:rPr>
        <w:t xml:space="preserve"> showed hypercoagulability together with a severe inflammatory state based on SCT and thromboelastography testing on severe SARS-CoV</w:t>
      </w:r>
      <w:r w:rsidR="00D94847">
        <w:rPr>
          <w:rFonts w:ascii="Calibri" w:eastAsia="Calibri" w:hAnsi="Calibri" w:cs="Times New Roman"/>
          <w:lang w:val="en-US"/>
        </w:rPr>
        <w:t>2</w:t>
      </w:r>
      <w:r w:rsidRPr="0097477C">
        <w:rPr>
          <w:rFonts w:ascii="Calibri" w:eastAsia="Calibri" w:hAnsi="Calibri" w:cs="Times New Roman"/>
          <w:lang w:val="en-US"/>
        </w:rPr>
        <w:t xml:space="preserve"> infection. Escalating the LMWH dose from prophylactic to therapeutic </w:t>
      </w:r>
      <w:r w:rsidR="00693DE6">
        <w:rPr>
          <w:rFonts w:ascii="Calibri" w:eastAsia="Calibri" w:hAnsi="Calibri" w:cs="Times New Roman"/>
          <w:lang w:val="en-US"/>
        </w:rPr>
        <w:t>requires a</w:t>
      </w:r>
      <w:r w:rsidR="00693DE6" w:rsidRPr="0097477C">
        <w:rPr>
          <w:rFonts w:ascii="Calibri" w:eastAsia="Calibri" w:hAnsi="Calibri" w:cs="Times New Roman"/>
          <w:lang w:val="en-US"/>
        </w:rPr>
        <w:t xml:space="preserve"> </w:t>
      </w:r>
      <w:r w:rsidRPr="0097477C">
        <w:rPr>
          <w:rFonts w:ascii="Calibri" w:eastAsia="Calibri" w:hAnsi="Calibri" w:cs="Times New Roman"/>
          <w:lang w:val="en-US"/>
        </w:rPr>
        <w:t>careful approach based on the benefit/risk ratio until clinical trials are available</w:t>
      </w:r>
      <w:r w:rsidRPr="0097477C">
        <w:rPr>
          <w:rFonts w:ascii="Calibri" w:eastAsia="Calibri" w:hAnsi="Calibri" w:cs="Times New Roman"/>
          <w:vertAlign w:val="superscript"/>
          <w:lang w:val="en-US"/>
        </w:rPr>
        <w:t>1</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Similar results were observed by </w:t>
      </w:r>
      <w:r w:rsidRPr="0097477C">
        <w:rPr>
          <w:rFonts w:ascii="Calibri" w:eastAsia="Calibri" w:hAnsi="Calibri" w:cs="Times New Roman"/>
          <w:b/>
          <w:i/>
          <w:lang w:val="en-US"/>
        </w:rPr>
        <w:t>Maatman et al</w:t>
      </w:r>
      <w:r w:rsidRPr="0097477C">
        <w:rPr>
          <w:rFonts w:ascii="Calibri" w:eastAsia="Calibri" w:hAnsi="Calibri" w:cs="Times New Roman"/>
          <w:vertAlign w:val="superscript"/>
          <w:lang w:val="en-US"/>
        </w:rPr>
        <w:t>40</w:t>
      </w:r>
      <w:r w:rsidRPr="0097477C">
        <w:rPr>
          <w:rFonts w:ascii="Calibri" w:eastAsia="Calibri" w:hAnsi="Calibri" w:cs="Times New Roman"/>
          <w:lang w:val="en-US"/>
        </w:rPr>
        <w:t xml:space="preserve"> and </w:t>
      </w:r>
      <w:r w:rsidRPr="0097477C">
        <w:rPr>
          <w:rFonts w:ascii="Calibri" w:eastAsia="Calibri" w:hAnsi="Calibri" w:cs="Times New Roman"/>
          <w:b/>
          <w:i/>
          <w:lang w:val="en-US"/>
        </w:rPr>
        <w:t>Wright et al</w:t>
      </w:r>
      <w:r w:rsidRPr="0097477C">
        <w:rPr>
          <w:rFonts w:ascii="Calibri" w:eastAsia="Calibri" w:hAnsi="Calibri" w:cs="Times New Roman"/>
          <w:vertAlign w:val="superscript"/>
          <w:lang w:val="en-US"/>
        </w:rPr>
        <w:t>41</w:t>
      </w:r>
      <w:r w:rsidRPr="0097477C">
        <w:rPr>
          <w:rFonts w:ascii="Calibri" w:eastAsia="Calibri" w:hAnsi="Calibri" w:cs="Times New Roman"/>
          <w:lang w:val="en-US"/>
        </w:rPr>
        <w:t>, showing COVID-19-associated hypercoagulability and fibrinolysis shutdown (LY30&lt;0.8%) both measured by TEG®</w:t>
      </w:r>
      <w:r w:rsidRPr="0097477C">
        <w:rPr>
          <w:rFonts w:ascii="Calibri" w:eastAsia="Calibri" w:hAnsi="Calibri" w:cs="Times New Roman"/>
          <w:vertAlign w:val="superscript"/>
          <w:lang w:val="en-US"/>
        </w:rPr>
        <w:t>41</w:t>
      </w:r>
      <w:r w:rsidRPr="0097477C">
        <w:rPr>
          <w:rFonts w:ascii="Calibri" w:eastAsia="Calibri" w:hAnsi="Calibri" w:cs="Times New Roman"/>
          <w:lang w:val="en-US"/>
        </w:rPr>
        <w:t xml:space="preserve"> in 12 and 44 patients admitted to the ICU, respectively</w:t>
      </w:r>
      <w:r w:rsidRPr="0097477C">
        <w:rPr>
          <w:rFonts w:ascii="Calibri" w:eastAsia="Calibri" w:hAnsi="Calibri" w:cs="Times New Roman"/>
          <w:vertAlign w:val="superscript"/>
          <w:lang w:val="en-US"/>
        </w:rPr>
        <w:t>40,41</w:t>
      </w:r>
      <w:r w:rsidRPr="0097477C">
        <w:rPr>
          <w:rFonts w:ascii="Calibri" w:eastAsia="Calibri" w:hAnsi="Calibri" w:cs="Times New Roman"/>
          <w:lang w:val="en-US"/>
        </w:rPr>
        <w:t>causing a higher rate of VTE</w:t>
      </w:r>
      <w:r w:rsidRPr="0097477C">
        <w:rPr>
          <w:rFonts w:ascii="Calibri" w:eastAsia="Calibri" w:hAnsi="Calibri" w:cs="Times New Roman"/>
          <w:vertAlign w:val="superscript"/>
          <w:lang w:val="en-US"/>
        </w:rPr>
        <w:t>40</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Similarly, </w:t>
      </w:r>
      <w:proofErr w:type="spellStart"/>
      <w:r w:rsidRPr="0097477C">
        <w:rPr>
          <w:rFonts w:ascii="Calibri" w:eastAsia="Calibri" w:hAnsi="Calibri" w:cs="Times New Roman"/>
          <w:b/>
          <w:i/>
          <w:lang w:val="en-US"/>
        </w:rPr>
        <w:t>Mortus</w:t>
      </w:r>
      <w:proofErr w:type="spellEnd"/>
      <w:r w:rsidRPr="0097477C">
        <w:rPr>
          <w:rFonts w:ascii="Calibri" w:eastAsia="Calibri" w:hAnsi="Calibri" w:cs="Times New Roman"/>
          <w:b/>
          <w:i/>
          <w:lang w:val="en-US"/>
        </w:rPr>
        <w:t xml:space="preserve"> </w:t>
      </w:r>
      <w:proofErr w:type="gramStart"/>
      <w:r w:rsidRPr="0097477C">
        <w:rPr>
          <w:rFonts w:ascii="Calibri" w:eastAsia="Calibri" w:hAnsi="Calibri" w:cs="Times New Roman"/>
          <w:b/>
          <w:i/>
          <w:lang w:val="en-US"/>
        </w:rPr>
        <w:t>et</w:t>
      </w:r>
      <w:proofErr w:type="gramEnd"/>
      <w:r w:rsidRPr="0097477C">
        <w:rPr>
          <w:rFonts w:ascii="Calibri" w:eastAsia="Calibri" w:hAnsi="Calibri" w:cs="Times New Roman"/>
          <w:b/>
          <w:i/>
          <w:lang w:val="en-US"/>
        </w:rPr>
        <w:t xml:space="preserve"> al</w:t>
      </w:r>
      <w:r w:rsidRPr="0097477C">
        <w:rPr>
          <w:rFonts w:ascii="Calibri" w:eastAsia="Calibri" w:hAnsi="Calibri" w:cs="Times New Roman"/>
          <w:vertAlign w:val="superscript"/>
          <w:lang w:val="en-US"/>
        </w:rPr>
        <w:t>42</w:t>
      </w:r>
      <w:r w:rsidRPr="0097477C">
        <w:rPr>
          <w:rFonts w:ascii="Calibri" w:eastAsia="Calibri" w:hAnsi="Calibri" w:cs="Times New Roman"/>
          <w:lang w:val="en-US"/>
        </w:rPr>
        <w:t xml:space="preserve"> found high K/α angle or high MA on TEG® in 90.5% of patients with severe COVID-19, including increased fibrinogen activity (&gt;</w:t>
      </w:r>
      <w:r w:rsidR="00D94847" w:rsidRPr="0097477C">
        <w:rPr>
          <w:rFonts w:ascii="Calibri" w:eastAsia="Calibri" w:hAnsi="Calibri" w:cs="Times New Roman"/>
          <w:lang w:val="en-US"/>
        </w:rPr>
        <w:t>73</w:t>
      </w:r>
      <w:r w:rsidR="00D94847" w:rsidRPr="0097477C">
        <w:rPr>
          <w:rFonts w:ascii="Calibri" w:eastAsia="Calibri" w:hAnsi="Calibri" w:cs="Times New Roman"/>
          <w:vertAlign w:val="superscript"/>
          <w:lang w:val="en-US"/>
        </w:rPr>
        <w:t>o</w:t>
      </w:r>
      <w:r w:rsidR="00D94847">
        <w:rPr>
          <w:rFonts w:ascii="Calibri" w:eastAsia="Calibri" w:hAnsi="Calibri" w:cs="Times New Roman"/>
          <w:lang w:val="en-US"/>
        </w:rPr>
        <w:t xml:space="preserve"> a</w:t>
      </w:r>
      <w:r w:rsidR="00D94847" w:rsidRPr="0097477C">
        <w:rPr>
          <w:rFonts w:ascii="Calibri" w:eastAsia="Calibri" w:hAnsi="Calibri" w:cs="Times New Roman"/>
          <w:lang w:val="en-US"/>
        </w:rPr>
        <w:t>ngle</w:t>
      </w:r>
      <w:r w:rsidRPr="0097477C">
        <w:rPr>
          <w:rFonts w:ascii="Calibri" w:eastAsia="Calibri" w:hAnsi="Calibri" w:cs="Times New Roman"/>
          <w:lang w:val="en-US"/>
        </w:rPr>
        <w:t xml:space="preserve">) plus MA (&gt;65mm) in 74% of patients, and MA criteria alone in 26%. TE occurred at a 62% rate despite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xml:space="preserve"> in all. In comparison, innate TEG®-MA was significantly greater for the </w:t>
      </w:r>
      <w:r w:rsidRPr="0097477C">
        <w:rPr>
          <w:rFonts w:ascii="Calibri" w:eastAsia="Calibri" w:hAnsi="Calibri" w:cs="Times New Roman"/>
          <w:lang w:val="en-US"/>
        </w:rPr>
        <w:lastRenderedPageBreak/>
        <w:t>high TE rate group than the low TE rate group (p=0.01)</w:t>
      </w:r>
      <w:r w:rsidRPr="0097477C">
        <w:rPr>
          <w:rFonts w:ascii="Calibri" w:eastAsia="Calibri" w:hAnsi="Calibri" w:cs="Times New Roman"/>
          <w:vertAlign w:val="superscript"/>
          <w:lang w:val="en-US"/>
        </w:rPr>
        <w:t>42</w:t>
      </w:r>
      <w:r w:rsidRPr="0097477C">
        <w:rPr>
          <w:rFonts w:ascii="Calibri" w:eastAsia="Calibri" w:hAnsi="Calibri" w:cs="Times New Roman"/>
          <w:lang w:val="en-US"/>
        </w:rPr>
        <w:t xml:space="preserve">. Increased MA was observed in 100% and 45% of patients in the high and low event rate group respectively.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innate TEG®-MA </w:t>
      </w:r>
      <w:proofErr w:type="spellStart"/>
      <w:r w:rsidR="00D245AF" w:rsidRPr="0097477C">
        <w:rPr>
          <w:rFonts w:ascii="Calibri" w:eastAsia="Calibri" w:hAnsi="Calibri" w:cs="Times New Roman"/>
          <w:lang w:val="en-US"/>
        </w:rPr>
        <w:t>yield</w:t>
      </w:r>
      <w:r w:rsidR="00D245AF">
        <w:rPr>
          <w:rFonts w:ascii="Calibri" w:eastAsia="Calibri" w:hAnsi="Calibri" w:cs="Times New Roman"/>
          <w:lang w:val="en-US"/>
        </w:rPr>
        <w:t>oseed</w:t>
      </w:r>
      <w:proofErr w:type="spellEnd"/>
      <w:r w:rsidR="00D245AF" w:rsidRPr="0097477C">
        <w:rPr>
          <w:rFonts w:ascii="Calibri" w:eastAsia="Calibri" w:hAnsi="Calibri" w:cs="Times New Roman"/>
          <w:lang w:val="en-US"/>
        </w:rPr>
        <w:t xml:space="preserve"> </w:t>
      </w:r>
      <w:r w:rsidRPr="0097477C">
        <w:rPr>
          <w:rFonts w:ascii="Calibri" w:eastAsia="Calibri" w:hAnsi="Calibri" w:cs="Times New Roman"/>
          <w:lang w:val="en-US"/>
        </w:rPr>
        <w:t>100% sensitivity and 100% negative predictive value for the occurrence of multiple thrombs</w:t>
      </w:r>
      <w:r w:rsidRPr="0097477C">
        <w:rPr>
          <w:rFonts w:ascii="Calibri" w:eastAsia="Calibri" w:hAnsi="Calibri" w:cs="Times New Roman"/>
          <w:vertAlign w:val="superscript"/>
          <w:lang w:val="en-US"/>
        </w:rPr>
        <w:t>42</w:t>
      </w:r>
      <w:r w:rsidRPr="0097477C">
        <w:rPr>
          <w:rFonts w:ascii="Calibri" w:eastAsia="Calibri" w:hAnsi="Calibri" w:cs="Times New Roman"/>
          <w:lang w:val="en-US"/>
        </w:rPr>
        <w:t xml:space="preserve">. In conclusion, in this context, TEG® may be critical in identifying patients at increased thrombotic risk, where full </w:t>
      </w:r>
      <w:proofErr w:type="spellStart"/>
      <w:r w:rsidRPr="0097477C">
        <w:rPr>
          <w:rFonts w:ascii="Calibri" w:eastAsia="Calibri" w:hAnsi="Calibri" w:cs="Times New Roman"/>
          <w:lang w:val="en-US"/>
        </w:rPr>
        <w:t>heparinization</w:t>
      </w:r>
      <w:proofErr w:type="spellEnd"/>
      <w:r w:rsidRPr="0097477C">
        <w:rPr>
          <w:rFonts w:ascii="Calibri" w:eastAsia="Calibri" w:hAnsi="Calibri" w:cs="Times New Roman"/>
          <w:lang w:val="en-US"/>
        </w:rPr>
        <w:t xml:space="preserve"> is beneficial, and avoiding unnecessary anticoagulation in those with low thrombosis risk</w:t>
      </w:r>
      <w:r w:rsidRPr="0097477C">
        <w:rPr>
          <w:rFonts w:ascii="Calibri" w:eastAsia="Calibri" w:hAnsi="Calibri" w:cs="Times New Roman"/>
          <w:vertAlign w:val="superscript"/>
          <w:lang w:val="en-US"/>
        </w:rPr>
        <w:t>42</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According to </w:t>
      </w:r>
      <w:r w:rsidRPr="0097477C">
        <w:rPr>
          <w:rFonts w:ascii="Calibri" w:eastAsia="Calibri" w:hAnsi="Calibri" w:cs="Times New Roman"/>
          <w:b/>
          <w:i/>
          <w:lang w:val="en-US"/>
        </w:rPr>
        <w:t xml:space="preserve">Fan et </w:t>
      </w:r>
      <w:proofErr w:type="spellStart"/>
      <w:r w:rsidRPr="0097477C">
        <w:rPr>
          <w:rFonts w:ascii="Calibri" w:eastAsia="Calibri" w:hAnsi="Calibri" w:cs="Times New Roman"/>
          <w:b/>
          <w:i/>
          <w:lang w:val="en-US"/>
        </w:rPr>
        <w:t>al</w:t>
      </w:r>
      <w:r w:rsidR="00D245AF">
        <w:rPr>
          <w:rFonts w:ascii="Calibri" w:eastAsia="Calibri" w:hAnsi="Calibri" w:cs="Times New Roman"/>
          <w:b/>
          <w:i/>
          <w:lang w:val="en-US"/>
        </w:rPr>
        <w:t>`s</w:t>
      </w:r>
      <w:proofErr w:type="spellEnd"/>
      <w:r w:rsidRPr="0097477C">
        <w:rPr>
          <w:rFonts w:ascii="Calibri" w:eastAsia="Calibri" w:hAnsi="Calibri" w:cs="Times New Roman"/>
          <w:lang w:val="en-US"/>
        </w:rPr>
        <w:t xml:space="preserve"> findings</w:t>
      </w:r>
      <w:r w:rsidRPr="0097477C">
        <w:rPr>
          <w:rFonts w:ascii="Calibri" w:eastAsia="Calibri" w:hAnsi="Calibri" w:cs="Times New Roman"/>
          <w:vertAlign w:val="superscript"/>
          <w:lang w:val="en-US"/>
        </w:rPr>
        <w:t>10</w:t>
      </w:r>
      <w:r w:rsidRPr="0097477C">
        <w:rPr>
          <w:rFonts w:ascii="Calibri" w:eastAsia="Calibri" w:hAnsi="Calibri" w:cs="Times New Roman"/>
          <w:lang w:val="en-US"/>
        </w:rPr>
        <w:t xml:space="preserve">, TEG® appears to be a useful tool in detecting hypercoagulability even in the presence of heparin or </w:t>
      </w:r>
      <w:proofErr w:type="spellStart"/>
      <w:r w:rsidRPr="0097477C">
        <w:rPr>
          <w:rFonts w:ascii="Calibri" w:eastAsia="Calibri" w:hAnsi="Calibri" w:cs="Times New Roman"/>
          <w:lang w:val="en-US"/>
        </w:rPr>
        <w:t>antiphospholipid</w:t>
      </w:r>
      <w:proofErr w:type="spellEnd"/>
      <w:r w:rsidRPr="0097477C">
        <w:rPr>
          <w:rFonts w:ascii="Calibri" w:eastAsia="Calibri" w:hAnsi="Calibri" w:cs="Times New Roman"/>
          <w:lang w:val="en-US"/>
        </w:rPr>
        <w:t xml:space="preserve"> syndrome in CAC.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sz w:val="24"/>
          <w:lang w:val="en-GB"/>
        </w:rPr>
      </w:pPr>
      <w:r w:rsidRPr="0097477C">
        <w:rPr>
          <w:rFonts w:ascii="Calibri" w:eastAsia="Calibri" w:hAnsi="Calibri" w:cs="Times New Roman"/>
          <w:b/>
          <w:sz w:val="24"/>
          <w:lang w:val="en-GB"/>
        </w:rPr>
        <w:t>QUANTRA®</w:t>
      </w:r>
      <w:r w:rsidRPr="0097477C">
        <w:rPr>
          <w:rFonts w:ascii="Calibri" w:eastAsia="Calibri" w:hAnsi="Calibri" w:cs="Times New Roman"/>
          <w:sz w:val="24"/>
          <w:lang w:val="en-GB"/>
        </w:rPr>
        <w:t xml:space="preserve"> (SEER </w:t>
      </w:r>
      <w:proofErr w:type="spellStart"/>
      <w:r w:rsidRPr="0097477C">
        <w:rPr>
          <w:rFonts w:ascii="Calibri" w:eastAsia="Calibri" w:hAnsi="Calibri" w:cs="Times New Roman"/>
          <w:sz w:val="24"/>
          <w:lang w:val="en-GB"/>
        </w:rPr>
        <w:t>Sonorheometry</w:t>
      </w:r>
      <w:proofErr w:type="spellEnd"/>
      <w:r w:rsidRPr="0097477C">
        <w:rPr>
          <w:rFonts w:ascii="Calibri" w:eastAsia="Calibri" w:hAnsi="Calibri" w:cs="Times New Roman"/>
          <w:sz w:val="24"/>
          <w:lang w:val="en-GB"/>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r w:rsidRPr="0097477C">
        <w:rPr>
          <w:rFonts w:ascii="Calibri" w:eastAsia="Calibri" w:hAnsi="Calibri" w:cs="Times New Roman"/>
          <w:b/>
          <w:i/>
          <w:lang w:val="en-GB"/>
        </w:rPr>
        <w:t xml:space="preserve">Overview: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Quantra</w:t>
      </w:r>
      <w:proofErr w:type="spellEnd"/>
      <w:r w:rsidRPr="0097477C">
        <w:rPr>
          <w:rFonts w:ascii="Calibri" w:eastAsia="Calibri" w:hAnsi="Calibri" w:cs="Times New Roman"/>
          <w:lang w:val="en-US"/>
        </w:rPr>
        <w:t>® is a new fully automated VET closed system POC</w:t>
      </w:r>
      <w:r w:rsidRPr="0097477C">
        <w:rPr>
          <w:rFonts w:ascii="Calibri" w:eastAsia="Calibri" w:hAnsi="Calibri" w:cs="Times New Roman"/>
          <w:vertAlign w:val="superscript"/>
          <w:lang w:val="en-US"/>
        </w:rPr>
        <w:t>16,43</w:t>
      </w:r>
      <w:r w:rsidRPr="0097477C">
        <w:rPr>
          <w:rFonts w:ascii="Calibri" w:eastAsia="Calibri" w:hAnsi="Calibri" w:cs="Times New Roman"/>
          <w:lang w:val="en-US"/>
        </w:rPr>
        <w:t>, that allows rapid whole blood global hemostasis evaluation within 15 minutes of test initiation, using self-contained cartridges</w:t>
      </w:r>
      <w:r w:rsidRPr="0097477C">
        <w:rPr>
          <w:rFonts w:ascii="Calibri" w:eastAsia="Calibri" w:hAnsi="Calibri" w:cs="Times New Roman"/>
          <w:vertAlign w:val="superscript"/>
          <w:lang w:val="en-US"/>
        </w:rPr>
        <w:t>43</w:t>
      </w:r>
      <w:r w:rsidRPr="0097477C">
        <w:rPr>
          <w:rFonts w:ascii="Calibri" w:eastAsia="Calibri" w:hAnsi="Calibri" w:cs="Times New Roman"/>
          <w:lang w:val="en-US"/>
        </w:rPr>
        <w:t xml:space="preserve"> (Table 1,</w:t>
      </w:r>
      <w:r w:rsidR="00D94847">
        <w:rPr>
          <w:rFonts w:ascii="Calibri" w:eastAsia="Calibri" w:hAnsi="Calibri" w:cs="Times New Roman"/>
          <w:lang w:val="en-US"/>
        </w:rPr>
        <w:t xml:space="preserve"> </w:t>
      </w:r>
      <w:r w:rsidRPr="0097477C">
        <w:rPr>
          <w:rFonts w:ascii="Calibri" w:eastAsia="Calibri" w:hAnsi="Calibri" w:cs="Times New Roman"/>
          <w:lang w:val="en-US"/>
        </w:rPr>
        <w:t xml:space="preserve">Figure 1).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Quantra</w:t>
      </w:r>
      <w:proofErr w:type="spellEnd"/>
      <w:r w:rsidRPr="0097477C">
        <w:rPr>
          <w:rFonts w:ascii="Calibri" w:eastAsia="Calibri" w:hAnsi="Calibri" w:cs="Times New Roman"/>
          <w:lang w:val="en-US"/>
        </w:rPr>
        <w:t>® uses ultrasound technology</w:t>
      </w:r>
      <w:r w:rsidRPr="0097477C">
        <w:rPr>
          <w:rFonts w:ascii="Calibri" w:eastAsia="Calibri" w:hAnsi="Calibri" w:cs="Times New Roman"/>
          <w:vertAlign w:val="superscript"/>
          <w:lang w:val="en-US"/>
        </w:rPr>
        <w:t>14</w:t>
      </w:r>
      <w:proofErr w:type="gramStart"/>
      <w:r w:rsidRPr="0097477C">
        <w:rPr>
          <w:rFonts w:ascii="Calibri" w:eastAsia="Calibri" w:hAnsi="Calibri" w:cs="Times New Roman"/>
          <w:vertAlign w:val="superscript"/>
          <w:lang w:val="en-US"/>
        </w:rPr>
        <w:t>,16</w:t>
      </w:r>
      <w:proofErr w:type="gramEnd"/>
      <w:r w:rsidRPr="0097477C">
        <w:rPr>
          <w:rFonts w:ascii="Calibri" w:eastAsia="Calibri" w:hAnsi="Calibri" w:cs="Times New Roman"/>
          <w:lang w:val="en-US"/>
        </w:rPr>
        <w:t xml:space="preserve"> for direct measurement of physical properties of the clot, without mechanical clot disruption</w:t>
      </w:r>
      <w:r w:rsidRPr="0097477C">
        <w:rPr>
          <w:rFonts w:ascii="Calibri" w:eastAsia="Calibri" w:hAnsi="Calibri" w:cs="Times New Roman"/>
          <w:vertAlign w:val="superscript"/>
          <w:lang w:val="en-US"/>
        </w:rPr>
        <w:t>14,43</w:t>
      </w:r>
      <w:r w:rsidRPr="0097477C">
        <w:rPr>
          <w:rFonts w:ascii="Calibri" w:eastAsia="Calibri" w:hAnsi="Calibri" w:cs="Times New Roman"/>
          <w:lang w:val="en-US"/>
        </w:rPr>
        <w:t>. The ultrasound pulses generate a shear wave in the sample and the resulting deformation is measured</w:t>
      </w:r>
      <w:r w:rsidRPr="0097477C">
        <w:rPr>
          <w:rFonts w:ascii="Calibri" w:eastAsia="Calibri" w:hAnsi="Calibri" w:cs="Times New Roman"/>
          <w:vertAlign w:val="superscript"/>
          <w:lang w:val="en-US"/>
        </w:rPr>
        <w:t>16</w:t>
      </w:r>
      <w:r w:rsidRPr="0097477C">
        <w:rPr>
          <w:rFonts w:ascii="Calibri" w:eastAsia="Calibri" w:hAnsi="Calibri" w:cs="Times New Roman"/>
          <w:lang w:val="en-US"/>
        </w:rPr>
        <w:t>. The frequency and amplitude of the induced deformation are directly related to the sample’s viscoelastic properties</w:t>
      </w:r>
      <w:r w:rsidRPr="0097477C">
        <w:rPr>
          <w:rFonts w:ascii="Calibri" w:eastAsia="Calibri" w:hAnsi="Calibri" w:cs="Times New Roman"/>
          <w:vertAlign w:val="superscript"/>
          <w:lang w:val="en-US"/>
        </w:rPr>
        <w:t>16</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The following functional parameters can be analyzed</w:t>
      </w:r>
      <w:r w:rsidRPr="0097477C">
        <w:rPr>
          <w:rFonts w:ascii="Calibri" w:eastAsia="Calibri" w:hAnsi="Calibri" w:cs="Times New Roman"/>
          <w:vertAlign w:val="superscript"/>
          <w:lang w:val="en-US"/>
        </w:rPr>
        <w:t xml:space="preserve">14,16,43 </w:t>
      </w:r>
      <w:r w:rsidRPr="0097477C">
        <w:rPr>
          <w:rFonts w:ascii="Calibri" w:eastAsia="Calibri" w:hAnsi="Calibri" w:cs="Times New Roman"/>
          <w:lang w:val="en-US"/>
        </w:rPr>
        <w:t xml:space="preserve">(Table 1): </w:t>
      </w:r>
      <w:r w:rsidR="00823364">
        <w:rPr>
          <w:rFonts w:ascii="Calibri" w:eastAsia="Calibri" w:hAnsi="Calibri" w:cs="Times New Roman"/>
          <w:lang w:val="en-US"/>
        </w:rPr>
        <w:t>c</w:t>
      </w:r>
      <w:r w:rsidR="00823364" w:rsidRPr="0097477C">
        <w:rPr>
          <w:rFonts w:ascii="Calibri" w:eastAsia="Calibri" w:hAnsi="Calibri" w:cs="Times New Roman"/>
          <w:lang w:val="en-US"/>
        </w:rPr>
        <w:t xml:space="preserve">lot </w:t>
      </w:r>
      <w:r w:rsidRPr="0097477C">
        <w:rPr>
          <w:rFonts w:ascii="Calibri" w:eastAsia="Calibri" w:hAnsi="Calibri" w:cs="Times New Roman"/>
          <w:lang w:val="en-US"/>
        </w:rPr>
        <w:t>time (CT) after blood activation with kaolin</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provides an indication of the functional status of coagulation factors that lead to fibrin formation</w:t>
      </w:r>
      <w:r w:rsidRPr="0097477C">
        <w:rPr>
          <w:rFonts w:ascii="Calibri" w:eastAsia="Calibri" w:hAnsi="Calibri" w:cs="Times New Roman"/>
          <w:vertAlign w:val="superscript"/>
          <w:lang w:val="en-US"/>
        </w:rPr>
        <w:t>43</w:t>
      </w:r>
      <w:r w:rsidRPr="0097477C">
        <w:rPr>
          <w:rFonts w:ascii="Calibri" w:eastAsia="Calibri" w:hAnsi="Calibri" w:cs="Times New Roman"/>
          <w:lang w:val="en-US"/>
        </w:rPr>
        <w:t xml:space="preserve">; CT with  </w:t>
      </w:r>
      <w:proofErr w:type="spellStart"/>
      <w:r w:rsidRPr="0097477C">
        <w:rPr>
          <w:rFonts w:ascii="Calibri" w:eastAsia="Calibri" w:hAnsi="Calibri" w:cs="Times New Roman"/>
          <w:lang w:val="en-US"/>
        </w:rPr>
        <w:t>Heparinase</w:t>
      </w:r>
      <w:proofErr w:type="spellEnd"/>
      <w:r w:rsidRPr="0097477C">
        <w:rPr>
          <w:rFonts w:ascii="Calibri" w:eastAsia="Calibri" w:hAnsi="Calibri" w:cs="Times New Roman"/>
          <w:lang w:val="en-US"/>
        </w:rPr>
        <w:t xml:space="preserve"> I  to neutralize heparin (CTH); CT Ratio (CTR)</w:t>
      </w:r>
      <w:r w:rsidR="00823364">
        <w:rPr>
          <w:rFonts w:ascii="Calibri" w:eastAsia="Calibri" w:hAnsi="Calibri" w:cs="Times New Roman"/>
          <w:lang w:val="en-US"/>
        </w:rPr>
        <w:t xml:space="preserve"> </w:t>
      </w:r>
      <w:r w:rsidRPr="0097477C">
        <w:rPr>
          <w:rFonts w:ascii="Calibri" w:eastAsia="Calibri" w:hAnsi="Calibri" w:cs="Times New Roman"/>
          <w:lang w:val="en-US"/>
        </w:rPr>
        <w:t xml:space="preserve">(CTR&gt;1,4 indicates the </w:t>
      </w:r>
      <w:r w:rsidR="00823364" w:rsidRPr="0097477C">
        <w:rPr>
          <w:rFonts w:ascii="Calibri" w:eastAsia="Calibri" w:hAnsi="Calibri" w:cs="Times New Roman"/>
          <w:lang w:val="en-US"/>
        </w:rPr>
        <w:t>likelihood</w:t>
      </w:r>
      <w:r w:rsidRPr="0097477C">
        <w:rPr>
          <w:rFonts w:ascii="Calibri" w:eastAsia="Calibri" w:hAnsi="Calibri" w:cs="Times New Roman"/>
          <w:lang w:val="en-US"/>
        </w:rPr>
        <w:t xml:space="preserve"> of heparin`s influence); </w:t>
      </w:r>
      <w:r w:rsidR="00823364">
        <w:rPr>
          <w:rFonts w:ascii="Calibri" w:eastAsia="Calibri" w:hAnsi="Calibri" w:cs="Times New Roman"/>
          <w:lang w:val="en-US"/>
        </w:rPr>
        <w:t>c</w:t>
      </w:r>
      <w:r w:rsidR="00823364" w:rsidRPr="0097477C">
        <w:rPr>
          <w:rFonts w:ascii="Calibri" w:eastAsia="Calibri" w:hAnsi="Calibri" w:cs="Times New Roman"/>
          <w:lang w:val="en-US"/>
        </w:rPr>
        <w:t xml:space="preserve">lot </w:t>
      </w:r>
      <w:r w:rsidRPr="0097477C">
        <w:rPr>
          <w:rFonts w:ascii="Calibri" w:eastAsia="Calibri" w:hAnsi="Calibri" w:cs="Times New Roman"/>
          <w:lang w:val="en-US"/>
        </w:rPr>
        <w:t xml:space="preserve">stiffness (CS), measured 7 minutes after clot initiation, provides information about fibrin/fibrinogen function and platelet activity in the presence of </w:t>
      </w:r>
      <w:proofErr w:type="spellStart"/>
      <w:r w:rsidRPr="0097477C">
        <w:rPr>
          <w:rFonts w:ascii="Calibri" w:eastAsia="Calibri" w:hAnsi="Calibri" w:cs="Times New Roman"/>
          <w:lang w:val="en-US"/>
        </w:rPr>
        <w:t>thromboplastin</w:t>
      </w:r>
      <w:proofErr w:type="spellEnd"/>
      <w:r w:rsidRPr="0097477C">
        <w:rPr>
          <w:rFonts w:ascii="Calibri" w:eastAsia="Calibri" w:hAnsi="Calibri" w:cs="Times New Roman"/>
          <w:lang w:val="en-US"/>
        </w:rPr>
        <w:t>, and was compared with A10-EXTEM on ROTEM®</w:t>
      </w:r>
      <w:r w:rsidRPr="0097477C">
        <w:rPr>
          <w:rFonts w:ascii="Calibri" w:eastAsia="Calibri" w:hAnsi="Calibri" w:cs="Times New Roman"/>
          <w:vertAlign w:val="superscript"/>
          <w:lang w:val="en-US"/>
        </w:rPr>
        <w:t>16</w:t>
      </w:r>
      <w:r w:rsidRPr="0097477C">
        <w:rPr>
          <w:rFonts w:ascii="Calibri" w:eastAsia="Calibri" w:hAnsi="Calibri" w:cs="Times New Roman"/>
          <w:lang w:val="en-US"/>
        </w:rPr>
        <w:t>. It represents the platelet-fibrinogen interaction through thrombin and factor XIII, but is also influenced by hematocrit and acidosis</w:t>
      </w:r>
      <w:r w:rsidRPr="0097477C">
        <w:rPr>
          <w:rFonts w:ascii="Calibri" w:eastAsia="Calibri" w:hAnsi="Calibri" w:cs="Times New Roman"/>
          <w:vertAlign w:val="superscript"/>
          <w:lang w:val="en-US"/>
        </w:rPr>
        <w:t>14</w:t>
      </w:r>
      <w:r w:rsidRPr="0097477C">
        <w:rPr>
          <w:rFonts w:ascii="Calibri" w:eastAsia="Calibri" w:hAnsi="Calibri" w:cs="Times New Roman"/>
          <w:lang w:val="en-US"/>
        </w:rPr>
        <w:t xml:space="preserve">; </w:t>
      </w:r>
      <w:r w:rsidR="005C09F9">
        <w:rPr>
          <w:rFonts w:ascii="Calibri" w:eastAsia="Calibri" w:hAnsi="Calibri" w:cs="Times New Roman"/>
          <w:lang w:val="en-US"/>
        </w:rPr>
        <w:t>f</w:t>
      </w:r>
      <w:r w:rsidR="005C09F9" w:rsidRPr="0097477C">
        <w:rPr>
          <w:rFonts w:ascii="Calibri" w:eastAsia="Calibri" w:hAnsi="Calibri" w:cs="Times New Roman"/>
          <w:lang w:val="en-US"/>
        </w:rPr>
        <w:t xml:space="preserve">ibrinogen </w:t>
      </w:r>
      <w:r w:rsidRPr="0097477C">
        <w:rPr>
          <w:rFonts w:ascii="Calibri" w:eastAsia="Calibri" w:hAnsi="Calibri" w:cs="Times New Roman"/>
          <w:lang w:val="en-US"/>
        </w:rPr>
        <w:t>contribution to CS (FCS) reflects only fibrinogen’s contribution to the overall CS (</w:t>
      </w:r>
      <w:proofErr w:type="spellStart"/>
      <w:r w:rsidRPr="0097477C">
        <w:rPr>
          <w:rFonts w:ascii="Calibri" w:eastAsia="Calibri" w:hAnsi="Calibri" w:cs="Times New Roman"/>
          <w:lang w:val="en-US"/>
        </w:rPr>
        <w:t>hPa</w:t>
      </w:r>
      <w:proofErr w:type="spellEnd"/>
      <w:r w:rsidRPr="0097477C">
        <w:rPr>
          <w:rFonts w:ascii="Calibri" w:eastAsia="Calibri" w:hAnsi="Calibri" w:cs="Times New Roman"/>
          <w:lang w:val="en-US"/>
        </w:rPr>
        <w:t>)</w:t>
      </w:r>
      <w:r w:rsidRPr="0097477C">
        <w:rPr>
          <w:rFonts w:ascii="Calibri" w:eastAsia="Calibri" w:hAnsi="Calibri" w:cs="Times New Roman"/>
          <w:vertAlign w:val="superscript"/>
          <w:lang w:val="en-US"/>
        </w:rPr>
        <w:t>16,43</w:t>
      </w:r>
      <w:r w:rsidRPr="0097477C">
        <w:rPr>
          <w:rFonts w:ascii="Calibri" w:eastAsia="Calibri" w:hAnsi="Calibri" w:cs="Times New Roman"/>
          <w:lang w:val="en-US"/>
        </w:rPr>
        <w:t>, being compared with A10-FIBTEM on ROTEM®</w:t>
      </w:r>
      <w:r w:rsidRPr="0097477C">
        <w:rPr>
          <w:rFonts w:ascii="Calibri" w:eastAsia="Calibri" w:hAnsi="Calibri" w:cs="Times New Roman"/>
          <w:vertAlign w:val="superscript"/>
          <w:lang w:val="en-US"/>
        </w:rPr>
        <w:t>16</w:t>
      </w:r>
      <w:r w:rsidRPr="0097477C">
        <w:rPr>
          <w:rFonts w:ascii="Calibri" w:eastAsia="Calibri" w:hAnsi="Calibri" w:cs="Times New Roman"/>
          <w:lang w:val="en-US"/>
        </w:rPr>
        <w:t xml:space="preserve">; </w:t>
      </w:r>
      <w:r w:rsidR="005C09F9">
        <w:rPr>
          <w:rFonts w:ascii="Calibri" w:eastAsia="Calibri" w:hAnsi="Calibri" w:cs="Times New Roman"/>
          <w:lang w:val="en-US"/>
        </w:rPr>
        <w:t>p</w:t>
      </w:r>
      <w:r w:rsidR="005C09F9" w:rsidRPr="0097477C">
        <w:rPr>
          <w:rFonts w:ascii="Calibri" w:eastAsia="Calibri" w:hAnsi="Calibri" w:cs="Times New Roman"/>
          <w:lang w:val="en-US"/>
        </w:rPr>
        <w:t xml:space="preserve">latelet </w:t>
      </w:r>
      <w:r w:rsidRPr="0097477C">
        <w:rPr>
          <w:rFonts w:ascii="Calibri" w:eastAsia="Calibri" w:hAnsi="Calibri" w:cs="Times New Roman"/>
          <w:lang w:val="en-US"/>
        </w:rPr>
        <w:t>contribution to CS (PCS), and also platelet activation and platelet contraction of the fibrin mesh</w:t>
      </w:r>
      <w:r w:rsidRPr="0097477C">
        <w:rPr>
          <w:rFonts w:ascii="Calibri" w:eastAsia="Calibri" w:hAnsi="Calibri" w:cs="Times New Roman"/>
          <w:vertAlign w:val="superscript"/>
          <w:lang w:val="en-US"/>
        </w:rPr>
        <w:t>15,16,43</w:t>
      </w:r>
      <w:r w:rsidRPr="0097477C">
        <w:rPr>
          <w:rFonts w:ascii="Calibri" w:eastAsia="Calibri" w:hAnsi="Calibri" w:cs="Times New Roman"/>
          <w:lang w:val="en-US"/>
        </w:rPr>
        <w:t>, is a parameter calculated by taking into account the difference between CS and FCS</w:t>
      </w:r>
      <w:r w:rsidRPr="0097477C">
        <w:rPr>
          <w:rFonts w:ascii="Calibri" w:eastAsia="Calibri" w:hAnsi="Calibri" w:cs="Times New Roman"/>
          <w:vertAlign w:val="superscript"/>
          <w:lang w:val="en-US"/>
        </w:rPr>
        <w:t>15,16,43</w:t>
      </w:r>
      <w:r w:rsidRPr="0097477C">
        <w:rPr>
          <w:rFonts w:ascii="Calibri" w:eastAsia="Calibri" w:hAnsi="Calibri" w:cs="Times New Roman"/>
          <w:lang w:val="en-US"/>
        </w:rPr>
        <w:t xml:space="preserve">; and </w:t>
      </w:r>
      <w:r w:rsidR="005C09F9">
        <w:rPr>
          <w:rFonts w:ascii="Calibri" w:eastAsia="Calibri" w:hAnsi="Calibri" w:cs="Times New Roman"/>
          <w:lang w:val="en-US"/>
        </w:rPr>
        <w:t>c</w:t>
      </w:r>
      <w:r w:rsidR="005C09F9" w:rsidRPr="0097477C">
        <w:rPr>
          <w:rFonts w:ascii="Calibri" w:eastAsia="Calibri" w:hAnsi="Calibri" w:cs="Times New Roman"/>
          <w:lang w:val="en-US"/>
        </w:rPr>
        <w:t xml:space="preserve">lot </w:t>
      </w:r>
      <w:r w:rsidR="005C09F9">
        <w:rPr>
          <w:rFonts w:ascii="Calibri" w:eastAsia="Calibri" w:hAnsi="Calibri" w:cs="Times New Roman"/>
          <w:lang w:val="en-US"/>
        </w:rPr>
        <w:t>s</w:t>
      </w:r>
      <w:r w:rsidR="005C09F9" w:rsidRPr="0097477C">
        <w:rPr>
          <w:rFonts w:ascii="Calibri" w:eastAsia="Calibri" w:hAnsi="Calibri" w:cs="Times New Roman"/>
          <w:lang w:val="en-US"/>
        </w:rPr>
        <w:t xml:space="preserve">tability </w:t>
      </w:r>
      <w:r w:rsidRPr="0097477C">
        <w:rPr>
          <w:rFonts w:ascii="Calibri" w:eastAsia="Calibri" w:hAnsi="Calibri" w:cs="Times New Roman"/>
          <w:lang w:val="en-US"/>
        </w:rPr>
        <w:t xml:space="preserve">to </w:t>
      </w:r>
      <w:proofErr w:type="spellStart"/>
      <w:r w:rsidR="005C09F9">
        <w:rPr>
          <w:rFonts w:ascii="Calibri" w:eastAsia="Calibri" w:hAnsi="Calibri" w:cs="Times New Roman"/>
          <w:lang w:val="en-US"/>
        </w:rPr>
        <w:t>l</w:t>
      </w:r>
      <w:r w:rsidR="005C09F9" w:rsidRPr="0097477C">
        <w:rPr>
          <w:rFonts w:ascii="Calibri" w:eastAsia="Calibri" w:hAnsi="Calibri" w:cs="Times New Roman"/>
          <w:lang w:val="en-US"/>
        </w:rPr>
        <w:t>ysis</w:t>
      </w:r>
      <w:proofErr w:type="spellEnd"/>
      <w:r w:rsidR="005C09F9" w:rsidRPr="0097477C">
        <w:rPr>
          <w:rFonts w:ascii="Calibri" w:eastAsia="Calibri" w:hAnsi="Calibri" w:cs="Times New Roman"/>
          <w:lang w:val="en-US"/>
        </w:rPr>
        <w:t xml:space="preserve"> </w:t>
      </w:r>
      <w:r w:rsidRPr="0097477C">
        <w:rPr>
          <w:rFonts w:ascii="Calibri" w:eastAsia="Calibri" w:hAnsi="Calibri" w:cs="Times New Roman"/>
          <w:lang w:val="en-US"/>
        </w:rPr>
        <w:t xml:space="preserve">(CSL).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Quantra</w:t>
      </w:r>
      <w:proofErr w:type="spellEnd"/>
      <w:r w:rsidRPr="0097477C">
        <w:rPr>
          <w:rFonts w:ascii="Calibri" w:eastAsia="Calibri" w:hAnsi="Calibri" w:cs="Times New Roman"/>
          <w:lang w:val="en-US"/>
        </w:rPr>
        <w:t>® enables a goal-directed therapy for bleeding patients in several clinical settings</w:t>
      </w:r>
      <w:r w:rsidRPr="0097477C">
        <w:rPr>
          <w:rFonts w:ascii="Calibri" w:eastAsia="Calibri" w:hAnsi="Calibri" w:cs="Times New Roman"/>
          <w:vertAlign w:val="superscript"/>
          <w:lang w:val="en-US"/>
        </w:rPr>
        <w:t>43</w:t>
      </w:r>
      <w:r w:rsidRPr="0097477C">
        <w:rPr>
          <w:rFonts w:ascii="Calibri" w:eastAsia="Calibri" w:hAnsi="Calibri" w:cs="Times New Roman"/>
          <w:lang w:val="en-US"/>
        </w:rPr>
        <w:t xml:space="preserve">, as well as diagnosis and evaluation of hypercoagulability as seen in COVID-19. </w:t>
      </w:r>
      <w:proofErr w:type="spellStart"/>
      <w:r w:rsidRPr="0097477C">
        <w:rPr>
          <w:rFonts w:ascii="Calibri" w:eastAsia="Calibri" w:hAnsi="Calibri" w:cs="Times New Roman"/>
          <w:lang w:val="en-US"/>
        </w:rPr>
        <w:t>Quantra</w:t>
      </w:r>
      <w:proofErr w:type="spellEnd"/>
      <w:r w:rsidRPr="0097477C">
        <w:rPr>
          <w:rFonts w:ascii="Calibri" w:eastAsia="Calibri" w:hAnsi="Calibri" w:cs="Calibri"/>
          <w:lang w:val="en-US"/>
        </w:rPr>
        <w:t>®</w:t>
      </w:r>
      <w:r w:rsidRPr="0097477C">
        <w:rPr>
          <w:rFonts w:ascii="Calibri" w:eastAsia="Calibri" w:hAnsi="Calibri" w:cs="Times New Roman"/>
          <w:lang w:val="en-US"/>
        </w:rPr>
        <w:t xml:space="preserve"> has a good correlation with other well-established VET devices and the </w:t>
      </w:r>
      <w:proofErr w:type="spellStart"/>
      <w:r w:rsidRPr="0097477C">
        <w:rPr>
          <w:rFonts w:ascii="Calibri" w:eastAsia="Calibri" w:hAnsi="Calibri" w:cs="Times New Roman"/>
          <w:lang w:val="en-US"/>
        </w:rPr>
        <w:t>Clauss</w:t>
      </w:r>
      <w:proofErr w:type="spellEnd"/>
      <w:r w:rsidRPr="0097477C">
        <w:rPr>
          <w:rFonts w:ascii="Calibri" w:eastAsia="Calibri" w:hAnsi="Calibri" w:cs="Times New Roman"/>
          <w:lang w:val="en-US"/>
        </w:rPr>
        <w:t xml:space="preserve"> assay</w:t>
      </w:r>
      <w:r w:rsidRPr="0097477C">
        <w:rPr>
          <w:rFonts w:ascii="Calibri" w:eastAsia="Calibri" w:hAnsi="Calibri" w:cs="Times New Roman"/>
          <w:vertAlign w:val="superscript"/>
          <w:lang w:val="en-US"/>
        </w:rPr>
        <w:t>14</w:t>
      </w:r>
      <w:proofErr w:type="gramStart"/>
      <w:r w:rsidRPr="0097477C">
        <w:rPr>
          <w:rFonts w:ascii="Calibri" w:eastAsia="Calibri" w:hAnsi="Calibri" w:cs="Times New Roman"/>
          <w:vertAlign w:val="superscript"/>
          <w:lang w:val="en-US"/>
        </w:rPr>
        <w:t>,16,43</w:t>
      </w:r>
      <w:proofErr w:type="gramEnd"/>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r w:rsidRPr="0097477C">
        <w:rPr>
          <w:rFonts w:ascii="Calibri" w:eastAsia="Calibri" w:hAnsi="Calibri" w:cs="Times New Roman"/>
          <w:b/>
          <w:i/>
          <w:iCs/>
          <w:lang w:val="en-GB"/>
        </w:rPr>
        <w:t>Clinical Trials:</w:t>
      </w:r>
      <w:r w:rsidRPr="0097477C">
        <w:rPr>
          <w:rFonts w:ascii="Calibri" w:eastAsia="Calibri" w:hAnsi="Calibri" w:cs="Times New Roman"/>
          <w:lang w:val="en-GB"/>
        </w:rPr>
        <w:t xml:space="preserve"> (Table 3)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lastRenderedPageBreak/>
        <w:t xml:space="preserve">Several publications concerning COVID-19 patients have demonstrated a </w:t>
      </w:r>
      <w:proofErr w:type="spellStart"/>
      <w:r w:rsidRPr="0097477C">
        <w:rPr>
          <w:rFonts w:ascii="Calibri" w:eastAsia="Calibri" w:hAnsi="Calibri" w:cs="Times New Roman"/>
          <w:lang w:val="en-US"/>
        </w:rPr>
        <w:t>procoagulant</w:t>
      </w:r>
      <w:proofErr w:type="spellEnd"/>
      <w:r w:rsidRPr="0097477C">
        <w:rPr>
          <w:rFonts w:ascii="Calibri" w:eastAsia="Calibri" w:hAnsi="Calibri" w:cs="Times New Roman"/>
          <w:lang w:val="en-US"/>
        </w:rPr>
        <w:t xml:space="preserve"> profile with increased clot strength, platelet and fibrinogen contribution to clot stiffness (PCS</w:t>
      </w:r>
      <w:proofErr w:type="gramStart"/>
      <w:r w:rsidRPr="0097477C">
        <w:rPr>
          <w:rFonts w:ascii="Calibri" w:eastAsia="Calibri" w:hAnsi="Calibri" w:cs="Times New Roman"/>
          <w:lang w:val="en-US"/>
        </w:rPr>
        <w:t>,FCS</w:t>
      </w:r>
      <w:proofErr w:type="gramEnd"/>
      <w:r w:rsidRPr="0097477C">
        <w:rPr>
          <w:rFonts w:ascii="Calibri" w:eastAsia="Calibri" w:hAnsi="Calibri" w:cs="Times New Roman"/>
          <w:lang w:val="en-US"/>
        </w:rPr>
        <w:t xml:space="preserve">) </w:t>
      </w:r>
      <w:r w:rsidRPr="0097477C">
        <w:rPr>
          <w:rFonts w:ascii="Calibri" w:eastAsia="Calibri" w:hAnsi="Calibri" w:cs="Times New Roman"/>
          <w:vertAlign w:val="superscript"/>
          <w:lang w:val="en-US"/>
        </w:rPr>
        <w:t>11,44</w:t>
      </w:r>
      <w:r w:rsidRPr="0097477C">
        <w:rPr>
          <w:rFonts w:ascii="Calibri" w:eastAsia="Calibri" w:hAnsi="Calibri" w:cs="Times New Roman"/>
          <w:lang w:val="en-US"/>
        </w:rPr>
        <w:t>, which seemed to improve during ICU stay under anticoagulation</w:t>
      </w:r>
      <w:r w:rsidRPr="0097477C">
        <w:rPr>
          <w:rFonts w:ascii="Calibri" w:eastAsia="Calibri" w:hAnsi="Calibri" w:cs="Times New Roman"/>
          <w:vertAlign w:val="superscript"/>
          <w:lang w:val="en-US"/>
        </w:rPr>
        <w:t>11,44,45</w:t>
      </w:r>
      <w:r w:rsidRPr="0097477C">
        <w:rPr>
          <w:rFonts w:ascii="Calibri" w:eastAsia="Calibri" w:hAnsi="Calibri" w:cs="Times New Roman"/>
          <w:lang w:val="en-US"/>
        </w:rPr>
        <w:t>. Besides, CT and CTH parameters can be useful to monitor anticoagulation.</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b/>
          <w:i/>
          <w:lang w:val="en-US"/>
        </w:rPr>
        <w:t>Ranucci</w:t>
      </w:r>
      <w:proofErr w:type="spellEnd"/>
      <w:r w:rsidRPr="0097477C">
        <w:rPr>
          <w:rFonts w:ascii="Calibri" w:eastAsia="Calibri" w:hAnsi="Calibri" w:cs="Times New Roman"/>
          <w:b/>
          <w:i/>
          <w:lang w:val="en-US"/>
        </w:rPr>
        <w:t xml:space="preserve"> et al</w:t>
      </w:r>
      <w:r w:rsidR="00D245AF">
        <w:rPr>
          <w:rFonts w:ascii="Calibri" w:eastAsia="Calibri" w:hAnsi="Calibri" w:cs="Times New Roman"/>
          <w:b/>
          <w:i/>
          <w:lang w:val="en-US"/>
        </w:rPr>
        <w:t>`s</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xml:space="preserve"> study aimed to characterize the coagulation profile of COVID-19 ARDS patients, and to evaluate their changes after aggressive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xml:space="preserve">. The 16 patients received a complete coagulation profile at ICU admission, as well as MV. Ten patients were </w:t>
      </w:r>
      <w:r w:rsidR="00D245AF">
        <w:rPr>
          <w:rFonts w:ascii="Calibri" w:eastAsia="Calibri" w:hAnsi="Calibri" w:cs="Times New Roman"/>
          <w:lang w:val="en-US"/>
        </w:rPr>
        <w:t>monitored</w:t>
      </w:r>
      <w:r w:rsidR="00D245AF" w:rsidRPr="0097477C">
        <w:rPr>
          <w:rFonts w:ascii="Calibri" w:eastAsia="Calibri" w:hAnsi="Calibri" w:cs="Times New Roman"/>
          <w:lang w:val="en-US"/>
        </w:rPr>
        <w:t xml:space="preserve"> </w:t>
      </w:r>
      <w:r w:rsidRPr="0097477C">
        <w:rPr>
          <w:rFonts w:ascii="Calibri" w:eastAsia="Calibri" w:hAnsi="Calibri" w:cs="Times New Roman"/>
          <w:lang w:val="en-US"/>
        </w:rPr>
        <w:t xml:space="preserve">in the subsequent 7 days, after increased LMWH dose, </w:t>
      </w:r>
      <w:proofErr w:type="spellStart"/>
      <w:r w:rsidRPr="0097477C">
        <w:rPr>
          <w:rFonts w:ascii="Calibri" w:eastAsia="Calibri" w:hAnsi="Calibri" w:cs="Times New Roman"/>
          <w:lang w:val="en-US"/>
        </w:rPr>
        <w:t>antithrombin</w:t>
      </w:r>
      <w:proofErr w:type="spellEnd"/>
      <w:r w:rsidRPr="0097477C">
        <w:rPr>
          <w:rFonts w:ascii="Calibri" w:eastAsia="Calibri" w:hAnsi="Calibri" w:cs="Times New Roman"/>
          <w:lang w:val="en-US"/>
        </w:rPr>
        <w:t xml:space="preserve"> corrected if &lt;70%, and </w:t>
      </w:r>
      <w:proofErr w:type="spellStart"/>
      <w:r w:rsidRPr="0097477C">
        <w:rPr>
          <w:rFonts w:ascii="Calibri" w:eastAsia="Calibri" w:hAnsi="Calibri" w:cs="Times New Roman"/>
          <w:lang w:val="en-US"/>
        </w:rPr>
        <w:t>clopidogrel</w:t>
      </w:r>
      <w:proofErr w:type="spellEnd"/>
      <w:r w:rsidRPr="0097477C">
        <w:rPr>
          <w:rFonts w:ascii="Calibri" w:eastAsia="Calibri" w:hAnsi="Calibri" w:cs="Times New Roman"/>
          <w:lang w:val="en-US"/>
        </w:rPr>
        <w:t xml:space="preserve"> if platelet count &gt;400x10</w:t>
      </w:r>
      <w:r w:rsidRPr="0097477C">
        <w:rPr>
          <w:rFonts w:ascii="Calibri" w:eastAsia="Calibri" w:hAnsi="Calibri" w:cs="Times New Roman"/>
          <w:vertAlign w:val="superscript"/>
          <w:lang w:val="en-US"/>
        </w:rPr>
        <w:t>9</w:t>
      </w:r>
      <w:r w:rsidRPr="0097477C">
        <w:rPr>
          <w:rFonts w:ascii="Calibri" w:eastAsia="Calibri" w:hAnsi="Calibri" w:cs="Times New Roman"/>
          <w:lang w:val="en-US"/>
        </w:rPr>
        <w:t>/L</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xml:space="preserve">. Major TE </w:t>
      </w:r>
      <w:proofErr w:type="gramStart"/>
      <w:r w:rsidRPr="0097477C">
        <w:rPr>
          <w:rFonts w:ascii="Calibri" w:eastAsia="Calibri" w:hAnsi="Calibri" w:cs="Times New Roman"/>
          <w:lang w:val="en-US"/>
        </w:rPr>
        <w:t>were</w:t>
      </w:r>
      <w:proofErr w:type="gramEnd"/>
      <w:r w:rsidRPr="0097477C">
        <w:rPr>
          <w:rFonts w:ascii="Calibri" w:eastAsia="Calibri" w:hAnsi="Calibri" w:cs="Times New Roman"/>
          <w:lang w:val="en-US"/>
        </w:rPr>
        <w:t xml:space="preserve"> not observed. At baseline, </w:t>
      </w:r>
      <w:proofErr w:type="spellStart"/>
      <w:r w:rsidRPr="0097477C">
        <w:rPr>
          <w:rFonts w:ascii="Calibri" w:eastAsia="Calibri" w:hAnsi="Calibri" w:cs="Times New Roman"/>
          <w:lang w:val="en-US"/>
        </w:rPr>
        <w:t>procoagulant</w:t>
      </w:r>
      <w:proofErr w:type="spellEnd"/>
      <w:r w:rsidRPr="0097477C">
        <w:rPr>
          <w:rFonts w:ascii="Calibri" w:eastAsia="Calibri" w:hAnsi="Calibri" w:cs="Times New Roman"/>
          <w:lang w:val="en-US"/>
        </w:rPr>
        <w:t xml:space="preserve"> profile was characterized by normal values of CT, but elevation of CS, PCS, FCS, D-dimer, and fibrinogen levels, which were associated and correlated with increased interleukin-6 values (R2=0.506;p=0.003)</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confirming the link between inflammation and hypercoagulability</w:t>
      </w:r>
      <w:r w:rsidRPr="0097477C">
        <w:rPr>
          <w:rFonts w:ascii="Calibri" w:eastAsia="Calibri" w:hAnsi="Calibri" w:cs="Times New Roman"/>
          <w:vertAlign w:val="superscript"/>
          <w:lang w:val="en-US"/>
        </w:rPr>
        <w:t>11</w:t>
      </w:r>
      <w:r w:rsidRPr="0097477C">
        <w:rPr>
          <w:rFonts w:ascii="Calibri" w:eastAsia="Calibri" w:hAnsi="Calibri" w:cs="Times New Roman"/>
          <w:lang w:val="en-US"/>
        </w:rPr>
        <w:t xml:space="preserve">. After increasing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and 2 weeks from the baseline, there was significant time-related decrease of fibrinogen levels (p=0.001), D-dimers (p=0.017), CS (p=0.013), PCS (p=0.035), and FCS (p=0.038)</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b/>
          <w:i/>
          <w:lang w:val="en-US"/>
        </w:rPr>
        <w:t>Masi</w:t>
      </w:r>
      <w:proofErr w:type="spellEnd"/>
      <w:r w:rsidRPr="0097477C">
        <w:rPr>
          <w:rFonts w:ascii="Calibri" w:eastAsia="Calibri" w:hAnsi="Calibri" w:cs="Times New Roman"/>
          <w:b/>
          <w:i/>
          <w:lang w:val="en-US"/>
        </w:rPr>
        <w:t xml:space="preserve"> </w:t>
      </w:r>
      <w:proofErr w:type="gramStart"/>
      <w:r w:rsidRPr="0097477C">
        <w:rPr>
          <w:rFonts w:ascii="Calibri" w:eastAsia="Calibri" w:hAnsi="Calibri" w:cs="Times New Roman"/>
          <w:b/>
          <w:i/>
          <w:lang w:val="en-US"/>
        </w:rPr>
        <w:t>et</w:t>
      </w:r>
      <w:proofErr w:type="gramEnd"/>
      <w:r w:rsidRPr="0097477C">
        <w:rPr>
          <w:rFonts w:ascii="Calibri" w:eastAsia="Calibri" w:hAnsi="Calibri" w:cs="Times New Roman"/>
          <w:b/>
          <w:i/>
          <w:lang w:val="en-US"/>
        </w:rPr>
        <w:t xml:space="preserve"> al</w:t>
      </w:r>
      <w:r w:rsidRPr="0097477C">
        <w:rPr>
          <w:rFonts w:ascii="Calibri" w:eastAsia="Calibri" w:hAnsi="Calibri" w:cs="Times New Roman"/>
          <w:vertAlign w:val="superscript"/>
          <w:lang w:val="en-US"/>
        </w:rPr>
        <w:t>45</w:t>
      </w:r>
      <w:r w:rsidRPr="0097477C">
        <w:rPr>
          <w:rFonts w:ascii="Calibri" w:eastAsia="Calibri" w:hAnsi="Calibri" w:cs="Times New Roman"/>
          <w:lang w:val="en-US"/>
        </w:rPr>
        <w:t xml:space="preserve"> characterized the coagulation and fibrinolysis profiles of 17 COVID-19-associated ARDS patients and compared them with 11 non-COVID-19-associated ARDS patients. On admission, all received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PE was incidentally diagnosed in 17% of patients</w:t>
      </w:r>
      <w:r w:rsidRPr="0097477C">
        <w:rPr>
          <w:rFonts w:ascii="Calibri" w:eastAsia="Calibri" w:hAnsi="Calibri" w:cs="Times New Roman"/>
          <w:vertAlign w:val="superscript"/>
          <w:lang w:val="en-US"/>
        </w:rPr>
        <w:t>45</w:t>
      </w:r>
      <w:r w:rsidRPr="0097477C">
        <w:rPr>
          <w:rFonts w:ascii="Calibri" w:eastAsia="Calibri" w:hAnsi="Calibri" w:cs="Times New Roman"/>
          <w:lang w:val="en-US"/>
        </w:rPr>
        <w:t xml:space="preserve">. Compared to non-COVID-19, COVID-19 patients exhibited: (a) significantly higher levels of </w:t>
      </w:r>
      <w:proofErr w:type="spellStart"/>
      <w:r w:rsidRPr="0097477C">
        <w:rPr>
          <w:rFonts w:ascii="Calibri" w:eastAsia="Calibri" w:hAnsi="Calibri" w:cs="Times New Roman"/>
          <w:lang w:val="en-US"/>
        </w:rPr>
        <w:t>procoagulant</w:t>
      </w:r>
      <w:proofErr w:type="spellEnd"/>
      <w:r w:rsidRPr="0097477C">
        <w:rPr>
          <w:rFonts w:ascii="Calibri" w:eastAsia="Calibri" w:hAnsi="Calibri" w:cs="Times New Roman"/>
          <w:lang w:val="en-US"/>
        </w:rPr>
        <w:t xml:space="preserve"> factors, mainly: fibrinogen (p=0.03); FV (p&lt;0.0001); FVIII (p=0.03), and acute phase reactants</w:t>
      </w:r>
      <w:r w:rsidRPr="0097477C">
        <w:rPr>
          <w:rFonts w:ascii="Calibri" w:eastAsia="Calibri" w:hAnsi="Calibri" w:cs="Times New Roman"/>
          <w:vertAlign w:val="superscript"/>
          <w:lang w:val="en-US"/>
        </w:rPr>
        <w:t>45</w:t>
      </w:r>
      <w:r w:rsidRPr="0097477C">
        <w:rPr>
          <w:rFonts w:ascii="Calibri" w:eastAsia="Calibri" w:hAnsi="Calibri" w:cs="Times New Roman"/>
          <w:lang w:val="en-US"/>
        </w:rPr>
        <w:t xml:space="preserve">. All these parameters were strongly correlated with each other (p&lt;0.05); (b) significantly lower </w:t>
      </w:r>
      <w:r w:rsidR="00CF45AF">
        <w:rPr>
          <w:rFonts w:ascii="Calibri" w:eastAsia="Calibri" w:hAnsi="Calibri" w:cs="Times New Roman"/>
          <w:lang w:val="en-US"/>
        </w:rPr>
        <w:t>t</w:t>
      </w:r>
      <w:r w:rsidR="00CF45AF" w:rsidRPr="0097477C">
        <w:rPr>
          <w:rFonts w:ascii="Calibri" w:eastAsia="Calibri" w:hAnsi="Calibri" w:cs="Times New Roman"/>
          <w:lang w:val="en-US"/>
        </w:rPr>
        <w:t>hrombin</w:t>
      </w:r>
      <w:r w:rsidRPr="0097477C">
        <w:rPr>
          <w:rFonts w:ascii="Calibri" w:eastAsia="Calibri" w:hAnsi="Calibri" w:cs="Times New Roman"/>
          <w:lang w:val="en-US"/>
        </w:rPr>
        <w:t>-</w:t>
      </w:r>
      <w:proofErr w:type="spellStart"/>
      <w:r w:rsidRPr="0097477C">
        <w:rPr>
          <w:rFonts w:ascii="Calibri" w:eastAsia="Calibri" w:hAnsi="Calibri" w:cs="Times New Roman"/>
          <w:lang w:val="en-US"/>
        </w:rPr>
        <w:t>antithrombin</w:t>
      </w:r>
      <w:proofErr w:type="spellEnd"/>
      <w:r w:rsidRPr="0097477C">
        <w:rPr>
          <w:rFonts w:ascii="Calibri" w:eastAsia="Calibri" w:hAnsi="Calibri" w:cs="Times New Roman"/>
          <w:lang w:val="en-US"/>
        </w:rPr>
        <w:t xml:space="preserve"> complex (p=0.03); (c) significantly higher (p=0.048)  t-PA and PAI-1, being closely correlated (p&lt;0.001); (d) </w:t>
      </w:r>
      <w:r w:rsidR="00CF45AF">
        <w:rPr>
          <w:rFonts w:ascii="Calibri" w:eastAsia="Calibri" w:hAnsi="Calibri" w:cs="Times New Roman"/>
          <w:lang w:val="en-US"/>
        </w:rPr>
        <w:t>f</w:t>
      </w:r>
      <w:r w:rsidR="00CF45AF" w:rsidRPr="0097477C">
        <w:rPr>
          <w:rFonts w:ascii="Calibri" w:eastAsia="Calibri" w:hAnsi="Calibri" w:cs="Times New Roman"/>
          <w:lang w:val="en-US"/>
        </w:rPr>
        <w:t xml:space="preserve">ibrinolysis </w:t>
      </w:r>
      <w:r w:rsidRPr="0097477C">
        <w:rPr>
          <w:rFonts w:ascii="Calibri" w:eastAsia="Calibri" w:hAnsi="Calibri" w:cs="Times New Roman"/>
          <w:lang w:val="en-US"/>
        </w:rPr>
        <w:t xml:space="preserve">shutdown or CC were not observed; (e) </w:t>
      </w:r>
      <w:proofErr w:type="spellStart"/>
      <w:r w:rsidRPr="0097477C">
        <w:rPr>
          <w:rFonts w:ascii="Calibri" w:eastAsia="Calibri" w:hAnsi="Calibri" w:cs="Times New Roman"/>
          <w:lang w:val="en-US"/>
        </w:rPr>
        <w:t>Quantra</w:t>
      </w:r>
      <w:proofErr w:type="spellEnd"/>
      <w:r w:rsidRPr="0097477C">
        <w:rPr>
          <w:rFonts w:ascii="Calibri" w:eastAsia="Calibri" w:hAnsi="Calibri" w:cs="Calibri"/>
          <w:lang w:val="en-US"/>
        </w:rPr>
        <w:t>®</w:t>
      </w:r>
      <w:r w:rsidRPr="0097477C">
        <w:rPr>
          <w:rFonts w:ascii="Calibri" w:eastAsia="Calibri" w:hAnsi="Calibri" w:cs="Times New Roman"/>
          <w:lang w:val="en-US"/>
        </w:rPr>
        <w:t>, exhibited twice higher values of CS (p=0.0077), PCS (p=0.014), and FCS (p&lt;0.001)</w:t>
      </w:r>
      <w:r w:rsidRPr="0097477C">
        <w:rPr>
          <w:rFonts w:ascii="Calibri" w:eastAsia="Calibri" w:hAnsi="Calibri" w:cs="Times New Roman"/>
          <w:vertAlign w:val="superscript"/>
          <w:lang w:val="en-US"/>
        </w:rPr>
        <w:t>45</w:t>
      </w:r>
      <w:r w:rsidRPr="0097477C">
        <w:rPr>
          <w:rFonts w:ascii="Calibri" w:eastAsia="Calibri" w:hAnsi="Calibri" w:cs="Times New Roman"/>
          <w:lang w:val="en-US"/>
        </w:rPr>
        <w:t>. CS was strongly correlated with fibrinogen (p=0.02), FV (p=0.043), FVIII (p&lt;0.001), but not with PAI-1 levels (p=0.606)</w:t>
      </w:r>
      <w:r w:rsidRPr="0097477C">
        <w:rPr>
          <w:rFonts w:ascii="Calibri" w:eastAsia="Calibri" w:hAnsi="Calibri" w:cs="Times New Roman"/>
          <w:vertAlign w:val="superscript"/>
          <w:lang w:val="en-US"/>
        </w:rPr>
        <w:t>45</w:t>
      </w:r>
      <w:r w:rsidRPr="0097477C">
        <w:rPr>
          <w:rFonts w:ascii="Calibri" w:eastAsia="Calibri" w:hAnsi="Calibri" w:cs="Times New Roman"/>
          <w:lang w:val="en-US"/>
        </w:rPr>
        <w:t xml:space="preserve">. In conclusion, COVID-19-associated ARDS was correlated with significant increase in </w:t>
      </w:r>
      <w:proofErr w:type="spellStart"/>
      <w:r w:rsidRPr="0097477C">
        <w:rPr>
          <w:rFonts w:ascii="Calibri" w:eastAsia="Calibri" w:hAnsi="Calibri" w:cs="Times New Roman"/>
          <w:lang w:val="en-US"/>
        </w:rPr>
        <w:t>procoagulants</w:t>
      </w:r>
      <w:proofErr w:type="spellEnd"/>
      <w:r w:rsidRPr="0097477C">
        <w:rPr>
          <w:rFonts w:ascii="Calibri" w:eastAsia="Calibri" w:hAnsi="Calibri" w:cs="Times New Roman"/>
          <w:lang w:val="en-US"/>
        </w:rPr>
        <w:t>, supporting the concept of thromboinflammation</w:t>
      </w:r>
      <w:r w:rsidRPr="0097477C">
        <w:rPr>
          <w:rFonts w:ascii="Calibri" w:eastAsia="Calibri" w:hAnsi="Calibri" w:cs="Times New Roman"/>
          <w:vertAlign w:val="superscript"/>
          <w:lang w:val="en-US"/>
        </w:rPr>
        <w:t>45</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r w:rsidRPr="0097477C">
        <w:rPr>
          <w:rFonts w:ascii="Calibri" w:eastAsia="Calibri" w:hAnsi="Calibri" w:cs="Times New Roman"/>
          <w:b/>
          <w:lang w:val="en-GB"/>
        </w:rPr>
        <w:t>DISCUSSION:</w:t>
      </w:r>
      <w:r w:rsidRPr="0097477C">
        <w:rPr>
          <w:rFonts w:ascii="Calibri" w:eastAsia="Calibri" w:hAnsi="Calibri" w:cs="Times New Roman"/>
          <w:lang w:val="en-GB"/>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It is crucial to be familiar with the spectrum of CAC</w:t>
      </w:r>
      <w:r w:rsidRPr="0097477C">
        <w:rPr>
          <w:rFonts w:ascii="Calibri" w:eastAsia="Calibri" w:hAnsi="Calibri" w:cs="Times New Roman"/>
          <w:vertAlign w:val="superscript"/>
          <w:lang w:val="en-US"/>
        </w:rPr>
        <w:t xml:space="preserve">11 </w:t>
      </w:r>
      <w:r w:rsidRPr="0097477C">
        <w:rPr>
          <w:rFonts w:ascii="Calibri" w:eastAsia="Calibri" w:hAnsi="Calibri" w:cs="Times New Roman"/>
          <w:lang w:val="en-US"/>
        </w:rPr>
        <w:t xml:space="preserve">since all current studies support CAC as a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and </w:t>
      </w:r>
      <w:proofErr w:type="spellStart"/>
      <w:r w:rsidRPr="0097477C">
        <w:rPr>
          <w:rFonts w:ascii="Calibri" w:eastAsia="Calibri" w:hAnsi="Calibri" w:cs="Times New Roman"/>
          <w:lang w:val="en-US"/>
        </w:rPr>
        <w:t>hypofibrinolytic</w:t>
      </w:r>
      <w:proofErr w:type="spellEnd"/>
      <w:r w:rsidRPr="0097477C">
        <w:rPr>
          <w:rFonts w:ascii="Calibri" w:eastAsia="Calibri" w:hAnsi="Calibri" w:cs="Times New Roman"/>
          <w:lang w:val="en-US"/>
        </w:rPr>
        <w:t xml:space="preserve"> state in the ICU setting</w:t>
      </w:r>
      <w:r w:rsidRPr="0097477C">
        <w:rPr>
          <w:rFonts w:ascii="Calibri" w:eastAsia="Calibri" w:hAnsi="Calibri" w:cs="Times New Roman"/>
          <w:vertAlign w:val="superscript"/>
          <w:lang w:val="en-US"/>
        </w:rPr>
        <w:t>37</w:t>
      </w:r>
      <w:r w:rsidRPr="0097477C">
        <w:rPr>
          <w:rFonts w:ascii="Calibri" w:eastAsia="Calibri" w:hAnsi="Calibri" w:cs="Times New Roman"/>
          <w:lang w:val="en-US"/>
        </w:rPr>
        <w:t>. Nevertheless, whether this hypercoagulability is due to the invading microorganism, individual viral load or the massive host inflammatory response, still remains unknown</w:t>
      </w:r>
      <w:r w:rsidRPr="0097477C">
        <w:rPr>
          <w:rFonts w:ascii="Calibri" w:eastAsia="Calibri" w:hAnsi="Calibri" w:cs="Times New Roman"/>
          <w:vertAlign w:val="superscript"/>
          <w:lang w:val="en-US"/>
        </w:rPr>
        <w:t>27</w:t>
      </w:r>
      <w:r w:rsidRPr="0097477C">
        <w:rPr>
          <w:rFonts w:ascii="Calibri" w:eastAsia="Calibri" w:hAnsi="Calibri" w:cs="Times New Roman"/>
          <w:lang w:val="en-US"/>
        </w:rPr>
        <w:t xml:space="preserve">. This hypercoagulability can evolve into CC, </w:t>
      </w:r>
      <w:proofErr w:type="spellStart"/>
      <w:r w:rsidRPr="0097477C">
        <w:rPr>
          <w:rFonts w:ascii="Calibri" w:eastAsia="Calibri" w:hAnsi="Calibri" w:cs="Times New Roman"/>
          <w:lang w:val="en-US"/>
        </w:rPr>
        <w:t>microthrombosis</w:t>
      </w:r>
      <w:proofErr w:type="spellEnd"/>
      <w:r w:rsidRPr="0097477C">
        <w:rPr>
          <w:rFonts w:ascii="Calibri" w:eastAsia="Calibri" w:hAnsi="Calibri" w:cs="Times New Roman"/>
          <w:lang w:val="en-US"/>
        </w:rPr>
        <w:t xml:space="preserve"> and multiple organ failure</w:t>
      </w:r>
      <w:r w:rsidRPr="0097477C">
        <w:rPr>
          <w:rFonts w:ascii="Calibri" w:eastAsia="Calibri" w:hAnsi="Calibri" w:cs="Times New Roman"/>
          <w:vertAlign w:val="superscript"/>
          <w:lang w:val="en-US"/>
        </w:rPr>
        <w:t>46</w:t>
      </w:r>
      <w:r w:rsidRPr="0097477C">
        <w:rPr>
          <w:rFonts w:ascii="Calibri" w:eastAsia="Calibri" w:hAnsi="Calibri" w:cs="Times New Roman"/>
          <w:lang w:val="en-US"/>
        </w:rPr>
        <w:t>.</w:t>
      </w:r>
      <w:r w:rsidRPr="0097477C">
        <w:rPr>
          <w:rFonts w:ascii="Calibri" w:eastAsia="Calibri" w:hAnsi="Calibri" w:cs="Times New Roman"/>
          <w:i/>
          <w:lang w:val="en-US"/>
        </w:rPr>
        <w:t xml:space="preserve"> Post-mortem</w:t>
      </w:r>
      <w:r w:rsidRPr="0097477C">
        <w:rPr>
          <w:rFonts w:ascii="Calibri" w:eastAsia="Calibri" w:hAnsi="Calibri" w:cs="Times New Roman"/>
          <w:lang w:val="en-US"/>
        </w:rPr>
        <w:t xml:space="preserve"> data supports </w:t>
      </w:r>
      <w:r w:rsidRPr="0097477C">
        <w:rPr>
          <w:rFonts w:ascii="Calibri" w:eastAsia="Calibri" w:hAnsi="Calibri" w:cs="Times New Roman"/>
          <w:lang w:val="en-US"/>
        </w:rPr>
        <w:lastRenderedPageBreak/>
        <w:t xml:space="preserve">hypercoagulability </w:t>
      </w:r>
      <w:r w:rsidRPr="00981746">
        <w:rPr>
          <w:rFonts w:ascii="Calibri" w:eastAsia="Calibri" w:hAnsi="Calibri" w:cs="Times New Roman"/>
          <w:color w:val="FF0000"/>
          <w:lang w:val="en-US"/>
          <w:rPrChange w:id="32" w:author="Autor">
            <w:rPr>
              <w:rFonts w:ascii="Calibri" w:eastAsia="Calibri" w:hAnsi="Calibri" w:cs="Times New Roman"/>
              <w:lang w:val="en-US"/>
            </w:rPr>
          </w:rPrChange>
        </w:rPr>
        <w:t>t</w:t>
      </w:r>
      <w:r w:rsidR="005C09F9" w:rsidRPr="00981746">
        <w:rPr>
          <w:rFonts w:ascii="Calibri" w:eastAsia="Calibri" w:hAnsi="Calibri" w:cs="Times New Roman"/>
          <w:color w:val="FF0000"/>
          <w:lang w:val="en-US"/>
          <w:rPrChange w:id="33" w:author="Autor">
            <w:rPr>
              <w:rFonts w:ascii="Calibri" w:eastAsia="Calibri" w:hAnsi="Calibri" w:cs="Times New Roman"/>
              <w:lang w:val="en-US"/>
            </w:rPr>
          </w:rPrChange>
        </w:rPr>
        <w:t>h</w:t>
      </w:r>
      <w:r w:rsidRPr="00981746">
        <w:rPr>
          <w:rFonts w:ascii="Calibri" w:eastAsia="Calibri" w:hAnsi="Calibri" w:cs="Times New Roman"/>
          <w:color w:val="FF0000"/>
          <w:lang w:val="en-US"/>
          <w:rPrChange w:id="34" w:author="Autor">
            <w:rPr>
              <w:rFonts w:ascii="Calibri" w:eastAsia="Calibri" w:hAnsi="Calibri" w:cs="Times New Roman"/>
              <w:lang w:val="en-US"/>
            </w:rPr>
          </w:rPrChange>
        </w:rPr>
        <w:t>rough</w:t>
      </w:r>
      <w:r w:rsidRPr="0097477C">
        <w:rPr>
          <w:rFonts w:ascii="Calibri" w:eastAsia="Calibri" w:hAnsi="Calibri" w:cs="Times New Roman"/>
          <w:lang w:val="en-GB"/>
        </w:rPr>
        <w:t xml:space="preserve"> the </w:t>
      </w:r>
      <w:r w:rsidRPr="0097477C">
        <w:rPr>
          <w:rFonts w:ascii="Calibri" w:eastAsia="Calibri" w:hAnsi="Calibri" w:cs="Times New Roman"/>
          <w:lang w:val="en-US"/>
        </w:rPr>
        <w:t>presence of micro-thrombi in several systems</w:t>
      </w:r>
      <w:r w:rsidRPr="0097477C">
        <w:rPr>
          <w:rFonts w:ascii="Calibri" w:eastAsia="Calibri" w:hAnsi="Calibri" w:cs="Times New Roman"/>
          <w:vertAlign w:val="superscript"/>
          <w:lang w:val="en-US"/>
        </w:rPr>
        <w:t>4</w:t>
      </w:r>
      <w:r w:rsidRPr="0097477C">
        <w:rPr>
          <w:rFonts w:ascii="Calibri" w:eastAsia="Calibri" w:hAnsi="Calibri" w:cs="Times New Roman"/>
          <w:lang w:val="en-US"/>
        </w:rPr>
        <w:t>. Activation of coagulation and/or fibrinolysis occurs in COVID-19 as part of the acute inflammatory response</w:t>
      </w:r>
      <w:r w:rsidRPr="0097477C">
        <w:rPr>
          <w:rFonts w:ascii="Calibri" w:eastAsia="Calibri" w:hAnsi="Calibri" w:cs="Times New Roman"/>
          <w:vertAlign w:val="superscript"/>
          <w:lang w:val="en-US"/>
        </w:rPr>
        <w:t>4</w:t>
      </w:r>
      <w:r w:rsidRPr="0097477C">
        <w:rPr>
          <w:rFonts w:ascii="Calibri" w:eastAsia="Calibri" w:hAnsi="Calibri" w:cs="Times New Roman"/>
          <w:lang w:val="en-US"/>
        </w:rPr>
        <w:t>. CAC may, in some way, be specific to SARS-CoV</w:t>
      </w:r>
      <w:r w:rsidRPr="005C09F9">
        <w:rPr>
          <w:rFonts w:ascii="Calibri" w:eastAsia="Calibri" w:hAnsi="Calibri" w:cs="Times New Roman"/>
          <w:lang w:val="en-US"/>
        </w:rPr>
        <w:t>2</w:t>
      </w:r>
      <w:r w:rsidRPr="0097477C">
        <w:rPr>
          <w:rFonts w:ascii="Calibri" w:eastAsia="Calibri" w:hAnsi="Calibri" w:cs="Times New Roman"/>
          <w:lang w:val="en-US"/>
        </w:rPr>
        <w:t>, representing new features that need further research</w:t>
      </w:r>
      <w:r w:rsidRPr="0097477C">
        <w:rPr>
          <w:rFonts w:ascii="Calibri" w:eastAsia="Calibri" w:hAnsi="Calibri" w:cs="Times New Roman"/>
          <w:vertAlign w:val="superscript"/>
          <w:lang w:val="en-US"/>
        </w:rPr>
        <w:t>27</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All the observational clinical studies described point to the use of VET to assess hypercoagulability and hypofibrinolysis (not detected by SCT), and </w:t>
      </w:r>
      <w:r w:rsidRPr="0097477C">
        <w:rPr>
          <w:rFonts w:ascii="Calibri" w:eastAsia="Calibri" w:hAnsi="Calibri" w:cs="Times New Roman"/>
          <w:color w:val="000000"/>
          <w:lang w:val="en-US"/>
        </w:rPr>
        <w:t>probably</w:t>
      </w:r>
      <w:r w:rsidRPr="0097477C">
        <w:rPr>
          <w:rFonts w:ascii="Calibri" w:eastAsia="Calibri" w:hAnsi="Calibri" w:cs="Times New Roman"/>
          <w:lang w:val="en-US"/>
        </w:rPr>
        <w:t xml:space="preserve"> also for anticoagulation monitoring</w:t>
      </w:r>
      <w:r w:rsidRPr="0097477C">
        <w:rPr>
          <w:rFonts w:ascii="Calibri" w:eastAsia="Calibri" w:hAnsi="Calibri" w:cs="Times New Roman"/>
          <w:vertAlign w:val="superscript"/>
          <w:lang w:val="en-US"/>
        </w:rPr>
        <w:t>1</w:t>
      </w:r>
      <w:proofErr w:type="gramStart"/>
      <w:r w:rsidRPr="0097477C">
        <w:rPr>
          <w:rFonts w:ascii="Calibri" w:eastAsia="Calibri" w:hAnsi="Calibri" w:cs="Times New Roman"/>
          <w:vertAlign w:val="superscript"/>
          <w:lang w:val="en-US"/>
        </w:rPr>
        <w:t>,2,10,27,32,33,35,38</w:t>
      </w:r>
      <w:proofErr w:type="gramEnd"/>
      <w:r w:rsidRPr="0097477C">
        <w:rPr>
          <w:rFonts w:ascii="Calibri" w:eastAsia="Calibri" w:hAnsi="Calibri" w:cs="Times New Roman"/>
          <w:vertAlign w:val="superscript"/>
          <w:lang w:val="en-US"/>
        </w:rPr>
        <w:t>-42</w:t>
      </w:r>
      <w:r w:rsidRPr="0097477C">
        <w:rPr>
          <w:rFonts w:ascii="Calibri" w:eastAsia="Calibri" w:hAnsi="Calibri" w:cs="Times New Roman"/>
          <w:lang w:val="en-US"/>
        </w:rPr>
        <w:t>. Improvements on VET parameters and patients</w:t>
      </w:r>
      <w:r w:rsidR="00D245AF" w:rsidRPr="0097477C">
        <w:rPr>
          <w:rFonts w:ascii="Calibri" w:eastAsia="Calibri" w:hAnsi="Calibri" w:cs="Times New Roman"/>
          <w:lang w:val="en-US"/>
        </w:rPr>
        <w:t>´</w:t>
      </w:r>
      <w:r w:rsidRPr="0097477C">
        <w:rPr>
          <w:rFonts w:ascii="Calibri" w:eastAsia="Calibri" w:hAnsi="Calibri" w:cs="Times New Roman"/>
          <w:lang w:val="en-US"/>
        </w:rPr>
        <w:t xml:space="preserve"> clinical status were observed after introduction of </w:t>
      </w:r>
      <w:r w:rsidRPr="0097477C">
        <w:rPr>
          <w:rFonts w:ascii="Calibri" w:eastAsia="Calibri" w:hAnsi="Calibri" w:cs="Times New Roman"/>
          <w:lang w:val="en-GB"/>
        </w:rPr>
        <w:t xml:space="preserve">tailored </w:t>
      </w:r>
      <w:r w:rsidRPr="0097477C">
        <w:rPr>
          <w:rFonts w:ascii="Calibri" w:eastAsia="Calibri" w:hAnsi="Calibri" w:cs="Times New Roman"/>
          <w:lang w:val="en-US"/>
        </w:rPr>
        <w:t>thromboprophylaxis</w:t>
      </w:r>
      <w:r w:rsidRPr="0097477C">
        <w:rPr>
          <w:rFonts w:ascii="Calibri" w:eastAsia="Calibri" w:hAnsi="Calibri" w:cs="Times New Roman"/>
          <w:vertAlign w:val="superscript"/>
          <w:lang w:val="en-US"/>
        </w:rPr>
        <w:t>1</w:t>
      </w:r>
      <w:proofErr w:type="gramStart"/>
      <w:r w:rsidRPr="0097477C">
        <w:rPr>
          <w:rFonts w:ascii="Calibri" w:eastAsia="Calibri" w:hAnsi="Calibri" w:cs="Times New Roman"/>
          <w:vertAlign w:val="superscript"/>
          <w:lang w:val="en-US"/>
        </w:rPr>
        <w:t>,2,30,32,44</w:t>
      </w:r>
      <w:proofErr w:type="gramEnd"/>
      <w:r w:rsidRPr="0097477C">
        <w:rPr>
          <w:rFonts w:ascii="Calibri" w:eastAsia="Calibri" w:hAnsi="Calibri" w:cs="Times New Roman"/>
          <w:lang w:val="en-US"/>
        </w:rPr>
        <w:t xml:space="preserve">. </w:t>
      </w:r>
      <w:r w:rsidRPr="00981746">
        <w:rPr>
          <w:rFonts w:ascii="Calibri" w:eastAsia="Calibri" w:hAnsi="Calibri" w:cs="Times New Roman"/>
          <w:color w:val="FF0000"/>
          <w:lang w:val="en-US"/>
          <w:rPrChange w:id="35" w:author="Autor">
            <w:rPr>
              <w:rFonts w:ascii="Calibri" w:eastAsia="Calibri" w:hAnsi="Calibri" w:cs="Times New Roman"/>
              <w:lang w:val="en-US"/>
            </w:rPr>
          </w:rPrChange>
        </w:rPr>
        <w:t>The use of TEG</w:t>
      </w:r>
      <w:r w:rsidRPr="00981746">
        <w:rPr>
          <w:rFonts w:ascii="Calibri" w:eastAsia="Calibri" w:hAnsi="Calibri" w:cs="Calibri"/>
          <w:color w:val="FF0000"/>
          <w:lang w:val="en-US"/>
          <w:rPrChange w:id="36" w:author="Autor">
            <w:rPr>
              <w:rFonts w:ascii="Calibri" w:eastAsia="Calibri" w:hAnsi="Calibri" w:cs="Calibri"/>
              <w:lang w:val="en-US"/>
            </w:rPr>
          </w:rPrChange>
        </w:rPr>
        <w:t>®</w:t>
      </w:r>
      <w:r w:rsidRPr="00981746">
        <w:rPr>
          <w:rFonts w:ascii="Calibri" w:eastAsia="Calibri" w:hAnsi="Calibri" w:cs="Times New Roman"/>
          <w:color w:val="FF0000"/>
          <w:lang w:val="en-US"/>
          <w:rPrChange w:id="37" w:author="Autor">
            <w:rPr>
              <w:rFonts w:ascii="Calibri" w:eastAsia="Calibri" w:hAnsi="Calibri" w:cs="Times New Roman"/>
              <w:lang w:val="en-US"/>
            </w:rPr>
          </w:rPrChange>
        </w:rPr>
        <w:t xml:space="preserve"> or ROTEM</w:t>
      </w:r>
      <w:r w:rsidRPr="00981746">
        <w:rPr>
          <w:rFonts w:ascii="Calibri" w:eastAsia="Calibri" w:hAnsi="Calibri" w:cs="Calibri"/>
          <w:color w:val="FF0000"/>
          <w:lang w:val="en-US"/>
          <w:rPrChange w:id="38" w:author="Autor">
            <w:rPr>
              <w:rFonts w:ascii="Calibri" w:eastAsia="Calibri" w:hAnsi="Calibri" w:cs="Calibri"/>
              <w:lang w:val="en-US"/>
            </w:rPr>
          </w:rPrChange>
        </w:rPr>
        <w:t>®</w:t>
      </w:r>
      <w:r w:rsidRPr="00981746">
        <w:rPr>
          <w:rFonts w:ascii="Calibri" w:eastAsia="Calibri" w:hAnsi="Calibri" w:cs="Times New Roman"/>
          <w:color w:val="FF0000"/>
          <w:lang w:val="en-US"/>
          <w:rPrChange w:id="39" w:author="Autor">
            <w:rPr>
              <w:rFonts w:ascii="Calibri" w:eastAsia="Calibri" w:hAnsi="Calibri" w:cs="Times New Roman"/>
              <w:lang w:val="en-US"/>
            </w:rPr>
          </w:rPrChange>
        </w:rPr>
        <w:t xml:space="preserve"> is recommended </w:t>
      </w:r>
      <w:r w:rsidR="005C09F9" w:rsidRPr="00981746">
        <w:rPr>
          <w:rFonts w:ascii="Calibri" w:eastAsia="Calibri" w:hAnsi="Calibri" w:cs="Times New Roman"/>
          <w:color w:val="FF0000"/>
          <w:lang w:val="en-US"/>
          <w:rPrChange w:id="40" w:author="Autor">
            <w:rPr>
              <w:rFonts w:ascii="Calibri" w:eastAsia="Calibri" w:hAnsi="Calibri" w:cs="Times New Roman"/>
              <w:lang w:val="en-US"/>
            </w:rPr>
          </w:rPrChange>
        </w:rPr>
        <w:t>by some authors</w:t>
      </w:r>
      <w:r w:rsidR="005C09F9" w:rsidRPr="00981746">
        <w:rPr>
          <w:rFonts w:ascii="Calibri" w:eastAsia="Calibri" w:hAnsi="Calibri" w:cs="Times New Roman"/>
          <w:color w:val="FF0000"/>
          <w:vertAlign w:val="superscript"/>
          <w:lang w:val="en-US"/>
          <w:rPrChange w:id="41" w:author="Autor">
            <w:rPr>
              <w:rFonts w:ascii="Calibri" w:eastAsia="Calibri" w:hAnsi="Calibri" w:cs="Times New Roman"/>
              <w:vertAlign w:val="superscript"/>
              <w:lang w:val="en-US"/>
            </w:rPr>
          </w:rPrChange>
        </w:rPr>
        <w:t xml:space="preserve">18 </w:t>
      </w:r>
      <w:r w:rsidR="005C09F9" w:rsidRPr="00981746">
        <w:rPr>
          <w:rFonts w:ascii="Calibri" w:eastAsia="Calibri" w:hAnsi="Calibri" w:cs="Times New Roman"/>
          <w:color w:val="FF0000"/>
          <w:lang w:val="en-US"/>
          <w:rPrChange w:id="42" w:author="Autor">
            <w:rPr>
              <w:rFonts w:ascii="Calibri" w:eastAsia="Calibri" w:hAnsi="Calibri" w:cs="Times New Roman"/>
              <w:lang w:val="en-US"/>
            </w:rPr>
          </w:rPrChange>
        </w:rPr>
        <w:t>and advised by others</w:t>
      </w:r>
      <w:r w:rsidR="00CB6A7E" w:rsidRPr="00981746">
        <w:rPr>
          <w:rFonts w:ascii="Calibri" w:eastAsia="Calibri" w:hAnsi="Calibri" w:cs="Times New Roman"/>
          <w:color w:val="FF0000"/>
          <w:vertAlign w:val="superscript"/>
          <w:lang w:val="en-US"/>
          <w:rPrChange w:id="43" w:author="Autor">
            <w:rPr>
              <w:rFonts w:ascii="Calibri" w:eastAsia="Calibri" w:hAnsi="Calibri" w:cs="Times New Roman"/>
              <w:vertAlign w:val="superscript"/>
              <w:lang w:val="en-US"/>
            </w:rPr>
          </w:rPrChange>
        </w:rPr>
        <w:t>2,</w:t>
      </w:r>
      <w:r w:rsidR="005C09F9" w:rsidRPr="00981746">
        <w:rPr>
          <w:rFonts w:ascii="Calibri" w:eastAsia="Calibri" w:hAnsi="Calibri" w:cs="Times New Roman"/>
          <w:color w:val="FF0000"/>
          <w:vertAlign w:val="superscript"/>
          <w:lang w:val="en-US"/>
          <w:rPrChange w:id="44" w:author="Autor">
            <w:rPr>
              <w:rFonts w:ascii="Calibri" w:eastAsia="Calibri" w:hAnsi="Calibri" w:cs="Times New Roman"/>
              <w:vertAlign w:val="superscript"/>
              <w:lang w:val="en-US"/>
            </w:rPr>
          </w:rPrChange>
        </w:rPr>
        <w:t>4,</w:t>
      </w:r>
      <w:r w:rsidR="00CB6A7E" w:rsidRPr="00981746">
        <w:rPr>
          <w:rFonts w:ascii="Calibri" w:eastAsia="Calibri" w:hAnsi="Calibri" w:cs="Times New Roman"/>
          <w:color w:val="FF0000"/>
          <w:vertAlign w:val="superscript"/>
          <w:lang w:val="en-US"/>
          <w:rPrChange w:id="45" w:author="Autor">
            <w:rPr>
              <w:rFonts w:ascii="Calibri" w:eastAsia="Calibri" w:hAnsi="Calibri" w:cs="Times New Roman"/>
              <w:vertAlign w:val="superscript"/>
              <w:lang w:val="en-US"/>
            </w:rPr>
          </w:rPrChange>
        </w:rPr>
        <w:t>10,</w:t>
      </w:r>
      <w:r w:rsidR="005C09F9" w:rsidRPr="00981746">
        <w:rPr>
          <w:rFonts w:ascii="Calibri" w:eastAsia="Calibri" w:hAnsi="Calibri" w:cs="Times New Roman"/>
          <w:color w:val="FF0000"/>
          <w:vertAlign w:val="superscript"/>
          <w:lang w:val="en-US"/>
          <w:rPrChange w:id="46" w:author="Autor">
            <w:rPr>
              <w:rFonts w:ascii="Calibri" w:eastAsia="Calibri" w:hAnsi="Calibri" w:cs="Times New Roman"/>
              <w:vertAlign w:val="superscript"/>
              <w:lang w:val="en-US"/>
            </w:rPr>
          </w:rPrChange>
        </w:rPr>
        <w:t>23</w:t>
      </w:r>
      <w:r w:rsidR="00CB6A7E" w:rsidRPr="00981746">
        <w:rPr>
          <w:rFonts w:ascii="Calibri" w:eastAsia="Calibri" w:hAnsi="Calibri" w:cs="Times New Roman"/>
          <w:color w:val="FF0000"/>
          <w:vertAlign w:val="superscript"/>
          <w:lang w:val="en-US"/>
          <w:rPrChange w:id="47" w:author="Autor">
            <w:rPr>
              <w:rFonts w:ascii="Calibri" w:eastAsia="Calibri" w:hAnsi="Calibri" w:cs="Times New Roman"/>
              <w:vertAlign w:val="superscript"/>
              <w:lang w:val="en-US"/>
            </w:rPr>
          </w:rPrChange>
        </w:rPr>
        <w:t>,27,32,38</w:t>
      </w:r>
      <w:r w:rsidR="005C09F9" w:rsidRPr="00981746">
        <w:rPr>
          <w:rFonts w:ascii="Calibri" w:eastAsia="Calibri" w:hAnsi="Calibri" w:cs="Times New Roman"/>
          <w:color w:val="FF0000"/>
          <w:lang w:val="en-US"/>
          <w:rPrChange w:id="48" w:author="Autor">
            <w:rPr>
              <w:rFonts w:ascii="Calibri" w:eastAsia="Calibri" w:hAnsi="Calibri" w:cs="Times New Roman"/>
              <w:lang w:val="en-US"/>
            </w:rPr>
          </w:rPrChange>
        </w:rPr>
        <w:t xml:space="preserve"> </w:t>
      </w:r>
      <w:r w:rsidRPr="00981746">
        <w:rPr>
          <w:rFonts w:ascii="Calibri" w:eastAsia="Calibri" w:hAnsi="Calibri" w:cs="Times New Roman"/>
          <w:color w:val="FF0000"/>
          <w:lang w:val="en-US"/>
          <w:rPrChange w:id="49" w:author="Autor">
            <w:rPr>
              <w:rFonts w:ascii="Calibri" w:eastAsia="Calibri" w:hAnsi="Calibri" w:cs="Times New Roman"/>
              <w:lang w:val="en-US"/>
            </w:rPr>
          </w:rPrChange>
        </w:rPr>
        <w:t>for all COVID-19 patients with severe pneumonia and coagulation dysfunction</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viscoelastic profiles</w:t>
      </w:r>
      <w:r w:rsidRPr="0097477C">
        <w:rPr>
          <w:rFonts w:ascii="Calibri" w:eastAsia="Calibri" w:hAnsi="Calibri" w:cs="Times New Roman"/>
          <w:vertAlign w:val="superscript"/>
          <w:lang w:val="en-US"/>
        </w:rPr>
        <w:t xml:space="preserve">1,20 </w:t>
      </w:r>
      <w:r w:rsidRPr="0097477C">
        <w:rPr>
          <w:rFonts w:ascii="Calibri" w:eastAsia="Calibri" w:hAnsi="Calibri" w:cs="Times New Roman"/>
          <w:lang w:val="en-US"/>
        </w:rPr>
        <w:t>were identified in several clinical studies in COVID-19 patients: increased A10, MCF (INTEM/EXTEM/FIBTEM) and α angle and decreased CFT and ML for ROTEM®</w:t>
      </w:r>
      <w:r w:rsidRPr="0097477C">
        <w:rPr>
          <w:rFonts w:ascii="Calibri" w:eastAsia="Calibri" w:hAnsi="Calibri" w:cs="Times New Roman"/>
          <w:vertAlign w:val="superscript"/>
          <w:lang w:val="en-US"/>
        </w:rPr>
        <w:t>2,27,30,32,35,36,38,39,46</w:t>
      </w:r>
      <w:r w:rsidRPr="0097477C">
        <w:rPr>
          <w:rFonts w:ascii="Calibri" w:eastAsia="Calibri" w:hAnsi="Calibri" w:cs="Times New Roman"/>
          <w:lang w:val="en-US"/>
        </w:rPr>
        <w:t>; short R,</w:t>
      </w:r>
      <w:r w:rsidR="007450AF">
        <w:rPr>
          <w:rFonts w:ascii="Calibri" w:eastAsia="Calibri" w:hAnsi="Calibri" w:cs="Times New Roman"/>
          <w:lang w:val="en-US"/>
        </w:rPr>
        <w:t xml:space="preserve"> </w:t>
      </w:r>
      <w:r w:rsidRPr="0097477C">
        <w:rPr>
          <w:rFonts w:ascii="Calibri" w:eastAsia="Calibri" w:hAnsi="Calibri" w:cs="Times New Roman"/>
          <w:lang w:val="en-US"/>
        </w:rPr>
        <w:t>K or LYS-30 and high α angle or MA for TEG®</w:t>
      </w:r>
      <w:r w:rsidRPr="0097477C">
        <w:rPr>
          <w:rFonts w:ascii="Calibri" w:eastAsia="Calibri" w:hAnsi="Calibri" w:cs="Times New Roman"/>
          <w:vertAlign w:val="superscript"/>
          <w:lang w:val="en-US"/>
        </w:rPr>
        <w:t>1,11,40,42</w:t>
      </w:r>
      <w:r w:rsidRPr="0097477C">
        <w:rPr>
          <w:rFonts w:ascii="Calibri" w:eastAsia="Calibri" w:hAnsi="Calibri" w:cs="Times New Roman"/>
          <w:lang w:val="en-US"/>
        </w:rPr>
        <w:t>; elevated CS, PCS and FCS for Quantra®</w:t>
      </w:r>
      <w:r w:rsidRPr="0097477C">
        <w:rPr>
          <w:rFonts w:ascii="Calibri" w:eastAsia="Calibri" w:hAnsi="Calibri" w:cs="Times New Roman"/>
          <w:vertAlign w:val="superscript"/>
          <w:lang w:val="en-US"/>
        </w:rPr>
        <w:t>44,45</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Quantra</w:t>
      </w:r>
      <w:proofErr w:type="spellEnd"/>
      <w:r w:rsidRPr="0097477C">
        <w:rPr>
          <w:rFonts w:ascii="Calibri" w:eastAsia="Calibri" w:hAnsi="Calibri" w:cs="Calibri"/>
          <w:lang w:val="en-US"/>
        </w:rPr>
        <w:t>®</w:t>
      </w:r>
      <w:r w:rsidRPr="0097477C">
        <w:rPr>
          <w:rFonts w:ascii="Calibri" w:eastAsia="Calibri" w:hAnsi="Calibri" w:cs="Times New Roman"/>
          <w:lang w:val="en-US"/>
        </w:rPr>
        <w:t xml:space="preserve"> and ROTEM</w:t>
      </w:r>
      <w:r w:rsidRPr="0097477C">
        <w:rPr>
          <w:rFonts w:ascii="Calibri" w:eastAsia="Calibri" w:hAnsi="Calibri" w:cs="Calibri"/>
          <w:lang w:val="en-US"/>
        </w:rPr>
        <w:t>®</w:t>
      </w:r>
      <w:r w:rsidRPr="0097477C">
        <w:rPr>
          <w:rFonts w:ascii="Calibri" w:eastAsia="Calibri" w:hAnsi="Calibri" w:cs="Times New Roman"/>
          <w:lang w:val="en-US"/>
        </w:rPr>
        <w:t xml:space="preserve"> have shown features of hypercoagulability in COVID-19 patients hinting towards their use in tailoring treatment, but these non-randomized small studies need confirmation</w:t>
      </w:r>
      <w:r w:rsidRPr="0097477C">
        <w:rPr>
          <w:rFonts w:ascii="Calibri" w:eastAsia="Calibri" w:hAnsi="Calibri" w:cs="Times New Roman"/>
          <w:vertAlign w:val="superscript"/>
          <w:lang w:val="en-US"/>
        </w:rPr>
        <w:t>1</w:t>
      </w:r>
      <w:proofErr w:type="gramStart"/>
      <w:r w:rsidRPr="0097477C">
        <w:rPr>
          <w:rFonts w:ascii="Calibri" w:eastAsia="Calibri" w:hAnsi="Calibri" w:cs="Times New Roman"/>
          <w:vertAlign w:val="superscript"/>
          <w:lang w:val="en-US"/>
        </w:rPr>
        <w:t>,20,44</w:t>
      </w:r>
      <w:proofErr w:type="gramEnd"/>
      <w:r w:rsidRPr="0097477C">
        <w:rPr>
          <w:rFonts w:ascii="Calibri" w:eastAsia="Calibri" w:hAnsi="Calibri" w:cs="Times New Roman"/>
          <w:lang w:val="en-US"/>
        </w:rPr>
        <w:t xml:space="preserve">. </w:t>
      </w:r>
      <w:r w:rsidR="00D245AF">
        <w:rPr>
          <w:rFonts w:ascii="Calibri" w:eastAsia="Calibri" w:hAnsi="Calibri" w:cs="Times New Roman"/>
          <w:lang w:val="en-US"/>
        </w:rPr>
        <w:t>The</w:t>
      </w:r>
      <w:r w:rsidRPr="0097477C">
        <w:rPr>
          <w:rFonts w:ascii="Calibri" w:eastAsia="Calibri" w:hAnsi="Calibri" w:cs="Times New Roman"/>
          <w:lang w:val="en-US"/>
        </w:rPr>
        <w:t xml:space="preserve"> develop</w:t>
      </w:r>
      <w:r w:rsidR="00D245AF">
        <w:rPr>
          <w:rFonts w:ascii="Calibri" w:eastAsia="Calibri" w:hAnsi="Calibri" w:cs="Times New Roman"/>
          <w:lang w:val="en-US"/>
        </w:rPr>
        <w:t>ment of</w:t>
      </w:r>
      <w:r w:rsidRPr="0097477C">
        <w:rPr>
          <w:rFonts w:ascii="Calibri" w:eastAsia="Calibri" w:hAnsi="Calibri" w:cs="Times New Roman"/>
          <w:lang w:val="en-US"/>
        </w:rPr>
        <w:t xml:space="preserve"> prospective trials prior to their use in COVID-19 patient care</w:t>
      </w:r>
      <w:r w:rsidR="00D245AF">
        <w:rPr>
          <w:rFonts w:ascii="Calibri" w:eastAsia="Calibri" w:hAnsi="Calibri" w:cs="Times New Roman"/>
          <w:lang w:val="en-US"/>
        </w:rPr>
        <w:t xml:space="preserve"> </w:t>
      </w:r>
      <w:r w:rsidR="00D245AF" w:rsidRPr="0097477C">
        <w:rPr>
          <w:rFonts w:ascii="Calibri" w:eastAsia="Calibri" w:hAnsi="Calibri" w:cs="Times New Roman"/>
          <w:lang w:val="en-US"/>
        </w:rPr>
        <w:t>is strongly recommended</w:t>
      </w:r>
      <w:r w:rsidRPr="0097477C">
        <w:rPr>
          <w:rFonts w:ascii="Calibri" w:eastAsia="Calibri" w:hAnsi="Calibri" w:cs="Times New Roman"/>
          <w:vertAlign w:val="superscript"/>
          <w:lang w:val="en-US"/>
        </w:rPr>
        <w:t>13</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All intubated ICU patients with low bleeding risk should receive low-intensity prophylaxis with LMWH or UFH</w:t>
      </w:r>
      <w:r w:rsidRPr="0097477C">
        <w:rPr>
          <w:rFonts w:ascii="Calibri" w:eastAsia="Calibri" w:hAnsi="Calibri" w:cs="Times New Roman"/>
          <w:vertAlign w:val="superscript"/>
          <w:lang w:val="en-US"/>
        </w:rPr>
        <w:t>37</w:t>
      </w:r>
      <w:r w:rsidRPr="0097477C">
        <w:rPr>
          <w:rFonts w:ascii="Calibri" w:eastAsia="Calibri" w:hAnsi="Calibri" w:cs="Times New Roman"/>
          <w:lang w:val="en-US"/>
        </w:rPr>
        <w:t xml:space="preserve">. However, due to the very high incidence of thromboembolic complications despite standard low-dose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xml:space="preserve"> among severe COVID-19 patients with elevated D-dimer levels, intermediate-intensity or full-dose anticoagulation is now routinely administered</w:t>
      </w:r>
      <w:r w:rsidRPr="0097477C">
        <w:rPr>
          <w:rFonts w:ascii="Calibri" w:eastAsia="Calibri" w:hAnsi="Calibri" w:cs="Times New Roman"/>
          <w:vertAlign w:val="superscript"/>
          <w:lang w:val="en-US"/>
        </w:rPr>
        <w:t>37</w:t>
      </w:r>
      <w:r w:rsidRPr="0097477C">
        <w:rPr>
          <w:rFonts w:ascii="Calibri" w:eastAsia="Calibri" w:hAnsi="Calibri" w:cs="Times New Roman"/>
          <w:lang w:val="en-US"/>
        </w:rPr>
        <w:t>. VET have already been included in some algorithms to determine anticoagulation needs in COVID-19 ICU patients, although VET have not yet been validated as appropriate to manage anticoagulation</w:t>
      </w:r>
      <w:r w:rsidRPr="0097477C">
        <w:rPr>
          <w:rFonts w:ascii="Calibri" w:eastAsia="Calibri" w:hAnsi="Calibri" w:cs="Times New Roman"/>
          <w:vertAlign w:val="superscript"/>
          <w:lang w:val="en-US"/>
        </w:rPr>
        <w:t>13</w:t>
      </w:r>
      <w:r w:rsidRPr="0097477C">
        <w:rPr>
          <w:rFonts w:ascii="Calibri" w:eastAsia="Calibri" w:hAnsi="Calibri" w:cs="Times New Roman"/>
          <w:lang w:val="en-US"/>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color w:val="000000"/>
          <w:lang w:val="en-US"/>
        </w:rPr>
        <w:t>Lower 28-day mortality rate in COVID-19 patients receiving anticoagulation with LMWH was demonstrated</w:t>
      </w:r>
      <w:r w:rsidRPr="0097477C">
        <w:rPr>
          <w:rFonts w:ascii="Calibri" w:eastAsia="Calibri" w:hAnsi="Calibri" w:cs="Times New Roman"/>
          <w:color w:val="000000"/>
          <w:vertAlign w:val="superscript"/>
          <w:lang w:val="en-US"/>
        </w:rPr>
        <w:t>47</w:t>
      </w:r>
      <w:r w:rsidRPr="0097477C">
        <w:rPr>
          <w:rFonts w:ascii="Calibri" w:eastAsia="Calibri" w:hAnsi="Calibri" w:cs="Times New Roman"/>
          <w:lang w:val="en-US"/>
        </w:rPr>
        <w:t>. Recently</w:t>
      </w:r>
      <w:r w:rsidR="00D245AF">
        <w:rPr>
          <w:rFonts w:ascii="Calibri" w:eastAsia="Calibri" w:hAnsi="Calibri" w:cs="Times New Roman"/>
          <w:lang w:val="en-US"/>
        </w:rPr>
        <w:t>,</w:t>
      </w:r>
      <w:r w:rsidRPr="0097477C">
        <w:rPr>
          <w:rFonts w:ascii="Calibri" w:eastAsia="Calibri" w:hAnsi="Calibri" w:cs="Times New Roman"/>
          <w:lang w:val="en-US"/>
        </w:rPr>
        <w:t xml:space="preserve"> the International Society of Thrombosis</w:t>
      </w:r>
      <w:r w:rsidR="007450AF">
        <w:rPr>
          <w:rFonts w:ascii="Calibri" w:eastAsia="Calibri" w:hAnsi="Calibri" w:cs="Times New Roman"/>
          <w:lang w:val="en-US"/>
        </w:rPr>
        <w:t xml:space="preserve"> and </w:t>
      </w:r>
      <w:r w:rsidRPr="0097477C">
        <w:rPr>
          <w:rFonts w:ascii="Calibri" w:eastAsia="Calibri" w:hAnsi="Calibri" w:cs="Times New Roman"/>
          <w:lang w:val="en-US"/>
        </w:rPr>
        <w:t>Hemostasis stressed the need for implementing anticoagulation</w:t>
      </w:r>
      <w:r w:rsidRPr="0097477C">
        <w:rPr>
          <w:rFonts w:ascii="Calibri" w:eastAsia="Calibri" w:hAnsi="Calibri" w:cs="Times New Roman"/>
          <w:vertAlign w:val="superscript"/>
          <w:lang w:val="en-US"/>
        </w:rPr>
        <w:t>48</w:t>
      </w:r>
      <w:r w:rsidRPr="0097477C">
        <w:rPr>
          <w:rFonts w:ascii="Calibri" w:eastAsia="Calibri" w:hAnsi="Calibri" w:cs="Times New Roman"/>
          <w:lang w:val="en-US"/>
        </w:rPr>
        <w:t xml:space="preserve">. The latest recommendations suggest that all hospitalized COVID-19 patients should receive </w:t>
      </w:r>
      <w:proofErr w:type="spellStart"/>
      <w:r w:rsidRPr="0097477C">
        <w:rPr>
          <w:rFonts w:ascii="Calibri" w:eastAsia="Calibri" w:hAnsi="Calibri" w:cs="Times New Roman"/>
          <w:lang w:val="en-US"/>
        </w:rPr>
        <w:t>thromboprophylaxis</w:t>
      </w:r>
      <w:proofErr w:type="spellEnd"/>
      <w:r w:rsidRPr="0097477C">
        <w:rPr>
          <w:rFonts w:ascii="Calibri" w:eastAsia="Calibri" w:hAnsi="Calibri" w:cs="Times New Roman"/>
          <w:lang w:val="en-US"/>
        </w:rPr>
        <w:t>, or full therapeutic anticoagulation if such a prior indication exists</w:t>
      </w:r>
      <w:r w:rsidRPr="0097477C">
        <w:rPr>
          <w:rFonts w:ascii="Calibri" w:eastAsia="Calibri" w:hAnsi="Calibri" w:cs="Times New Roman"/>
          <w:vertAlign w:val="superscript"/>
          <w:lang w:val="en-US"/>
        </w:rPr>
        <w:t>18</w:t>
      </w:r>
      <w:proofErr w:type="gramStart"/>
      <w:r w:rsidRPr="0097477C">
        <w:rPr>
          <w:rFonts w:ascii="Calibri" w:eastAsia="Calibri" w:hAnsi="Calibri" w:cs="Times New Roman"/>
          <w:vertAlign w:val="superscript"/>
          <w:lang w:val="en-US"/>
        </w:rPr>
        <w:t>,49</w:t>
      </w:r>
      <w:proofErr w:type="gramEnd"/>
      <w:r w:rsidRPr="0097477C">
        <w:rPr>
          <w:rFonts w:ascii="Calibri" w:eastAsia="Calibri" w:hAnsi="Calibri" w:cs="Times New Roman"/>
          <w:lang w:val="en-US"/>
        </w:rPr>
        <w:t xml:space="preserve"> or depending on patients</w:t>
      </w:r>
      <w:r w:rsidR="00D245AF" w:rsidRPr="0097477C">
        <w:rPr>
          <w:rFonts w:ascii="Calibri" w:eastAsia="Calibri" w:hAnsi="Calibri" w:cs="Times New Roman"/>
          <w:lang w:val="en-US"/>
        </w:rPr>
        <w:t>´</w:t>
      </w:r>
      <w:r w:rsidRPr="0097477C">
        <w:rPr>
          <w:rFonts w:ascii="Calibri" w:eastAsia="Calibri" w:hAnsi="Calibri" w:cs="Times New Roman"/>
          <w:lang w:val="en-US"/>
        </w:rPr>
        <w:t xml:space="preserve"> weight and related risk factors</w:t>
      </w:r>
      <w:r w:rsidRPr="0097477C">
        <w:rPr>
          <w:rFonts w:ascii="Calibri" w:eastAsia="Calibri" w:hAnsi="Calibri" w:cs="Times New Roman"/>
          <w:vertAlign w:val="superscript"/>
          <w:lang w:val="en-US"/>
        </w:rPr>
        <w:t>49</w:t>
      </w:r>
      <w:r w:rsidRPr="0097477C">
        <w:rPr>
          <w:rFonts w:ascii="Calibri" w:eastAsia="Calibri" w:hAnsi="Calibri" w:cs="Times New Roman"/>
          <w:lang w:val="en-US"/>
        </w:rPr>
        <w:t>.  Other strategies could include the use of intravenous UFH or DTI</w:t>
      </w:r>
      <w:r w:rsidRPr="0097477C">
        <w:rPr>
          <w:rFonts w:ascii="Calibri" w:eastAsia="Calibri" w:hAnsi="Calibri" w:cs="Times New Roman"/>
          <w:vertAlign w:val="superscript"/>
          <w:lang w:val="en-US"/>
        </w:rPr>
        <w:t>44</w:t>
      </w:r>
      <w:r w:rsidRPr="0097477C">
        <w:rPr>
          <w:rFonts w:ascii="Calibri" w:eastAsia="Calibri" w:hAnsi="Calibri" w:cs="Times New Roman"/>
          <w:lang w:val="en-US"/>
        </w:rPr>
        <w:t xml:space="preserve"> if HIT occurs</w:t>
      </w:r>
      <w:r w:rsidRPr="0097477C">
        <w:rPr>
          <w:rFonts w:ascii="Calibri" w:eastAsia="Calibri" w:hAnsi="Calibri" w:cs="Times New Roman"/>
          <w:vertAlign w:val="superscript"/>
          <w:lang w:val="en-US"/>
        </w:rPr>
        <w:t>18</w:t>
      </w:r>
      <w:proofErr w:type="gramStart"/>
      <w:r w:rsidRPr="0097477C">
        <w:rPr>
          <w:rFonts w:ascii="Calibri" w:eastAsia="Calibri" w:hAnsi="Calibri" w:cs="Times New Roman"/>
          <w:vertAlign w:val="superscript"/>
          <w:lang w:val="en-US"/>
        </w:rPr>
        <w:t>,24</w:t>
      </w:r>
      <w:proofErr w:type="gramEnd"/>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Currently, data on the utility of VET devices in CAC is still limited</w:t>
      </w:r>
      <w:r w:rsidRPr="0097477C">
        <w:rPr>
          <w:rFonts w:ascii="Calibri" w:eastAsia="Calibri" w:hAnsi="Calibri" w:cs="Times New Roman"/>
          <w:vertAlign w:val="superscript"/>
          <w:lang w:val="en-US"/>
        </w:rPr>
        <w:t>50</w:t>
      </w:r>
      <w:r w:rsidRPr="0097477C">
        <w:rPr>
          <w:rFonts w:ascii="Calibri" w:eastAsia="Calibri" w:hAnsi="Calibri" w:cs="Times New Roman"/>
          <w:lang w:val="en-US"/>
        </w:rPr>
        <w:t>. Further research is needed to investigate whether ROTEM</w:t>
      </w:r>
      <w:r w:rsidRPr="0097477C">
        <w:rPr>
          <w:rFonts w:ascii="Calibri" w:eastAsia="Calibri" w:hAnsi="Calibri" w:cs="Calibri"/>
          <w:lang w:val="en-US"/>
        </w:rPr>
        <w:t>®</w:t>
      </w:r>
      <w:r w:rsidRPr="0097477C">
        <w:rPr>
          <w:rFonts w:ascii="Calibri" w:eastAsia="Calibri" w:hAnsi="Calibri" w:cs="Times New Roman"/>
          <w:lang w:val="en-US"/>
        </w:rPr>
        <w:t>/TEG</w:t>
      </w:r>
      <w:r w:rsidRPr="0097477C">
        <w:rPr>
          <w:rFonts w:ascii="Calibri" w:eastAsia="Calibri" w:hAnsi="Calibri" w:cs="Calibri"/>
          <w:lang w:val="en-US"/>
        </w:rPr>
        <w:t>®</w:t>
      </w:r>
      <w:r w:rsidRPr="0097477C">
        <w:rPr>
          <w:rFonts w:ascii="Calibri" w:eastAsia="Calibri" w:hAnsi="Calibri" w:cs="Times New Roman"/>
          <w:lang w:val="en-US"/>
        </w:rPr>
        <w:t xml:space="preserve"> are useful in identifying COVID-19 patients who might benefit from therapeutic anticoagulation, </w:t>
      </w:r>
      <w:r w:rsidR="00D245AF">
        <w:rPr>
          <w:rFonts w:ascii="Calibri" w:eastAsia="Calibri" w:hAnsi="Calibri" w:cs="Times New Roman"/>
          <w:lang w:val="en-US"/>
        </w:rPr>
        <w:t xml:space="preserve">in order </w:t>
      </w:r>
      <w:r w:rsidRPr="0097477C">
        <w:rPr>
          <w:rFonts w:ascii="Calibri" w:eastAsia="Calibri" w:hAnsi="Calibri" w:cs="Times New Roman"/>
          <w:lang w:val="en-US"/>
        </w:rPr>
        <w:t>to guide hemostatic therapy</w:t>
      </w:r>
      <w:r w:rsidRPr="0097477C">
        <w:rPr>
          <w:rFonts w:ascii="Calibri" w:eastAsia="Calibri" w:hAnsi="Calibri" w:cs="Times New Roman"/>
          <w:vertAlign w:val="superscript"/>
          <w:lang w:val="en-US"/>
        </w:rPr>
        <w:t>33</w:t>
      </w:r>
      <w:proofErr w:type="gramStart"/>
      <w:r w:rsidRPr="0097477C">
        <w:rPr>
          <w:rFonts w:ascii="Calibri" w:eastAsia="Calibri" w:hAnsi="Calibri" w:cs="Times New Roman"/>
          <w:vertAlign w:val="superscript"/>
          <w:lang w:val="en-US"/>
        </w:rPr>
        <w:t>,35</w:t>
      </w:r>
      <w:proofErr w:type="gramEnd"/>
      <w:r w:rsidRPr="0097477C">
        <w:rPr>
          <w:rFonts w:ascii="Calibri" w:eastAsia="Calibri" w:hAnsi="Calibri" w:cs="Times New Roman"/>
          <w:vertAlign w:val="superscript"/>
          <w:lang w:val="en-US"/>
        </w:rPr>
        <w:t>-37,50</w:t>
      </w:r>
      <w:r w:rsidRPr="0097477C">
        <w:rPr>
          <w:rFonts w:ascii="Calibri" w:eastAsia="Calibri" w:hAnsi="Calibri" w:cs="Times New Roman"/>
          <w:lang w:val="en-US"/>
        </w:rPr>
        <w:t xml:space="preserve">, and to </w:t>
      </w:r>
      <w:r w:rsidRPr="0097477C">
        <w:rPr>
          <w:rFonts w:ascii="Calibri" w:eastAsia="Calibri" w:hAnsi="Calibri" w:cs="Times New Roman"/>
          <w:lang w:val="en-US"/>
        </w:rPr>
        <w:lastRenderedPageBreak/>
        <w:t>determine whether an abnormal VET alone or in combination with other findings can identify a group of patients with increased thrombotic risk</w:t>
      </w:r>
      <w:r w:rsidRPr="0097477C">
        <w:rPr>
          <w:rFonts w:ascii="Calibri" w:eastAsia="Calibri" w:hAnsi="Calibri" w:cs="Times New Roman"/>
          <w:vertAlign w:val="superscript"/>
          <w:lang w:val="en-US"/>
        </w:rPr>
        <w:t>17,19,37</w:t>
      </w:r>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b/>
          <w:lang w:val="en-US"/>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b/>
          <w:lang w:val="en-US"/>
        </w:rPr>
      </w:pPr>
      <w:r w:rsidRPr="0097477C">
        <w:rPr>
          <w:rFonts w:ascii="Calibri" w:eastAsia="Calibri" w:hAnsi="Calibri" w:cs="Times New Roman"/>
          <w:b/>
          <w:lang w:val="en-US"/>
        </w:rPr>
        <w:t xml:space="preserve">CONCLUSION: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Studies concerning the use of VET to evaluate hypercoagulability on SARS-CoV2 patients are emerging.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Prospective clinical trials, ideally RCT, could underline the additional value of VET in predicting the clinical course, guidance of anticoagulation, and the risk stratification of COVID-19 patients for CAC</w:t>
      </w:r>
      <w:r w:rsidRPr="0097477C">
        <w:rPr>
          <w:rFonts w:ascii="Calibri" w:eastAsia="Calibri" w:hAnsi="Calibri" w:cs="Times New Roman"/>
          <w:vertAlign w:val="superscript"/>
          <w:lang w:val="en-US"/>
        </w:rPr>
        <w:t>20</w:t>
      </w:r>
      <w:proofErr w:type="gramStart"/>
      <w:r w:rsidRPr="0097477C">
        <w:rPr>
          <w:rFonts w:ascii="Calibri" w:eastAsia="Calibri" w:hAnsi="Calibri" w:cs="Times New Roman"/>
          <w:vertAlign w:val="superscript"/>
          <w:lang w:val="en-US"/>
        </w:rPr>
        <w:t>,47,48</w:t>
      </w:r>
      <w:proofErr w:type="gramEnd"/>
      <w:r w:rsidRPr="0097477C">
        <w:rPr>
          <w:rFonts w:ascii="Calibri" w:eastAsia="Calibri" w:hAnsi="Calibri" w:cs="Times New Roman"/>
          <w:lang w:val="en-US"/>
        </w:rPr>
        <w:t xml:space="preserve">.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Clinical trials in hospitalized COVID-19 patients are actually underway, such as </w:t>
      </w:r>
      <w:r w:rsidRPr="0097477C">
        <w:rPr>
          <w:rFonts w:ascii="Calibri" w:eastAsia="Calibri" w:hAnsi="Calibri" w:cs="Times New Roman"/>
          <w:i/>
          <w:lang w:val="en-US"/>
        </w:rPr>
        <w:t>Rotterdam cohort study using ROTEM</w:t>
      </w:r>
      <w:r w:rsidRPr="0097477C">
        <w:rPr>
          <w:rFonts w:ascii="Calibri" w:eastAsia="Calibri" w:hAnsi="Calibri" w:cs="Times New Roman"/>
          <w:lang w:val="en-US"/>
        </w:rPr>
        <w:t>® (ROHOCO trial</w:t>
      </w:r>
      <w:proofErr w:type="gramStart"/>
      <w:r w:rsidRPr="0097477C">
        <w:rPr>
          <w:rFonts w:ascii="Calibri" w:eastAsia="Calibri" w:hAnsi="Calibri" w:cs="Times New Roman"/>
          <w:lang w:val="en-US"/>
        </w:rPr>
        <w:t>)</w:t>
      </w:r>
      <w:r w:rsidRPr="0097477C">
        <w:rPr>
          <w:rFonts w:ascii="Calibri" w:eastAsia="Calibri" w:hAnsi="Calibri" w:cs="Times New Roman"/>
          <w:vertAlign w:val="superscript"/>
          <w:lang w:val="en-US"/>
        </w:rPr>
        <w:t>50</w:t>
      </w:r>
      <w:proofErr w:type="gramEnd"/>
      <w:r w:rsidRPr="0097477C">
        <w:rPr>
          <w:rFonts w:ascii="Calibri" w:eastAsia="Calibri" w:hAnsi="Calibri" w:cs="Times New Roman"/>
          <w:lang w:val="en-US"/>
        </w:rPr>
        <w:t xml:space="preserve"> and </w:t>
      </w:r>
      <w:r w:rsidR="00D245AF">
        <w:rPr>
          <w:rFonts w:ascii="Calibri" w:eastAsia="Calibri" w:hAnsi="Calibri" w:cs="Times New Roman"/>
          <w:i/>
          <w:lang w:val="en-US"/>
        </w:rPr>
        <w:t>t</w:t>
      </w:r>
      <w:r w:rsidR="00D245AF" w:rsidRPr="0097477C">
        <w:rPr>
          <w:rFonts w:ascii="Calibri" w:eastAsia="Calibri" w:hAnsi="Calibri" w:cs="Times New Roman"/>
          <w:i/>
          <w:lang w:val="en-US"/>
        </w:rPr>
        <w:t xml:space="preserve">he </w:t>
      </w:r>
      <w:r w:rsidRPr="0097477C">
        <w:rPr>
          <w:rFonts w:ascii="Calibri" w:eastAsia="Calibri" w:hAnsi="Calibri" w:cs="Times New Roman"/>
          <w:i/>
          <w:lang w:val="en-US"/>
        </w:rPr>
        <w:t>evaluation of hemostasis by TEG</w:t>
      </w:r>
      <w:r w:rsidRPr="0097477C">
        <w:rPr>
          <w:rFonts w:ascii="Calibri" w:eastAsia="Calibri" w:hAnsi="Calibri" w:cs="Times New Roman"/>
          <w:lang w:val="en-US"/>
        </w:rPr>
        <w:t>®</w:t>
      </w:r>
      <w:r w:rsidRPr="0097477C">
        <w:rPr>
          <w:rFonts w:ascii="Calibri" w:eastAsia="Calibri" w:hAnsi="Calibri" w:cs="Times New Roman"/>
          <w:i/>
          <w:lang w:val="en-US"/>
        </w:rPr>
        <w:t>, platelet function testing, and biomarker analysis</w:t>
      </w:r>
      <w:r w:rsidRPr="0097477C">
        <w:rPr>
          <w:rFonts w:ascii="Calibri" w:eastAsia="Calibri" w:hAnsi="Calibri" w:cs="Times New Roman"/>
          <w:lang w:val="en-US"/>
        </w:rPr>
        <w:t xml:space="preserve"> (TARGET-COVID Study</w:t>
      </w:r>
      <w:r w:rsidRPr="0097477C">
        <w:rPr>
          <w:rFonts w:ascii="Calibri" w:eastAsia="Calibri" w:hAnsi="Calibri" w:cs="Times New Roman"/>
          <w:vertAlign w:val="superscript"/>
          <w:lang w:val="en-US"/>
        </w:rPr>
        <w:t>37</w:t>
      </w:r>
      <w:r w:rsidR="008D080B">
        <w:rPr>
          <w:rFonts w:ascii="Calibri" w:eastAsia="Calibri" w:hAnsi="Calibri" w:cs="Times New Roman"/>
          <w:lang w:val="en-US"/>
        </w:rPr>
        <w:t xml:space="preserve"> – </w:t>
      </w:r>
      <w:r w:rsidRPr="0097477C">
        <w:rPr>
          <w:rFonts w:ascii="Calibri" w:eastAsia="Calibri" w:hAnsi="Calibri" w:cs="Times New Roman"/>
          <w:lang w:val="en-US"/>
        </w:rPr>
        <w:t xml:space="preserve">ClinicalTrials.gov: NCT04493307). </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VET have been demonstrated to be a valuable tool to assess hypercoagulability and hypofibrinolysis in critically ill COVID-19 patients with CAC, as well as an additional </w:t>
      </w:r>
      <w:r w:rsidR="00D245AF" w:rsidRPr="0097477C">
        <w:rPr>
          <w:rFonts w:ascii="Calibri" w:eastAsia="Calibri" w:hAnsi="Calibri" w:cs="Times New Roman"/>
          <w:lang w:val="en-US"/>
        </w:rPr>
        <w:t>contribut</w:t>
      </w:r>
      <w:r w:rsidR="00D245AF">
        <w:rPr>
          <w:rFonts w:ascii="Calibri" w:eastAsia="Calibri" w:hAnsi="Calibri" w:cs="Times New Roman"/>
          <w:lang w:val="en-US"/>
        </w:rPr>
        <w:t xml:space="preserve">ory </w:t>
      </w:r>
      <w:r w:rsidRPr="0097477C">
        <w:rPr>
          <w:rFonts w:ascii="Calibri" w:eastAsia="Calibri" w:hAnsi="Calibri" w:cs="Times New Roman"/>
          <w:lang w:val="en-US"/>
        </w:rPr>
        <w:t>tool in anticoagulation management of these patients</w:t>
      </w:r>
      <w:r w:rsidRPr="0097477C">
        <w:rPr>
          <w:rFonts w:ascii="Calibri" w:eastAsia="Calibri" w:hAnsi="Calibri" w:cs="Times New Roman"/>
          <w:vertAlign w:val="superscript"/>
          <w:lang w:val="en-US"/>
        </w:rPr>
        <w:t>18,27</w:t>
      </w:r>
      <w:r w:rsidRPr="0097477C">
        <w:rPr>
          <w:rFonts w:ascii="Calibri" w:eastAsia="Calibri" w:hAnsi="Calibri" w:cs="Times New Roman"/>
          <w:lang w:val="en-US"/>
        </w:rPr>
        <w:t>. However, further research needs to be carried out in order to issue reasoned guidelines.</w:t>
      </w:r>
    </w:p>
    <w:bookmarkEnd w:id="13"/>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US"/>
        </w:rPr>
      </w:pPr>
    </w:p>
    <w:p w:rsidR="00436F3A" w:rsidRPr="00981746" w:rsidRDefault="00436F3A" w:rsidP="00436F3A">
      <w:pPr>
        <w:pBdr>
          <w:bottom w:val="single" w:sz="6" w:space="2" w:color="auto"/>
        </w:pBdr>
        <w:spacing w:after="0" w:line="360" w:lineRule="auto"/>
        <w:contextualSpacing/>
        <w:jc w:val="both"/>
        <w:rPr>
          <w:rFonts w:ascii="Calibri" w:eastAsia="Calibri" w:hAnsi="Calibri" w:cs="Times New Roman"/>
          <w:b/>
          <w:color w:val="FF0000"/>
          <w:lang w:val="en-US"/>
          <w:rPrChange w:id="50" w:author="Autor">
            <w:rPr>
              <w:rFonts w:ascii="Calibri" w:eastAsia="Calibri" w:hAnsi="Calibri" w:cs="Times New Roman"/>
              <w:b/>
              <w:lang w:val="en-US"/>
            </w:rPr>
          </w:rPrChange>
        </w:rPr>
      </w:pPr>
      <w:r w:rsidRPr="00981746">
        <w:rPr>
          <w:rFonts w:ascii="Calibri" w:eastAsia="Calibri" w:hAnsi="Calibri" w:cs="Times New Roman"/>
          <w:b/>
          <w:color w:val="FF0000"/>
          <w:lang w:val="en-US"/>
          <w:rPrChange w:id="51" w:author="Autor">
            <w:rPr>
              <w:rFonts w:ascii="Calibri" w:eastAsia="Calibri" w:hAnsi="Calibri" w:cs="Times New Roman"/>
              <w:b/>
              <w:lang w:val="en-US"/>
            </w:rPr>
          </w:rPrChange>
        </w:rPr>
        <w:t xml:space="preserve">CONFLICT OF INTEREST: </w:t>
      </w:r>
    </w:p>
    <w:p w:rsidR="0097477C" w:rsidRPr="0097477C" w:rsidRDefault="00836900" w:rsidP="0097477C">
      <w:pPr>
        <w:pBdr>
          <w:bottom w:val="single" w:sz="6" w:space="2" w:color="auto"/>
        </w:pBdr>
        <w:spacing w:after="0" w:line="360" w:lineRule="auto"/>
        <w:contextualSpacing/>
        <w:jc w:val="both"/>
        <w:rPr>
          <w:rFonts w:ascii="Calibri" w:eastAsia="Calibri" w:hAnsi="Calibri" w:cs="Times New Roman"/>
          <w:lang w:val="en-GB"/>
        </w:rPr>
      </w:pPr>
      <w:r w:rsidRPr="00981746">
        <w:rPr>
          <w:rFonts w:ascii="Calibri" w:eastAsia="Calibri" w:hAnsi="Calibri" w:cs="Times New Roman"/>
          <w:color w:val="FF0000"/>
          <w:lang w:val="en-GB"/>
          <w:rPrChange w:id="52" w:author="Autor">
            <w:rPr>
              <w:rFonts w:ascii="Calibri" w:eastAsia="Calibri" w:hAnsi="Calibri" w:cs="Times New Roman"/>
              <w:lang w:val="en-GB"/>
            </w:rPr>
          </w:rPrChange>
        </w:rPr>
        <w:t>The authors have disclosed no conflicts of interest</w:t>
      </w:r>
      <w:r>
        <w:rPr>
          <w:rFonts w:ascii="Calibri" w:eastAsia="Calibri" w:hAnsi="Calibri" w:cs="Times New Roman"/>
          <w:lang w:val="en-GB"/>
        </w:rPr>
        <w:t>.</w:t>
      </w: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1535C4" w:rsidRPr="0097477C" w:rsidRDefault="001535C4"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lang w:val="en-GB"/>
        </w:rPr>
      </w:pPr>
    </w:p>
    <w:p w:rsidR="0097477C" w:rsidRPr="0097477C" w:rsidRDefault="0097477C" w:rsidP="0097477C">
      <w:pPr>
        <w:pBdr>
          <w:bottom w:val="single" w:sz="6" w:space="2" w:color="auto"/>
        </w:pBdr>
        <w:spacing w:after="0" w:line="360" w:lineRule="auto"/>
        <w:contextualSpacing/>
        <w:jc w:val="both"/>
        <w:rPr>
          <w:rFonts w:ascii="Calibri" w:eastAsia="Calibri" w:hAnsi="Calibri" w:cs="Times New Roman"/>
          <w:b/>
          <w:lang w:val="en-GB"/>
        </w:rPr>
      </w:pPr>
      <w:r w:rsidRPr="0097477C">
        <w:rPr>
          <w:rFonts w:ascii="Calibri" w:eastAsia="Calibri" w:hAnsi="Calibri" w:cs="Times New Roman"/>
          <w:b/>
          <w:lang w:val="en-GB"/>
        </w:rPr>
        <w:lastRenderedPageBreak/>
        <w:t>REFERENCES</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s-ES"/>
        </w:rPr>
      </w:pPr>
      <w:proofErr w:type="spellStart"/>
      <w:r w:rsidRPr="00B40B62">
        <w:rPr>
          <w:rFonts w:ascii="Calibri" w:eastAsia="Calibri" w:hAnsi="Calibri" w:cs="Times New Roman"/>
          <w:lang w:val="en-US"/>
        </w:rPr>
        <w:t>Panigada</w:t>
      </w:r>
      <w:proofErr w:type="spellEnd"/>
      <w:r w:rsidRPr="00B40B62">
        <w:rPr>
          <w:rFonts w:ascii="Calibri" w:eastAsia="Calibri" w:hAnsi="Calibri" w:cs="Times New Roman"/>
          <w:lang w:val="en-US"/>
        </w:rPr>
        <w:t xml:space="preserve"> M, </w:t>
      </w:r>
      <w:proofErr w:type="spellStart"/>
      <w:r w:rsidRPr="00B40B62">
        <w:rPr>
          <w:rFonts w:ascii="Calibri" w:eastAsia="Calibri" w:hAnsi="Calibri" w:cs="Times New Roman"/>
          <w:lang w:val="en-US"/>
        </w:rPr>
        <w:t>Bottino</w:t>
      </w:r>
      <w:proofErr w:type="spellEnd"/>
      <w:r w:rsidRPr="00B40B62">
        <w:rPr>
          <w:rFonts w:ascii="Calibri" w:eastAsia="Calibri" w:hAnsi="Calibri" w:cs="Times New Roman"/>
          <w:lang w:val="en-US"/>
        </w:rPr>
        <w:t xml:space="preserve"> N, Tagliabue P, </w:t>
      </w:r>
      <w:proofErr w:type="spellStart"/>
      <w:r w:rsidRPr="00B40B62">
        <w:rPr>
          <w:rFonts w:ascii="Calibri" w:eastAsia="Calibri" w:hAnsi="Calibri" w:cs="Times New Roman"/>
          <w:lang w:val="en-US"/>
        </w:rPr>
        <w:t>Grasselli</w:t>
      </w:r>
      <w:proofErr w:type="spellEnd"/>
      <w:r w:rsidRPr="00B40B62">
        <w:rPr>
          <w:rFonts w:ascii="Calibri" w:eastAsia="Calibri" w:hAnsi="Calibri" w:cs="Times New Roman"/>
          <w:lang w:val="en-US"/>
        </w:rPr>
        <w:t xml:space="preserve"> G</w:t>
      </w:r>
      <w:r w:rsidR="00836900" w:rsidRPr="00B40B62">
        <w:rPr>
          <w:rFonts w:ascii="Calibri" w:eastAsia="Calibri" w:hAnsi="Calibri" w:cs="Times New Roman"/>
          <w:lang w:val="en-US"/>
        </w:rPr>
        <w:t xml:space="preserve">, </w:t>
      </w:r>
      <w:proofErr w:type="spellStart"/>
      <w:r w:rsidR="00836900" w:rsidRPr="00B40B62">
        <w:rPr>
          <w:rFonts w:ascii="Calibri" w:eastAsia="Calibri" w:hAnsi="Calibri" w:cs="Times New Roman"/>
          <w:lang w:val="en-US"/>
        </w:rPr>
        <w:t>Novembrino</w:t>
      </w:r>
      <w:proofErr w:type="spellEnd"/>
      <w:r w:rsidR="00836900" w:rsidRPr="00B40B62">
        <w:rPr>
          <w:rFonts w:ascii="Calibri" w:eastAsia="Calibri" w:hAnsi="Calibri" w:cs="Times New Roman"/>
          <w:lang w:val="en-US"/>
        </w:rPr>
        <w:t xml:space="preserve"> C, </w:t>
      </w:r>
      <w:proofErr w:type="spellStart"/>
      <w:r w:rsidR="00836900" w:rsidRPr="00B40B62">
        <w:rPr>
          <w:rFonts w:ascii="Calibri" w:eastAsia="Calibri" w:hAnsi="Calibri" w:cs="Times New Roman"/>
          <w:lang w:val="en-US"/>
        </w:rPr>
        <w:t>Chantarangku</w:t>
      </w:r>
      <w:proofErr w:type="spellEnd"/>
      <w:r w:rsidR="00836900" w:rsidRPr="00B40B62">
        <w:rPr>
          <w:rFonts w:ascii="Calibri" w:eastAsia="Calibri" w:hAnsi="Calibri" w:cs="Times New Roman"/>
          <w:lang w:val="en-US"/>
        </w:rPr>
        <w:t xml:space="preserve"> V.</w:t>
      </w:r>
      <w:r w:rsidRPr="00B40B62">
        <w:rPr>
          <w:rFonts w:ascii="Calibri" w:eastAsia="Calibri" w:hAnsi="Calibri" w:cs="Times New Roman"/>
          <w:lang w:val="en-US"/>
        </w:rPr>
        <w:t xml:space="preserve"> et al. </w:t>
      </w:r>
      <w:r w:rsidRPr="0097477C">
        <w:rPr>
          <w:rFonts w:ascii="Calibri" w:eastAsia="Calibri" w:hAnsi="Calibri" w:cs="Times New Roman"/>
          <w:lang w:val="en-GB"/>
        </w:rPr>
        <w:t xml:space="preserve">Hypercoagulability of COVID-19 patients in Intensive Care Unit. A report of thromboelastography findings and other parameters of </w:t>
      </w:r>
      <w:proofErr w:type="spellStart"/>
      <w:r w:rsidRPr="0097477C">
        <w:rPr>
          <w:rFonts w:ascii="Calibri" w:eastAsia="Calibri" w:hAnsi="Calibri" w:cs="Times New Roman"/>
          <w:lang w:val="en-GB"/>
        </w:rPr>
        <w:t>hemostasis</w:t>
      </w:r>
      <w:proofErr w:type="spellEnd"/>
      <w:r w:rsidRPr="0097477C">
        <w:rPr>
          <w:rFonts w:ascii="Calibri" w:eastAsia="Calibri" w:hAnsi="Calibri" w:cs="Times New Roman"/>
          <w:lang w:val="en-GB"/>
        </w:rPr>
        <w:t xml:space="preserve">. </w:t>
      </w:r>
      <w:r w:rsidRPr="0097477C">
        <w:rPr>
          <w:rFonts w:ascii="Calibri" w:eastAsia="Calibri" w:hAnsi="Calibri" w:cs="Times New Roman"/>
          <w:lang w:val="es-ES"/>
        </w:rPr>
        <w:t xml:space="preserve">J. </w:t>
      </w:r>
      <w:proofErr w:type="spellStart"/>
      <w:r w:rsidRPr="0097477C">
        <w:rPr>
          <w:rFonts w:ascii="Calibri" w:eastAsia="Calibri" w:hAnsi="Calibri" w:cs="Times New Roman"/>
          <w:lang w:val="es-ES"/>
        </w:rPr>
        <w:t>Thromb</w:t>
      </w:r>
      <w:proofErr w:type="spellEnd"/>
      <w:r w:rsidRPr="0097477C">
        <w:rPr>
          <w:rFonts w:ascii="Calibri" w:eastAsia="Calibri" w:hAnsi="Calibri" w:cs="Times New Roman"/>
          <w:lang w:val="es-ES"/>
        </w:rPr>
        <w:t xml:space="preserve">. </w:t>
      </w:r>
      <w:proofErr w:type="spellStart"/>
      <w:r w:rsidR="00836900" w:rsidRPr="0097477C">
        <w:rPr>
          <w:rFonts w:ascii="Calibri" w:eastAsia="Calibri" w:hAnsi="Calibri" w:cs="Times New Roman"/>
          <w:lang w:val="es-ES"/>
        </w:rPr>
        <w:t>Haemost</w:t>
      </w:r>
      <w:proofErr w:type="spellEnd"/>
      <w:r w:rsidR="00836900">
        <w:rPr>
          <w:rFonts w:ascii="Calibri" w:eastAsia="Calibri" w:hAnsi="Calibri" w:cs="Times New Roman"/>
          <w:lang w:val="es-ES"/>
        </w:rPr>
        <w:t>.</w:t>
      </w:r>
      <w:r w:rsidR="00836900" w:rsidRPr="0097477C">
        <w:rPr>
          <w:rFonts w:ascii="Calibri" w:eastAsia="Calibri" w:hAnsi="Calibri" w:cs="Times New Roman"/>
          <w:lang w:val="es-ES"/>
        </w:rPr>
        <w:t xml:space="preserve"> </w:t>
      </w:r>
      <w:r w:rsidRPr="0097477C">
        <w:rPr>
          <w:rFonts w:ascii="Calibri" w:eastAsia="Calibri" w:hAnsi="Calibri" w:cs="Times New Roman"/>
          <w:lang w:val="es-ES"/>
        </w:rPr>
        <w:t>2020</w:t>
      </w:r>
      <w:proofErr w:type="gramStart"/>
      <w:r w:rsidRPr="0097477C">
        <w:rPr>
          <w:rFonts w:ascii="Calibri" w:eastAsia="Calibri" w:hAnsi="Calibri" w:cs="Times New Roman"/>
          <w:lang w:val="es-ES"/>
        </w:rPr>
        <w:t>;18</w:t>
      </w:r>
      <w:proofErr w:type="gramEnd"/>
      <w:r w:rsidR="00836900">
        <w:rPr>
          <w:rFonts w:ascii="Calibri" w:eastAsia="Calibri" w:hAnsi="Calibri" w:cs="Times New Roman"/>
          <w:lang w:val="es-ES"/>
        </w:rPr>
        <w:t>(7)</w:t>
      </w:r>
      <w:r w:rsidRPr="0097477C">
        <w:rPr>
          <w:rFonts w:ascii="Calibri" w:eastAsia="Calibri" w:hAnsi="Calibri" w:cs="Times New Roman"/>
          <w:lang w:val="es-ES"/>
        </w:rPr>
        <w:t xml:space="preserve">:1738-1742. </w:t>
      </w:r>
      <w:r w:rsidRPr="00B40B62">
        <w:rPr>
          <w:rFonts w:ascii="Calibri" w:eastAsia="Calibri" w:hAnsi="Calibri" w:cs="Times New Roman"/>
          <w:color w:val="0563C1"/>
          <w:u w:val="single"/>
          <w:lang w:val="en-US"/>
        </w:rPr>
        <w:t>doi:10.111</w:t>
      </w:r>
      <w:r w:rsidRPr="0097477C">
        <w:rPr>
          <w:rFonts w:ascii="Calibri" w:eastAsia="Calibri" w:hAnsi="Calibri" w:cs="Times New Roman"/>
          <w:color w:val="0563C1"/>
          <w:u w:val="single"/>
        </w:rPr>
        <w:t>1/jth.14850</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Pavoni</w:t>
      </w:r>
      <w:proofErr w:type="spellEnd"/>
      <w:r w:rsidRPr="0097477C">
        <w:rPr>
          <w:rFonts w:ascii="Calibri" w:eastAsia="Calibri" w:hAnsi="Calibri" w:cs="Times New Roman"/>
          <w:lang w:val="en-US"/>
        </w:rPr>
        <w:t xml:space="preserve"> V, </w:t>
      </w:r>
      <w:proofErr w:type="spellStart"/>
      <w:r w:rsidRPr="0097477C">
        <w:rPr>
          <w:rFonts w:ascii="Calibri" w:eastAsia="Calibri" w:hAnsi="Calibri" w:cs="Times New Roman"/>
          <w:lang w:val="en-US"/>
        </w:rPr>
        <w:t>Gianesello</w:t>
      </w:r>
      <w:proofErr w:type="spellEnd"/>
      <w:r w:rsidRPr="0097477C">
        <w:rPr>
          <w:rFonts w:ascii="Calibri" w:eastAsia="Calibri" w:hAnsi="Calibri" w:cs="Times New Roman"/>
          <w:lang w:val="en-US"/>
        </w:rPr>
        <w:t xml:space="preserve"> L, </w:t>
      </w:r>
      <w:proofErr w:type="spellStart"/>
      <w:r w:rsidRPr="0097477C">
        <w:rPr>
          <w:rFonts w:ascii="Calibri" w:eastAsia="Calibri" w:hAnsi="Calibri" w:cs="Times New Roman"/>
          <w:lang w:val="en-US"/>
        </w:rPr>
        <w:t>Pazzi</w:t>
      </w:r>
      <w:proofErr w:type="spellEnd"/>
      <w:r w:rsidRPr="0097477C">
        <w:rPr>
          <w:rFonts w:ascii="Calibri" w:eastAsia="Calibri" w:hAnsi="Calibri" w:cs="Times New Roman"/>
          <w:lang w:val="en-US"/>
        </w:rPr>
        <w:t xml:space="preserve"> M, </w:t>
      </w:r>
      <w:proofErr w:type="spellStart"/>
      <w:r w:rsidRPr="0097477C">
        <w:rPr>
          <w:rFonts w:ascii="Calibri" w:eastAsia="Calibri" w:hAnsi="Calibri" w:cs="Times New Roman"/>
          <w:lang w:val="en-US"/>
        </w:rPr>
        <w:t>Stera</w:t>
      </w:r>
      <w:proofErr w:type="spellEnd"/>
      <w:r w:rsidRPr="0097477C">
        <w:rPr>
          <w:rFonts w:ascii="Calibri" w:eastAsia="Calibri" w:hAnsi="Calibri" w:cs="Times New Roman"/>
          <w:lang w:val="en-US"/>
        </w:rPr>
        <w:t xml:space="preserve"> C, </w:t>
      </w:r>
      <w:proofErr w:type="spellStart"/>
      <w:r w:rsidRPr="0097477C">
        <w:rPr>
          <w:rFonts w:ascii="Calibri" w:eastAsia="Calibri" w:hAnsi="Calibri" w:cs="Times New Roman"/>
          <w:lang w:val="en-US"/>
        </w:rPr>
        <w:t>Meconi</w:t>
      </w:r>
      <w:proofErr w:type="spellEnd"/>
      <w:r w:rsidRPr="0097477C">
        <w:rPr>
          <w:rFonts w:ascii="Calibri" w:eastAsia="Calibri" w:hAnsi="Calibri" w:cs="Times New Roman"/>
          <w:lang w:val="en-US"/>
        </w:rPr>
        <w:t xml:space="preserve"> T, </w:t>
      </w:r>
      <w:proofErr w:type="spellStart"/>
      <w:r w:rsidRPr="0097477C">
        <w:rPr>
          <w:rFonts w:ascii="Calibri" w:eastAsia="Calibri" w:hAnsi="Calibri" w:cs="Times New Roman"/>
          <w:lang w:val="en-US"/>
        </w:rPr>
        <w:t>Frigieri</w:t>
      </w:r>
      <w:proofErr w:type="spellEnd"/>
      <w:r w:rsidRPr="0097477C">
        <w:rPr>
          <w:rFonts w:ascii="Calibri" w:eastAsia="Calibri" w:hAnsi="Calibri" w:cs="Times New Roman"/>
          <w:lang w:val="en-US"/>
        </w:rPr>
        <w:t xml:space="preserve"> FC. </w:t>
      </w:r>
      <w:proofErr w:type="gramStart"/>
      <w:r w:rsidRPr="0097477C">
        <w:rPr>
          <w:rFonts w:ascii="Calibri" w:eastAsia="Calibri" w:hAnsi="Calibri" w:cs="Times New Roman"/>
          <w:lang w:val="en-US"/>
        </w:rPr>
        <w:t>Evaluation of coagulation function</w:t>
      </w:r>
      <w:proofErr w:type="gramEnd"/>
      <w:r w:rsidRPr="0097477C">
        <w:rPr>
          <w:rFonts w:ascii="Calibri" w:eastAsia="Calibri" w:hAnsi="Calibri" w:cs="Times New Roman"/>
          <w:lang w:val="en-US"/>
        </w:rPr>
        <w:t xml:space="preserve"> by rotation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in critically ill patients with severe COVID-19 pneumonia. J. </w:t>
      </w:r>
      <w:proofErr w:type="spellStart"/>
      <w:r w:rsidR="00836900" w:rsidRPr="0097477C">
        <w:rPr>
          <w:rFonts w:ascii="Calibri" w:eastAsia="Calibri" w:hAnsi="Calibri" w:cs="Times New Roman"/>
          <w:lang w:val="en-US"/>
        </w:rPr>
        <w:t>Thromb</w:t>
      </w:r>
      <w:proofErr w:type="spellEnd"/>
      <w:r w:rsidR="00836900">
        <w:rPr>
          <w:rFonts w:ascii="Calibri" w:eastAsia="Calibri" w:hAnsi="Calibri" w:cs="Times New Roman"/>
          <w:lang w:val="en-US"/>
        </w:rPr>
        <w:t>.</w:t>
      </w:r>
      <w:r w:rsidR="00836900" w:rsidRPr="0097477C">
        <w:rPr>
          <w:rFonts w:ascii="Calibri" w:eastAsia="Calibri" w:hAnsi="Calibri" w:cs="Times New Roman"/>
          <w:lang w:val="en-US"/>
        </w:rPr>
        <w:t xml:space="preserve"> </w:t>
      </w:r>
      <w:r w:rsidRPr="0097477C">
        <w:rPr>
          <w:rFonts w:ascii="Calibri" w:eastAsia="Calibri" w:hAnsi="Calibri" w:cs="Times New Roman"/>
          <w:lang w:val="en-US"/>
        </w:rPr>
        <w:t xml:space="preserve">Thrombolysis 2020; 50:281-286. </w:t>
      </w:r>
      <w:r w:rsidRPr="00B40B62">
        <w:rPr>
          <w:rFonts w:ascii="Calibri" w:eastAsia="Calibri" w:hAnsi="Calibri" w:cs="Times New Roman"/>
          <w:color w:val="0563C1"/>
          <w:u w:val="single"/>
          <w:lang w:val="en-US"/>
        </w:rPr>
        <w:t>http://doi.org/10.1007/s11239-020-02130-7</w:t>
      </w:r>
    </w:p>
    <w:p w:rsidR="0097477C" w:rsidRPr="0097477C" w:rsidRDefault="0097477C" w:rsidP="0097477C">
      <w:pPr>
        <w:numPr>
          <w:ilvl w:val="0"/>
          <w:numId w:val="19"/>
        </w:numPr>
        <w:spacing w:after="0" w:line="360" w:lineRule="auto"/>
        <w:contextualSpacing/>
        <w:jc w:val="both"/>
        <w:rPr>
          <w:rFonts w:ascii="Calibri" w:eastAsia="Calibri" w:hAnsi="Calibri" w:cs="Times New Roman"/>
          <w:color w:val="0563C1"/>
          <w:u w:val="single"/>
        </w:rPr>
      </w:pPr>
      <w:r w:rsidRPr="0097477C">
        <w:rPr>
          <w:rFonts w:ascii="Calibri" w:eastAsia="Calibri" w:hAnsi="Calibri" w:cs="Times New Roman"/>
          <w:lang w:val="en-GB"/>
        </w:rPr>
        <w:t xml:space="preserve">Vazquez-Garza E, </w:t>
      </w:r>
      <w:proofErr w:type="spellStart"/>
      <w:r w:rsidRPr="0097477C">
        <w:rPr>
          <w:rFonts w:ascii="Calibri" w:eastAsia="Calibri" w:hAnsi="Calibri" w:cs="Times New Roman"/>
          <w:lang w:val="en-GB"/>
        </w:rPr>
        <w:t>Jerjes</w:t>
      </w:r>
      <w:proofErr w:type="spellEnd"/>
      <w:r w:rsidRPr="0097477C">
        <w:rPr>
          <w:rFonts w:ascii="Calibri" w:eastAsia="Calibri" w:hAnsi="Calibri" w:cs="Times New Roman"/>
          <w:lang w:val="en-GB"/>
        </w:rPr>
        <w:t xml:space="preserve">-Sanchez C, </w:t>
      </w:r>
      <w:proofErr w:type="spellStart"/>
      <w:r w:rsidRPr="0097477C">
        <w:rPr>
          <w:rFonts w:ascii="Calibri" w:eastAsia="Calibri" w:hAnsi="Calibri" w:cs="Times New Roman"/>
          <w:lang w:val="en-GB"/>
        </w:rPr>
        <w:t>Navarrete</w:t>
      </w:r>
      <w:proofErr w:type="spellEnd"/>
      <w:r w:rsidRPr="0097477C">
        <w:rPr>
          <w:rFonts w:ascii="Calibri" w:eastAsia="Calibri" w:hAnsi="Calibri" w:cs="Times New Roman"/>
          <w:lang w:val="en-GB"/>
        </w:rPr>
        <w:t xml:space="preserve"> A, </w:t>
      </w:r>
      <w:proofErr w:type="spellStart"/>
      <w:r w:rsidRPr="0097477C">
        <w:rPr>
          <w:rFonts w:ascii="Calibri" w:eastAsia="Calibri" w:hAnsi="Calibri" w:cs="Times New Roman"/>
          <w:lang w:val="en-GB"/>
        </w:rPr>
        <w:t>Joya</w:t>
      </w:r>
      <w:proofErr w:type="spellEnd"/>
      <w:r w:rsidRPr="0097477C">
        <w:rPr>
          <w:rFonts w:ascii="Calibri" w:eastAsia="Calibri" w:hAnsi="Calibri" w:cs="Times New Roman"/>
          <w:lang w:val="en-GB"/>
        </w:rPr>
        <w:t xml:space="preserve">-Harrison J, Rodriguez D. Venous thromboembolism: thrombosis, inflammation, and </w:t>
      </w:r>
      <w:proofErr w:type="spellStart"/>
      <w:r w:rsidRPr="0097477C">
        <w:rPr>
          <w:rFonts w:ascii="Calibri" w:eastAsia="Calibri" w:hAnsi="Calibri" w:cs="Times New Roman"/>
          <w:lang w:val="en-GB"/>
        </w:rPr>
        <w:t>immunothrombosis</w:t>
      </w:r>
      <w:proofErr w:type="spellEnd"/>
      <w:r w:rsidRPr="0097477C">
        <w:rPr>
          <w:rFonts w:ascii="Calibri" w:eastAsia="Calibri" w:hAnsi="Calibri" w:cs="Times New Roman"/>
          <w:lang w:val="en-GB"/>
        </w:rPr>
        <w:t xml:space="preserve"> for clinicians. J </w:t>
      </w:r>
      <w:proofErr w:type="spellStart"/>
      <w:r w:rsidRPr="0097477C">
        <w:rPr>
          <w:rFonts w:ascii="Calibri" w:eastAsia="Calibri" w:hAnsi="Calibri" w:cs="Times New Roman"/>
          <w:lang w:val="en-GB"/>
        </w:rPr>
        <w:t>Thromb</w:t>
      </w:r>
      <w:proofErr w:type="spellEnd"/>
      <w:r w:rsidRPr="0097477C">
        <w:rPr>
          <w:rFonts w:ascii="Calibri" w:eastAsia="Calibri" w:hAnsi="Calibri" w:cs="Times New Roman"/>
          <w:lang w:val="en-GB"/>
        </w:rPr>
        <w:t xml:space="preserve"> Thrombolysis. 2017</w:t>
      </w:r>
      <w:proofErr w:type="gramStart"/>
      <w:r w:rsidRPr="0097477C">
        <w:rPr>
          <w:rFonts w:ascii="Calibri" w:eastAsia="Calibri" w:hAnsi="Calibri" w:cs="Times New Roman"/>
          <w:lang w:val="en-GB"/>
        </w:rPr>
        <w:t>;44</w:t>
      </w:r>
      <w:proofErr w:type="gramEnd"/>
      <w:r w:rsidRPr="0097477C">
        <w:rPr>
          <w:rFonts w:ascii="Calibri" w:eastAsia="Calibri" w:hAnsi="Calibri" w:cs="Times New Roman"/>
          <w:lang w:val="en-GB"/>
        </w:rPr>
        <w:t xml:space="preserve">(3):377-385. </w:t>
      </w:r>
      <w:proofErr w:type="gramStart"/>
      <w:r w:rsidRPr="0097477C">
        <w:rPr>
          <w:rFonts w:ascii="Calibri" w:eastAsia="Calibri" w:hAnsi="Calibri" w:cs="Times New Roman"/>
          <w:color w:val="0563C1"/>
          <w:u w:val="single"/>
        </w:rPr>
        <w:t>doi</w:t>
      </w:r>
      <w:proofErr w:type="gramEnd"/>
      <w:r w:rsidRPr="0097477C">
        <w:rPr>
          <w:rFonts w:ascii="Calibri" w:eastAsia="Calibri" w:hAnsi="Calibri" w:cs="Times New Roman"/>
          <w:color w:val="0563C1"/>
          <w:u w:val="single"/>
        </w:rPr>
        <w:t>:10.1007/s11239-017-1528-7</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Rubulotta</w:t>
      </w:r>
      <w:proofErr w:type="spellEnd"/>
      <w:r w:rsidRPr="0097477C">
        <w:rPr>
          <w:rFonts w:ascii="Calibri" w:eastAsia="Calibri" w:hAnsi="Calibri" w:cs="Times New Roman"/>
          <w:lang w:val="en-US"/>
        </w:rPr>
        <w:t xml:space="preserve"> F, </w:t>
      </w:r>
      <w:proofErr w:type="spellStart"/>
      <w:r w:rsidRPr="0097477C">
        <w:rPr>
          <w:rFonts w:ascii="Calibri" w:eastAsia="Calibri" w:hAnsi="Calibri" w:cs="Times New Roman"/>
          <w:lang w:val="en-US"/>
        </w:rPr>
        <w:t>Soliman-Aboumarie</w:t>
      </w:r>
      <w:proofErr w:type="spellEnd"/>
      <w:r w:rsidRPr="0097477C">
        <w:rPr>
          <w:rFonts w:ascii="Calibri" w:eastAsia="Calibri" w:hAnsi="Calibri" w:cs="Times New Roman"/>
          <w:lang w:val="en-US"/>
        </w:rPr>
        <w:t xml:space="preserve"> H, </w:t>
      </w:r>
      <w:proofErr w:type="spellStart"/>
      <w:r w:rsidRPr="0097477C">
        <w:rPr>
          <w:rFonts w:ascii="Calibri" w:eastAsia="Calibri" w:hAnsi="Calibri" w:cs="Times New Roman"/>
          <w:lang w:val="en-US"/>
        </w:rPr>
        <w:t>Filbey</w:t>
      </w:r>
      <w:proofErr w:type="spellEnd"/>
      <w:r w:rsidRPr="0097477C">
        <w:rPr>
          <w:rFonts w:ascii="Calibri" w:eastAsia="Calibri" w:hAnsi="Calibri" w:cs="Times New Roman"/>
          <w:lang w:val="en-US"/>
        </w:rPr>
        <w:t xml:space="preserve"> K, </w:t>
      </w:r>
      <w:proofErr w:type="spellStart"/>
      <w:r w:rsidRPr="0097477C">
        <w:rPr>
          <w:rFonts w:ascii="Calibri" w:eastAsia="Calibri" w:hAnsi="Calibri" w:cs="Times New Roman"/>
          <w:lang w:val="en-US"/>
        </w:rPr>
        <w:t>Geldner</w:t>
      </w:r>
      <w:proofErr w:type="spellEnd"/>
      <w:r w:rsidRPr="0097477C">
        <w:rPr>
          <w:rFonts w:ascii="Calibri" w:eastAsia="Calibri" w:hAnsi="Calibri" w:cs="Times New Roman"/>
          <w:lang w:val="en-US"/>
        </w:rPr>
        <w:t xml:space="preserve"> G, </w:t>
      </w:r>
      <w:proofErr w:type="spellStart"/>
      <w:r w:rsidRPr="0097477C">
        <w:rPr>
          <w:rFonts w:ascii="Calibri" w:eastAsia="Calibri" w:hAnsi="Calibri" w:cs="Times New Roman"/>
          <w:lang w:val="en-US"/>
        </w:rPr>
        <w:t>Kuck</w:t>
      </w:r>
      <w:proofErr w:type="spellEnd"/>
      <w:r w:rsidRPr="0097477C">
        <w:rPr>
          <w:rFonts w:ascii="Calibri" w:eastAsia="Calibri" w:hAnsi="Calibri" w:cs="Times New Roman"/>
          <w:lang w:val="en-US"/>
        </w:rPr>
        <w:t xml:space="preserve"> K, </w:t>
      </w:r>
      <w:proofErr w:type="spellStart"/>
      <w:r w:rsidRPr="0097477C">
        <w:rPr>
          <w:rFonts w:ascii="Calibri" w:eastAsia="Calibri" w:hAnsi="Calibri" w:cs="Times New Roman"/>
          <w:lang w:val="en-US"/>
        </w:rPr>
        <w:t>Ganau</w:t>
      </w:r>
      <w:proofErr w:type="spellEnd"/>
      <w:r w:rsidRPr="0097477C">
        <w:rPr>
          <w:rFonts w:ascii="Calibri" w:eastAsia="Calibri" w:hAnsi="Calibri" w:cs="Times New Roman"/>
          <w:lang w:val="en-US"/>
        </w:rPr>
        <w:t xml:space="preserve"> M, </w:t>
      </w:r>
      <w:proofErr w:type="spellStart"/>
      <w:r w:rsidRPr="0097477C">
        <w:rPr>
          <w:rFonts w:ascii="Calibri" w:eastAsia="Calibri" w:hAnsi="Calibri" w:cs="Times New Roman"/>
          <w:lang w:val="en-US"/>
        </w:rPr>
        <w:t>Hemmerling</w:t>
      </w:r>
      <w:proofErr w:type="spellEnd"/>
      <w:r w:rsidRPr="0097477C">
        <w:rPr>
          <w:rFonts w:ascii="Calibri" w:eastAsia="Calibri" w:hAnsi="Calibri" w:cs="Times New Roman"/>
          <w:lang w:val="en-US"/>
        </w:rPr>
        <w:t xml:space="preserve"> TM. Technologies to optimize the care of severe COVID-19 patients for healthcare providers challenged by limited </w:t>
      </w:r>
      <w:proofErr w:type="spellStart"/>
      <w:r w:rsidRPr="0097477C">
        <w:rPr>
          <w:rFonts w:ascii="Calibri" w:eastAsia="Calibri" w:hAnsi="Calibri" w:cs="Times New Roman"/>
          <w:lang w:val="en-US"/>
        </w:rPr>
        <w:t>resouces</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Anesth</w:t>
      </w:r>
      <w:proofErr w:type="spellEnd"/>
      <w:r w:rsidR="00836900">
        <w:rPr>
          <w:rFonts w:ascii="Calibri" w:eastAsia="Calibri" w:hAnsi="Calibri" w:cs="Times New Roman"/>
          <w:lang w:val="en-US"/>
        </w:rPr>
        <w:t>.</w:t>
      </w:r>
      <w:r w:rsidR="00B40B62">
        <w:rPr>
          <w:rFonts w:ascii="Calibri" w:eastAsia="Calibri" w:hAnsi="Calibri" w:cs="Times New Roman"/>
          <w:lang w:val="en-US"/>
        </w:rPr>
        <w:t xml:space="preserve"> </w:t>
      </w:r>
      <w:proofErr w:type="spellStart"/>
      <w:r w:rsidR="00836900" w:rsidRPr="0097477C">
        <w:rPr>
          <w:rFonts w:ascii="Calibri" w:eastAsia="Calibri" w:hAnsi="Calibri" w:cs="Times New Roman"/>
          <w:lang w:val="en-US"/>
        </w:rPr>
        <w:t>Analg</w:t>
      </w:r>
      <w:proofErr w:type="spellEnd"/>
      <w:r w:rsidR="00836900">
        <w:rPr>
          <w:rFonts w:ascii="Calibri" w:eastAsia="Calibri" w:hAnsi="Calibri" w:cs="Times New Roman"/>
          <w:lang w:val="en-US"/>
        </w:rPr>
        <w:t>.</w:t>
      </w:r>
      <w:r w:rsidRPr="0097477C">
        <w:rPr>
          <w:rFonts w:ascii="Calibri" w:eastAsia="Calibri" w:hAnsi="Calibri" w:cs="Times New Roman"/>
          <w:lang w:val="en-US"/>
        </w:rPr>
        <w:t xml:space="preserve"> 2020 Aug.; 131(2):351-364. </w:t>
      </w:r>
      <w:r w:rsidRPr="0097477C">
        <w:rPr>
          <w:rFonts w:ascii="Calibri" w:eastAsia="Calibri" w:hAnsi="Calibri" w:cs="Times New Roman"/>
          <w:color w:val="0563C1"/>
          <w:u w:val="single"/>
        </w:rPr>
        <w:t>DOI:10.1213/ANE.0000000000004985</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Tang N, Li D, Wang X, Sun Z. Abnormal coagulation parameters are associated with poor prognosis in patients with novel coronavirus pneumonia. J </w:t>
      </w:r>
      <w:proofErr w:type="spellStart"/>
      <w:r w:rsidRPr="0097477C">
        <w:rPr>
          <w:rFonts w:ascii="Calibri" w:eastAsia="Calibri" w:hAnsi="Calibri" w:cs="Times New Roman"/>
          <w:lang w:val="en-US"/>
        </w:rPr>
        <w:t>Thromb</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Haemost</w:t>
      </w:r>
      <w:proofErr w:type="spellEnd"/>
      <w:r w:rsidRPr="0097477C">
        <w:rPr>
          <w:rFonts w:ascii="Calibri" w:eastAsia="Calibri" w:hAnsi="Calibri" w:cs="Times New Roman"/>
          <w:lang w:val="en-US"/>
        </w:rPr>
        <w:t xml:space="preserve">. 2020 Feb 19; 18:844-847. </w:t>
      </w:r>
      <w:proofErr w:type="spellStart"/>
      <w:r w:rsidRPr="0097477C">
        <w:rPr>
          <w:rFonts w:ascii="Calibri" w:eastAsia="Calibri" w:hAnsi="Calibri" w:cs="Times New Roman"/>
          <w:color w:val="0563C1"/>
          <w:u w:val="single"/>
        </w:rPr>
        <w:t>Doi</w:t>
      </w:r>
      <w:proofErr w:type="spellEnd"/>
      <w:r w:rsidRPr="0097477C">
        <w:rPr>
          <w:rFonts w:ascii="Calibri" w:eastAsia="Calibri" w:hAnsi="Calibri" w:cs="Times New Roman"/>
          <w:color w:val="0563C1"/>
          <w:u w:val="single"/>
        </w:rPr>
        <w:t>: 10.1111/jth.14768</w:t>
      </w:r>
    </w:p>
    <w:p w:rsidR="0097477C" w:rsidRPr="0097477C" w:rsidRDefault="0097477C" w:rsidP="0097477C">
      <w:pPr>
        <w:numPr>
          <w:ilvl w:val="0"/>
          <w:numId w:val="19"/>
        </w:numPr>
        <w:spacing w:after="0" w:line="360" w:lineRule="auto"/>
        <w:contextualSpacing/>
        <w:jc w:val="both"/>
        <w:rPr>
          <w:rFonts w:ascii="Calibri" w:eastAsia="Calibri" w:hAnsi="Calibri" w:cs="Times New Roman"/>
          <w:u w:val="single"/>
          <w:lang w:val="en-US"/>
        </w:rPr>
      </w:pPr>
      <w:r w:rsidRPr="0097477C">
        <w:rPr>
          <w:rFonts w:ascii="Calibri" w:eastAsia="Calibri" w:hAnsi="Calibri" w:cs="Times New Roman"/>
          <w:lang w:val="en-US"/>
        </w:rPr>
        <w:t>Zhou F, Yu T, Du R, Fan G, Liu Y, Liu Z</w:t>
      </w:r>
      <w:r w:rsidR="00836900">
        <w:rPr>
          <w:rFonts w:ascii="Calibri" w:eastAsia="Calibri" w:hAnsi="Calibri" w:cs="Times New Roman"/>
          <w:lang w:val="en-US"/>
        </w:rPr>
        <w:t>.et al</w:t>
      </w:r>
      <w:r w:rsidR="001E58F3">
        <w:rPr>
          <w:rFonts w:ascii="Calibri" w:eastAsia="Calibri" w:hAnsi="Calibri" w:cs="Times New Roman"/>
          <w:lang w:val="en-US"/>
        </w:rPr>
        <w:t xml:space="preserve">. </w:t>
      </w:r>
      <w:r w:rsidRPr="0097477C">
        <w:rPr>
          <w:rFonts w:ascii="Calibri" w:eastAsia="Calibri" w:hAnsi="Calibri" w:cs="Times New Roman"/>
          <w:lang w:val="en-US"/>
        </w:rPr>
        <w:t>Clinical course and risk factors for mortality of adult inpatients with COVID-19 in Wuhan, China: a retrospective cohort study. Lancet. 2020 Mar 11</w:t>
      </w:r>
      <w:proofErr w:type="gramStart"/>
      <w:r w:rsidRPr="0097477C">
        <w:rPr>
          <w:rFonts w:ascii="Calibri" w:eastAsia="Calibri" w:hAnsi="Calibri" w:cs="Times New Roman"/>
          <w:lang w:val="en-US"/>
        </w:rPr>
        <w:t>;395:1054</w:t>
      </w:r>
      <w:proofErr w:type="gramEnd"/>
      <w:r w:rsidRPr="0097477C">
        <w:rPr>
          <w:rFonts w:ascii="Calibri" w:eastAsia="Calibri" w:hAnsi="Calibri" w:cs="Times New Roman"/>
          <w:lang w:val="en-US"/>
        </w:rPr>
        <w:t xml:space="preserve">-1062. </w:t>
      </w:r>
      <w:proofErr w:type="spellStart"/>
      <w:r w:rsidRPr="00B40B62">
        <w:rPr>
          <w:rFonts w:ascii="Calibri" w:eastAsia="Calibri" w:hAnsi="Calibri" w:cs="Times New Roman"/>
          <w:color w:val="0563C1"/>
          <w:u w:val="single"/>
          <w:lang w:val="en-US"/>
        </w:rPr>
        <w:t>Doi</w:t>
      </w:r>
      <w:proofErr w:type="spellEnd"/>
      <w:r w:rsidRPr="00B40B62">
        <w:rPr>
          <w:rFonts w:ascii="Calibri" w:eastAsia="Calibri" w:hAnsi="Calibri" w:cs="Times New Roman"/>
          <w:color w:val="0563C1"/>
          <w:u w:val="single"/>
          <w:lang w:val="en-US"/>
        </w:rPr>
        <w:t>: 10.1016/S0140-6736(20)30566-3</w:t>
      </w:r>
      <w:r w:rsidRPr="0097477C">
        <w:rPr>
          <w:rFonts w:ascii="Calibri" w:eastAsia="Calibri" w:hAnsi="Calibri" w:cs="Times New Roman"/>
          <w:lang w:val="en-US"/>
        </w:rPr>
        <w:t xml:space="preserve"> </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s-ES_tradnl"/>
        </w:rPr>
        <w:t>Guan</w:t>
      </w:r>
      <w:proofErr w:type="spellEnd"/>
      <w:r w:rsidRPr="0097477C">
        <w:rPr>
          <w:rFonts w:ascii="Calibri" w:eastAsia="Calibri" w:hAnsi="Calibri" w:cs="Times New Roman"/>
          <w:lang w:val="es-ES_tradnl"/>
        </w:rPr>
        <w:t xml:space="preserve"> WJ, Ni ZY, </w:t>
      </w:r>
      <w:proofErr w:type="spellStart"/>
      <w:r w:rsidRPr="0097477C">
        <w:rPr>
          <w:rFonts w:ascii="Calibri" w:eastAsia="Calibri" w:hAnsi="Calibri" w:cs="Times New Roman"/>
          <w:lang w:val="es-ES_tradnl"/>
        </w:rPr>
        <w:t>Hu</w:t>
      </w:r>
      <w:proofErr w:type="spellEnd"/>
      <w:r w:rsidRPr="0097477C">
        <w:rPr>
          <w:rFonts w:ascii="Calibri" w:eastAsia="Calibri" w:hAnsi="Calibri" w:cs="Times New Roman"/>
          <w:lang w:val="es-ES_tradnl"/>
        </w:rPr>
        <w:t xml:space="preserve"> Y,</w:t>
      </w:r>
      <w:r w:rsidR="00836900">
        <w:rPr>
          <w:rFonts w:ascii="Calibri" w:eastAsia="Calibri" w:hAnsi="Calibri" w:cs="Times New Roman"/>
          <w:lang w:val="es-ES_tradnl"/>
        </w:rPr>
        <w:t xml:space="preserve"> </w:t>
      </w:r>
      <w:proofErr w:type="spellStart"/>
      <w:r w:rsidR="00836900">
        <w:rPr>
          <w:rFonts w:ascii="Calibri" w:eastAsia="Calibri" w:hAnsi="Calibri" w:cs="Times New Roman"/>
          <w:lang w:val="es-ES_tradnl"/>
        </w:rPr>
        <w:t>Liang</w:t>
      </w:r>
      <w:proofErr w:type="spellEnd"/>
      <w:r w:rsidR="00836900">
        <w:rPr>
          <w:rFonts w:ascii="Calibri" w:eastAsia="Calibri" w:hAnsi="Calibri" w:cs="Times New Roman"/>
          <w:lang w:val="es-ES_tradnl"/>
        </w:rPr>
        <w:t xml:space="preserve"> WH, </w:t>
      </w:r>
      <w:proofErr w:type="spellStart"/>
      <w:r w:rsidR="00836900">
        <w:rPr>
          <w:rFonts w:ascii="Calibri" w:eastAsia="Calibri" w:hAnsi="Calibri" w:cs="Times New Roman"/>
          <w:lang w:val="es-ES_tradnl"/>
        </w:rPr>
        <w:t>Ou</w:t>
      </w:r>
      <w:proofErr w:type="spellEnd"/>
      <w:r w:rsidR="00836900">
        <w:rPr>
          <w:rFonts w:ascii="Calibri" w:eastAsia="Calibri" w:hAnsi="Calibri" w:cs="Times New Roman"/>
          <w:lang w:val="es-ES_tradnl"/>
        </w:rPr>
        <w:t xml:space="preserve"> C, He J.</w:t>
      </w:r>
      <w:r w:rsidRPr="0097477C">
        <w:rPr>
          <w:rFonts w:ascii="Calibri" w:eastAsia="Calibri" w:hAnsi="Calibri" w:cs="Times New Roman"/>
          <w:lang w:val="es-ES_tradnl"/>
        </w:rPr>
        <w:t xml:space="preserve"> et al. </w:t>
      </w:r>
      <w:r w:rsidRPr="0097477C">
        <w:rPr>
          <w:rFonts w:ascii="Calibri" w:eastAsia="Calibri" w:hAnsi="Calibri" w:cs="Times New Roman"/>
          <w:lang w:val="en-US"/>
        </w:rPr>
        <w:t xml:space="preserve">China Medical Treatment Expert Group for COVID-19. </w:t>
      </w:r>
      <w:r w:rsidRPr="0097477C">
        <w:rPr>
          <w:rFonts w:ascii="Calibri" w:eastAsia="Calibri" w:hAnsi="Calibri" w:cs="Times New Roman"/>
          <w:bCs/>
          <w:lang w:val="en-US"/>
        </w:rPr>
        <w:t>Clinical Characteristics of Coronavirus Disease 2019 in China.</w:t>
      </w:r>
      <w:r w:rsidRPr="0097477C">
        <w:rPr>
          <w:rFonts w:ascii="Calibri" w:eastAsia="Calibri" w:hAnsi="Calibri" w:cs="Times New Roman"/>
          <w:lang w:val="en-US"/>
        </w:rPr>
        <w:t> </w:t>
      </w:r>
      <w:r w:rsidRPr="0097477C">
        <w:rPr>
          <w:rFonts w:ascii="Calibri" w:eastAsia="Calibri" w:hAnsi="Calibri" w:cs="Times New Roman"/>
          <w:i/>
          <w:iCs/>
          <w:lang w:val="en-US"/>
        </w:rPr>
        <w:t xml:space="preserve">N </w:t>
      </w:r>
      <w:proofErr w:type="spellStart"/>
      <w:r w:rsidRPr="0097477C">
        <w:rPr>
          <w:rFonts w:ascii="Calibri" w:eastAsia="Calibri" w:hAnsi="Calibri" w:cs="Times New Roman"/>
          <w:i/>
          <w:iCs/>
          <w:lang w:val="en-US"/>
        </w:rPr>
        <w:t>Engl</w:t>
      </w:r>
      <w:proofErr w:type="spellEnd"/>
      <w:r w:rsidRPr="0097477C">
        <w:rPr>
          <w:rFonts w:ascii="Calibri" w:eastAsia="Calibri" w:hAnsi="Calibri" w:cs="Times New Roman"/>
          <w:i/>
          <w:iCs/>
          <w:lang w:val="en-US"/>
        </w:rPr>
        <w:t xml:space="preserve"> J Med</w:t>
      </w:r>
      <w:r w:rsidRPr="0097477C">
        <w:rPr>
          <w:rFonts w:ascii="Calibri" w:eastAsia="Calibri" w:hAnsi="Calibri" w:cs="Times New Roman"/>
          <w:lang w:val="en-US"/>
        </w:rPr>
        <w:t>. 2020</w:t>
      </w:r>
      <w:proofErr w:type="gramStart"/>
      <w:r w:rsidRPr="0097477C">
        <w:rPr>
          <w:rFonts w:ascii="Calibri" w:eastAsia="Calibri" w:hAnsi="Calibri" w:cs="Times New Roman"/>
          <w:lang w:val="en-US"/>
        </w:rPr>
        <w:t>;382:1708</w:t>
      </w:r>
      <w:proofErr w:type="gramEnd"/>
      <w:r w:rsidRPr="0097477C">
        <w:rPr>
          <w:rFonts w:ascii="Calibri" w:eastAsia="Calibri" w:hAnsi="Calibri" w:cs="Times New Roman"/>
          <w:lang w:val="en-US"/>
        </w:rPr>
        <w:t xml:space="preserve">-1720. </w:t>
      </w:r>
      <w:proofErr w:type="spellStart"/>
      <w:r w:rsidRPr="0097477C">
        <w:rPr>
          <w:rFonts w:ascii="Calibri" w:eastAsia="Calibri" w:hAnsi="Calibri" w:cs="Times New Roman"/>
          <w:color w:val="0563C1"/>
          <w:u w:val="single"/>
        </w:rPr>
        <w:t>Doi</w:t>
      </w:r>
      <w:proofErr w:type="spellEnd"/>
      <w:r w:rsidRPr="0097477C">
        <w:rPr>
          <w:rFonts w:ascii="Calibri" w:eastAsia="Calibri" w:hAnsi="Calibri" w:cs="Times New Roman"/>
          <w:color w:val="0563C1"/>
          <w:u w:val="single"/>
        </w:rPr>
        <w:t xml:space="preserve">: </w:t>
      </w:r>
      <w:hyperlink r:id="rId13" w:history="1">
        <w:r w:rsidRPr="0097477C">
          <w:rPr>
            <w:rFonts w:ascii="Calibri" w:eastAsia="Calibri" w:hAnsi="Calibri" w:cs="Times New Roman"/>
            <w:color w:val="0563C1"/>
            <w:u w:val="single"/>
          </w:rPr>
          <w:t>10.1056/NEJMoa2002032</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Brummel KE, </w:t>
      </w:r>
      <w:proofErr w:type="spellStart"/>
      <w:r w:rsidRPr="0097477C">
        <w:rPr>
          <w:rFonts w:ascii="Calibri" w:eastAsia="Calibri" w:hAnsi="Calibri" w:cs="Times New Roman"/>
          <w:lang w:val="en-US"/>
        </w:rPr>
        <w:t>Paradis</w:t>
      </w:r>
      <w:proofErr w:type="spellEnd"/>
      <w:r w:rsidRPr="0097477C">
        <w:rPr>
          <w:rFonts w:ascii="Calibri" w:eastAsia="Calibri" w:hAnsi="Calibri" w:cs="Times New Roman"/>
          <w:lang w:val="en-US"/>
        </w:rPr>
        <w:t xml:space="preserve"> SG, </w:t>
      </w:r>
      <w:proofErr w:type="spellStart"/>
      <w:r w:rsidRPr="0097477C">
        <w:rPr>
          <w:rFonts w:ascii="Calibri" w:eastAsia="Calibri" w:hAnsi="Calibri" w:cs="Times New Roman"/>
          <w:lang w:val="en-US"/>
        </w:rPr>
        <w:t>Butenas</w:t>
      </w:r>
      <w:proofErr w:type="spellEnd"/>
      <w:r w:rsidRPr="0097477C">
        <w:rPr>
          <w:rFonts w:ascii="Calibri" w:eastAsia="Calibri" w:hAnsi="Calibri" w:cs="Times New Roman"/>
          <w:lang w:val="en-US"/>
        </w:rPr>
        <w:t xml:space="preserve"> S, Mann KG. Thrombin functions during tissue factor-induced blood coagulation. Blood. 2002</w:t>
      </w:r>
      <w:proofErr w:type="gramStart"/>
      <w:r w:rsidRPr="0097477C">
        <w:rPr>
          <w:rFonts w:ascii="Calibri" w:eastAsia="Calibri" w:hAnsi="Calibri" w:cs="Times New Roman"/>
          <w:lang w:val="en-US"/>
        </w:rPr>
        <w:t>;100</w:t>
      </w:r>
      <w:proofErr w:type="gramEnd"/>
      <w:r w:rsidRPr="0097477C">
        <w:rPr>
          <w:rFonts w:ascii="Calibri" w:eastAsia="Calibri" w:hAnsi="Calibri" w:cs="Times New Roman"/>
          <w:lang w:val="en-US"/>
        </w:rPr>
        <w:t xml:space="preserve">(1):148-152. </w:t>
      </w:r>
      <w:proofErr w:type="gramStart"/>
      <w:r w:rsidRPr="0097477C">
        <w:rPr>
          <w:rFonts w:ascii="Calibri" w:eastAsia="Calibri" w:hAnsi="Calibri" w:cs="Times New Roman"/>
          <w:color w:val="0563C1"/>
          <w:u w:val="single"/>
        </w:rPr>
        <w:t>doi</w:t>
      </w:r>
      <w:proofErr w:type="gramEnd"/>
      <w:r w:rsidRPr="0097477C">
        <w:rPr>
          <w:rFonts w:ascii="Calibri" w:eastAsia="Calibri" w:hAnsi="Calibri" w:cs="Times New Roman"/>
          <w:color w:val="0563C1"/>
          <w:u w:val="single"/>
        </w:rPr>
        <w:t>:10.1182/blood.v100.1.148</w:t>
      </w:r>
    </w:p>
    <w:p w:rsidR="0097477C" w:rsidRPr="0097477C" w:rsidRDefault="0097477C" w:rsidP="0097477C">
      <w:pPr>
        <w:numPr>
          <w:ilvl w:val="0"/>
          <w:numId w:val="19"/>
        </w:numPr>
        <w:spacing w:after="0" w:line="360" w:lineRule="auto"/>
        <w:contextualSpacing/>
        <w:jc w:val="both"/>
        <w:rPr>
          <w:rFonts w:ascii="Helvetica" w:eastAsia="Calibri" w:hAnsi="Helvetica" w:cs="Helvetica"/>
          <w:color w:val="333333"/>
          <w:lang w:val="en-US"/>
        </w:rPr>
      </w:pPr>
      <w:proofErr w:type="spellStart"/>
      <w:r w:rsidRPr="0097477C">
        <w:rPr>
          <w:rFonts w:ascii="Calibri" w:eastAsia="Calibri" w:hAnsi="Calibri" w:cs="Times New Roman"/>
          <w:lang w:val="en-US"/>
        </w:rPr>
        <w:t>Akay</w:t>
      </w:r>
      <w:proofErr w:type="spellEnd"/>
      <w:r w:rsidRPr="0097477C">
        <w:rPr>
          <w:rFonts w:ascii="Calibri" w:eastAsia="Calibri" w:hAnsi="Calibri" w:cs="Times New Roman"/>
          <w:lang w:val="en-US"/>
        </w:rPr>
        <w:t xml:space="preserve"> OM. The Double Hazard of Bleeding and Thrombosis in Hemostasis </w:t>
      </w:r>
      <w:proofErr w:type="gramStart"/>
      <w:r w:rsidRPr="0097477C">
        <w:rPr>
          <w:rFonts w:ascii="Calibri" w:eastAsia="Calibri" w:hAnsi="Calibri" w:cs="Times New Roman"/>
          <w:lang w:val="en-US"/>
        </w:rPr>
        <w:t>From</w:t>
      </w:r>
      <w:proofErr w:type="gramEnd"/>
      <w:r w:rsidRPr="0097477C">
        <w:rPr>
          <w:rFonts w:ascii="Calibri" w:eastAsia="Calibri" w:hAnsi="Calibri" w:cs="Times New Roman"/>
          <w:lang w:val="en-US"/>
        </w:rPr>
        <w:t xml:space="preserve"> a Clinical Point of View: A Global Assessment by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(ROTEM). </w:t>
      </w:r>
      <w:proofErr w:type="spellStart"/>
      <w:r w:rsidRPr="0097477C">
        <w:rPr>
          <w:rFonts w:ascii="Calibri" w:eastAsia="Calibri" w:hAnsi="Calibri" w:cs="Times New Roman"/>
          <w:lang w:val="en-US"/>
        </w:rPr>
        <w:t>Clin</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Appl</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Thromb</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Hemost</w:t>
      </w:r>
      <w:proofErr w:type="spellEnd"/>
      <w:r w:rsidRPr="0097477C">
        <w:rPr>
          <w:rFonts w:ascii="Calibri" w:eastAsia="Calibri" w:hAnsi="Calibri" w:cs="Times New Roman"/>
          <w:lang w:val="en-US"/>
        </w:rPr>
        <w:t>. 2018</w:t>
      </w:r>
      <w:proofErr w:type="gramStart"/>
      <w:r w:rsidRPr="0097477C">
        <w:rPr>
          <w:rFonts w:ascii="Calibri" w:eastAsia="Calibri" w:hAnsi="Calibri" w:cs="Times New Roman"/>
          <w:lang w:val="en-US"/>
        </w:rPr>
        <w:t>;24</w:t>
      </w:r>
      <w:proofErr w:type="gramEnd"/>
      <w:r w:rsidRPr="0097477C">
        <w:rPr>
          <w:rFonts w:ascii="Calibri" w:eastAsia="Calibri" w:hAnsi="Calibri" w:cs="Times New Roman"/>
          <w:lang w:val="en-US"/>
        </w:rPr>
        <w:t xml:space="preserve">(6):850-858. </w:t>
      </w:r>
      <w:proofErr w:type="gramStart"/>
      <w:r w:rsidRPr="0097477C">
        <w:rPr>
          <w:rFonts w:ascii="Calibri" w:eastAsia="Calibri" w:hAnsi="Calibri" w:cs="Times New Roman"/>
          <w:color w:val="0563C1"/>
          <w:u w:val="single"/>
        </w:rPr>
        <w:t>doi</w:t>
      </w:r>
      <w:proofErr w:type="gramEnd"/>
      <w:r w:rsidRPr="0097477C">
        <w:rPr>
          <w:rFonts w:ascii="Calibri" w:eastAsia="Calibri" w:hAnsi="Calibri" w:cs="Times New Roman"/>
          <w:color w:val="0563C1"/>
          <w:u w:val="single"/>
        </w:rPr>
        <w:t>:10.1177/1076029618772336</w:t>
      </w:r>
    </w:p>
    <w:p w:rsidR="0097477C" w:rsidRPr="0097477C" w:rsidRDefault="0097477C" w:rsidP="0097477C">
      <w:pPr>
        <w:numPr>
          <w:ilvl w:val="0"/>
          <w:numId w:val="19"/>
        </w:numPr>
        <w:spacing w:after="0" w:line="360" w:lineRule="auto"/>
        <w:contextualSpacing/>
        <w:jc w:val="both"/>
        <w:rPr>
          <w:rFonts w:ascii="Arial" w:eastAsia="Calibri" w:hAnsi="Arial" w:cs="Arial"/>
          <w:lang w:val="en-US"/>
        </w:rPr>
      </w:pPr>
      <w:r w:rsidRPr="0097477C">
        <w:rPr>
          <w:rFonts w:ascii="Calibri" w:eastAsia="Calibri" w:hAnsi="Calibri" w:cs="Times New Roman"/>
          <w:lang w:val="en-US"/>
        </w:rPr>
        <w:t xml:space="preserve">Fan </w:t>
      </w:r>
      <w:proofErr w:type="gramStart"/>
      <w:r w:rsidRPr="0097477C">
        <w:rPr>
          <w:rFonts w:ascii="Calibri" w:eastAsia="Calibri" w:hAnsi="Calibri" w:cs="Times New Roman"/>
          <w:lang w:val="en-US"/>
        </w:rPr>
        <w:t>BE</w:t>
      </w:r>
      <w:proofErr w:type="gramEnd"/>
      <w:r w:rsidRPr="0097477C">
        <w:rPr>
          <w:rFonts w:ascii="Calibri" w:eastAsia="Calibri" w:hAnsi="Calibri" w:cs="Times New Roman"/>
          <w:lang w:val="en-US"/>
        </w:rPr>
        <w:t xml:space="preserve">, Chia YW, Sum C, </w:t>
      </w:r>
      <w:proofErr w:type="spellStart"/>
      <w:r w:rsidRPr="0097477C">
        <w:rPr>
          <w:rFonts w:ascii="Calibri" w:eastAsia="Calibri" w:hAnsi="Calibri" w:cs="Times New Roman"/>
          <w:lang w:val="en-US"/>
        </w:rPr>
        <w:t>Kuperan</w:t>
      </w:r>
      <w:proofErr w:type="spellEnd"/>
      <w:r w:rsidR="001E58F3">
        <w:rPr>
          <w:rFonts w:ascii="Calibri" w:eastAsia="Calibri" w:hAnsi="Calibri" w:cs="Times New Roman"/>
          <w:lang w:val="en-US"/>
        </w:rPr>
        <w:t xml:space="preserve"> </w:t>
      </w:r>
      <w:r w:rsidRPr="0097477C">
        <w:rPr>
          <w:rFonts w:ascii="Calibri" w:eastAsia="Calibri" w:hAnsi="Calibri" w:cs="Times New Roman"/>
          <w:lang w:val="en-US"/>
        </w:rPr>
        <w:t xml:space="preserve">P, Chan, S., Ling, L. M., </w:t>
      </w:r>
      <w:r w:rsidR="00836900">
        <w:rPr>
          <w:rFonts w:ascii="Calibri" w:eastAsia="Calibri" w:hAnsi="Calibri" w:cs="Times New Roman"/>
          <w:lang w:val="en-US"/>
        </w:rPr>
        <w:t>et al.</w:t>
      </w:r>
      <w:r w:rsidRPr="0097477C">
        <w:rPr>
          <w:rFonts w:ascii="Calibri" w:eastAsia="Calibri" w:hAnsi="Calibri" w:cs="Times New Roman"/>
          <w:lang w:val="en-US"/>
        </w:rPr>
        <w:t xml:space="preserve"> Global </w:t>
      </w:r>
      <w:proofErr w:type="spellStart"/>
      <w:r w:rsidRPr="0097477C">
        <w:rPr>
          <w:rFonts w:ascii="Calibri" w:eastAsia="Calibri" w:hAnsi="Calibri" w:cs="Times New Roman"/>
          <w:lang w:val="en-US"/>
        </w:rPr>
        <w:t>haemostatic</w:t>
      </w:r>
      <w:proofErr w:type="spellEnd"/>
      <w:r w:rsidRPr="0097477C">
        <w:rPr>
          <w:rFonts w:ascii="Calibri" w:eastAsia="Calibri" w:hAnsi="Calibri" w:cs="Times New Roman"/>
          <w:lang w:val="en-US"/>
        </w:rPr>
        <w:t xml:space="preserve"> tests in rapid diagnosis and management of COVID-19 associated coagulopathy in acute limb </w:t>
      </w:r>
      <w:proofErr w:type="spellStart"/>
      <w:r w:rsidRPr="0097477C">
        <w:rPr>
          <w:rFonts w:ascii="Calibri" w:eastAsia="Calibri" w:hAnsi="Calibri" w:cs="Times New Roman"/>
          <w:lang w:val="en-US"/>
        </w:rPr>
        <w:t>ischaemia</w:t>
      </w:r>
      <w:proofErr w:type="spellEnd"/>
      <w:r w:rsidRPr="0097477C">
        <w:rPr>
          <w:rFonts w:ascii="Calibri" w:eastAsia="Calibri" w:hAnsi="Calibri" w:cs="Times New Roman"/>
          <w:lang w:val="en-US"/>
        </w:rPr>
        <w:t>. Journal of thrombosis and thrombolysis 2020</w:t>
      </w:r>
      <w:proofErr w:type="gramStart"/>
      <w:r w:rsidRPr="0097477C">
        <w:rPr>
          <w:rFonts w:ascii="Calibri" w:eastAsia="Calibri" w:hAnsi="Calibri" w:cs="Times New Roman"/>
          <w:lang w:val="en-US"/>
        </w:rPr>
        <w:t>;50</w:t>
      </w:r>
      <w:proofErr w:type="gramEnd"/>
      <w:r w:rsidRPr="0097477C">
        <w:rPr>
          <w:rFonts w:ascii="Calibri" w:eastAsia="Calibri" w:hAnsi="Calibri" w:cs="Times New Roman"/>
          <w:lang w:val="en-US"/>
        </w:rPr>
        <w:t xml:space="preserve">(2),292–297. </w:t>
      </w:r>
      <w:hyperlink r:id="rId14" w:history="1">
        <w:r w:rsidRPr="00B40B62">
          <w:rPr>
            <w:rFonts w:ascii="Calibri" w:eastAsia="Calibri" w:hAnsi="Calibri" w:cs="Times New Roman"/>
            <w:color w:val="0563C1"/>
            <w:u w:val="single"/>
            <w:lang w:val="en-US"/>
          </w:rPr>
          <w:t>https:/</w:t>
        </w:r>
        <w:r w:rsidRPr="0097477C">
          <w:rPr>
            <w:rFonts w:ascii="Calibri" w:eastAsia="Calibri" w:hAnsi="Calibri" w:cs="Times New Roman"/>
            <w:color w:val="0563C1"/>
            <w:u w:val="single"/>
          </w:rPr>
          <w:t>/doi.org/10.1007/s11239-020-02165-w</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lastRenderedPageBreak/>
        <w:t>Thachil</w:t>
      </w:r>
      <w:proofErr w:type="spellEnd"/>
      <w:r w:rsidRPr="0097477C">
        <w:rPr>
          <w:rFonts w:ascii="Calibri" w:eastAsia="Calibri" w:hAnsi="Calibri" w:cs="Times New Roman"/>
          <w:lang w:val="en-US"/>
        </w:rPr>
        <w:t xml:space="preserve"> J, </w:t>
      </w:r>
      <w:proofErr w:type="spellStart"/>
      <w:r w:rsidRPr="0097477C">
        <w:rPr>
          <w:rFonts w:ascii="Calibri" w:eastAsia="Calibri" w:hAnsi="Calibri" w:cs="Times New Roman"/>
          <w:lang w:val="en-US"/>
        </w:rPr>
        <w:t>Agarwal</w:t>
      </w:r>
      <w:proofErr w:type="spellEnd"/>
      <w:r w:rsidRPr="0097477C">
        <w:rPr>
          <w:rFonts w:ascii="Calibri" w:eastAsia="Calibri" w:hAnsi="Calibri" w:cs="Times New Roman"/>
          <w:lang w:val="en-US"/>
        </w:rPr>
        <w:t xml:space="preserve"> S. Understanding the COVID-19 coagulopathy spectrum. Anesthesia 2020 May 15:1-5 (Editorial). </w:t>
      </w:r>
      <w:r w:rsidRPr="0097477C">
        <w:rPr>
          <w:rFonts w:ascii="Calibri" w:eastAsia="Calibri" w:hAnsi="Calibri" w:cs="Times New Roman"/>
          <w:color w:val="0563C1"/>
          <w:u w:val="single"/>
        </w:rPr>
        <w:t>Doi:10.1111/anae.15141</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s-ES_tradnl"/>
        </w:rPr>
        <w:t>Gorlinger</w:t>
      </w:r>
      <w:proofErr w:type="spellEnd"/>
      <w:r w:rsidRPr="0097477C">
        <w:rPr>
          <w:rFonts w:ascii="Calibri" w:eastAsia="Calibri" w:hAnsi="Calibri" w:cs="Times New Roman"/>
          <w:lang w:val="es-ES_tradnl"/>
        </w:rPr>
        <w:t xml:space="preserve"> K, Pérez-Ferrer A, </w:t>
      </w:r>
      <w:proofErr w:type="spellStart"/>
      <w:r w:rsidRPr="0097477C">
        <w:rPr>
          <w:rFonts w:ascii="Calibri" w:eastAsia="Calibri" w:hAnsi="Calibri" w:cs="Times New Roman"/>
          <w:lang w:val="es-ES_tradnl"/>
        </w:rPr>
        <w:t>Dirkmann</w:t>
      </w:r>
      <w:proofErr w:type="spellEnd"/>
      <w:r w:rsidRPr="0097477C">
        <w:rPr>
          <w:rFonts w:ascii="Calibri" w:eastAsia="Calibri" w:hAnsi="Calibri" w:cs="Times New Roman"/>
          <w:lang w:val="es-ES_tradnl"/>
        </w:rPr>
        <w:t xml:space="preserve"> D, </w:t>
      </w:r>
      <w:proofErr w:type="spellStart"/>
      <w:r w:rsidRPr="0097477C">
        <w:rPr>
          <w:rFonts w:ascii="Calibri" w:eastAsia="Calibri" w:hAnsi="Calibri" w:cs="Times New Roman"/>
          <w:lang w:val="es-ES_tradnl"/>
        </w:rPr>
        <w:t>Saner</w:t>
      </w:r>
      <w:proofErr w:type="spellEnd"/>
      <w:r w:rsidRPr="0097477C">
        <w:rPr>
          <w:rFonts w:ascii="Calibri" w:eastAsia="Calibri" w:hAnsi="Calibri" w:cs="Times New Roman"/>
          <w:lang w:val="es-ES_tradnl"/>
        </w:rPr>
        <w:t xml:space="preserve"> F, </w:t>
      </w:r>
      <w:proofErr w:type="spellStart"/>
      <w:r w:rsidRPr="0097477C">
        <w:rPr>
          <w:rFonts w:ascii="Calibri" w:eastAsia="Calibri" w:hAnsi="Calibri" w:cs="Times New Roman"/>
          <w:lang w:val="es-ES_tradnl"/>
        </w:rPr>
        <w:t>Maegele</w:t>
      </w:r>
      <w:proofErr w:type="spellEnd"/>
      <w:r w:rsidRPr="0097477C">
        <w:rPr>
          <w:rFonts w:ascii="Calibri" w:eastAsia="Calibri" w:hAnsi="Calibri" w:cs="Times New Roman"/>
          <w:lang w:val="es-ES_tradnl"/>
        </w:rPr>
        <w:t xml:space="preserve"> M, Pérez Calatayud AA</w:t>
      </w:r>
      <w:r w:rsidR="001E58F3">
        <w:rPr>
          <w:rFonts w:ascii="Calibri" w:eastAsia="Calibri" w:hAnsi="Calibri" w:cs="Times New Roman"/>
          <w:lang w:val="es-ES_tradnl"/>
        </w:rPr>
        <w:t xml:space="preserve"> et al</w:t>
      </w:r>
      <w:r w:rsidRPr="0097477C">
        <w:rPr>
          <w:rFonts w:ascii="Calibri" w:eastAsia="Calibri" w:hAnsi="Calibri" w:cs="Times New Roman"/>
          <w:lang w:val="es-ES_tradnl"/>
        </w:rPr>
        <w:t xml:space="preserve">. </w:t>
      </w:r>
      <w:r w:rsidRPr="0097477C">
        <w:rPr>
          <w:rFonts w:ascii="Calibri" w:eastAsia="Calibri" w:hAnsi="Calibri" w:cs="Times New Roman"/>
          <w:lang w:val="en-US"/>
        </w:rPr>
        <w:t xml:space="preserve">The Role of evidence-based algorithms for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-guided bleeding management. Korean J. </w:t>
      </w:r>
      <w:proofErr w:type="spellStart"/>
      <w:r w:rsidRPr="0097477C">
        <w:rPr>
          <w:rFonts w:ascii="Calibri" w:eastAsia="Calibri" w:hAnsi="Calibri" w:cs="Times New Roman"/>
          <w:lang w:val="en-US"/>
        </w:rPr>
        <w:t>Anesthesiol</w:t>
      </w:r>
      <w:proofErr w:type="spellEnd"/>
      <w:r w:rsidRPr="0097477C">
        <w:rPr>
          <w:rFonts w:ascii="Calibri" w:eastAsia="Calibri" w:hAnsi="Calibri" w:cs="Times New Roman"/>
          <w:lang w:val="en-US"/>
        </w:rPr>
        <w:t xml:space="preserve">. 2019 August; 72(4):297-322. </w:t>
      </w:r>
      <w:proofErr w:type="spellStart"/>
      <w:r w:rsidRPr="0097477C">
        <w:rPr>
          <w:rFonts w:ascii="Calibri" w:eastAsia="Calibri" w:hAnsi="Calibri" w:cs="Times New Roman"/>
          <w:color w:val="0563C1"/>
          <w:u w:val="single"/>
          <w:lang w:val="en-GB"/>
        </w:rPr>
        <w:t>doi</w:t>
      </w:r>
      <w:proofErr w:type="spellEnd"/>
      <w:r w:rsidRPr="0097477C">
        <w:rPr>
          <w:rFonts w:ascii="Calibri" w:eastAsia="Calibri" w:hAnsi="Calibri" w:cs="Times New Roman"/>
          <w:color w:val="0563C1"/>
          <w:u w:val="single"/>
          <w:lang w:val="en-GB"/>
        </w:rPr>
        <w:t>: </w:t>
      </w:r>
      <w:hyperlink r:id="rId15" w:tgtFrame="pmc_ext" w:history="1">
        <w:r w:rsidRPr="0097477C">
          <w:rPr>
            <w:rFonts w:ascii="Calibri" w:eastAsia="Calibri" w:hAnsi="Calibri" w:cs="Times New Roman"/>
            <w:color w:val="0563C1"/>
            <w:u w:val="single"/>
            <w:lang w:val="en-GB"/>
          </w:rPr>
          <w:t>10.4097/kja.19169</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Volod</w:t>
      </w:r>
      <w:proofErr w:type="spellEnd"/>
      <w:r w:rsidRPr="0097477C">
        <w:rPr>
          <w:rFonts w:ascii="Calibri" w:eastAsia="Calibri" w:hAnsi="Calibri" w:cs="Times New Roman"/>
          <w:lang w:val="en-US"/>
        </w:rPr>
        <w:t xml:space="preserve"> O, Reyes Gill M, Selby R, </w:t>
      </w:r>
      <w:proofErr w:type="spellStart"/>
      <w:r w:rsidRPr="0097477C">
        <w:rPr>
          <w:rFonts w:ascii="Calibri" w:eastAsia="Calibri" w:hAnsi="Calibri" w:cs="Times New Roman"/>
          <w:lang w:val="en-US"/>
        </w:rPr>
        <w:t>Kreiziger</w:t>
      </w:r>
      <w:proofErr w:type="spellEnd"/>
      <w:r w:rsidRPr="0097477C">
        <w:rPr>
          <w:rFonts w:ascii="Calibri" w:eastAsia="Calibri" w:hAnsi="Calibri" w:cs="Times New Roman"/>
          <w:lang w:val="en-US"/>
        </w:rPr>
        <w:t xml:space="preserve"> BL, Lee A. COVID-19 and viscoelastic hemostasis assays: frequently asked questions. Version 1.0: last updated May 11 2020. ASH online.</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Sniecinski</w:t>
      </w:r>
      <w:proofErr w:type="spellEnd"/>
      <w:r w:rsidRPr="0097477C">
        <w:rPr>
          <w:rFonts w:ascii="Calibri" w:eastAsia="Calibri" w:hAnsi="Calibri" w:cs="Times New Roman"/>
          <w:lang w:val="en-US"/>
        </w:rPr>
        <w:t xml:space="preserve"> R, Tanaka KA. SEER </w:t>
      </w:r>
      <w:proofErr w:type="spellStart"/>
      <w:r w:rsidRPr="0097477C">
        <w:rPr>
          <w:rFonts w:ascii="Calibri" w:eastAsia="Calibri" w:hAnsi="Calibri" w:cs="Times New Roman"/>
          <w:lang w:val="en-US"/>
        </w:rPr>
        <w:t>Sonorheometry</w:t>
      </w:r>
      <w:proofErr w:type="spellEnd"/>
      <w:r w:rsidRPr="0097477C">
        <w:rPr>
          <w:rFonts w:ascii="Calibri" w:eastAsia="Calibri" w:hAnsi="Calibri" w:cs="Times New Roman"/>
          <w:lang w:val="en-US"/>
        </w:rPr>
        <w:t xml:space="preserve">: Listening to what the clot has to say. </w:t>
      </w:r>
      <w:proofErr w:type="spellStart"/>
      <w:r w:rsidRPr="0097477C">
        <w:rPr>
          <w:rFonts w:ascii="Calibri" w:eastAsia="Calibri" w:hAnsi="Calibri" w:cs="Times New Roman"/>
          <w:lang w:val="en-US"/>
        </w:rPr>
        <w:t>Anesth</w:t>
      </w:r>
      <w:proofErr w:type="spellEnd"/>
      <w:r w:rsidR="001E58F3">
        <w:rPr>
          <w:rFonts w:ascii="Calibri" w:eastAsia="Calibri" w:hAnsi="Calibri" w:cs="Times New Roman"/>
          <w:lang w:val="en-US"/>
        </w:rPr>
        <w:t xml:space="preserve">. </w:t>
      </w:r>
      <w:proofErr w:type="spellStart"/>
      <w:r w:rsidR="001E58F3" w:rsidRPr="0097477C">
        <w:rPr>
          <w:rFonts w:ascii="Calibri" w:eastAsia="Calibri" w:hAnsi="Calibri" w:cs="Times New Roman"/>
          <w:lang w:val="en-US"/>
        </w:rPr>
        <w:t>Analg</w:t>
      </w:r>
      <w:proofErr w:type="spellEnd"/>
      <w:r w:rsidR="001E58F3">
        <w:rPr>
          <w:rFonts w:ascii="Calibri" w:eastAsia="Calibri" w:hAnsi="Calibri" w:cs="Times New Roman"/>
          <w:lang w:val="en-US"/>
        </w:rPr>
        <w:t>.</w:t>
      </w:r>
      <w:r w:rsidR="001E58F3" w:rsidRPr="0097477C">
        <w:rPr>
          <w:rFonts w:ascii="Calibri" w:eastAsia="Calibri" w:hAnsi="Calibri" w:cs="Times New Roman"/>
          <w:lang w:val="en-US"/>
        </w:rPr>
        <w:t xml:space="preserve"> </w:t>
      </w:r>
      <w:r w:rsidRPr="0097477C">
        <w:rPr>
          <w:rFonts w:ascii="Calibri" w:eastAsia="Calibri" w:hAnsi="Calibri" w:cs="Times New Roman"/>
          <w:lang w:val="en-US"/>
        </w:rPr>
        <w:t>2016</w:t>
      </w:r>
      <w:proofErr w:type="gramStart"/>
      <w:r w:rsidRPr="0097477C">
        <w:rPr>
          <w:rFonts w:ascii="Calibri" w:eastAsia="Calibri" w:hAnsi="Calibri" w:cs="Times New Roman"/>
          <w:lang w:val="en-US"/>
        </w:rPr>
        <w:t>;123</w:t>
      </w:r>
      <w:proofErr w:type="gramEnd"/>
      <w:r w:rsidRPr="0097477C">
        <w:rPr>
          <w:rFonts w:ascii="Calibri" w:eastAsia="Calibri" w:hAnsi="Calibri" w:cs="Times New Roman"/>
          <w:lang w:val="en-US"/>
        </w:rPr>
        <w:t xml:space="preserve">(6):1346-1347. </w:t>
      </w:r>
      <w:proofErr w:type="spellStart"/>
      <w:proofErr w:type="gramStart"/>
      <w:r w:rsidRPr="0097477C">
        <w:rPr>
          <w:rFonts w:ascii="Calibri" w:eastAsia="Calibri" w:hAnsi="Calibri" w:cs="Times New Roman"/>
          <w:color w:val="0563C1"/>
          <w:u w:val="single"/>
        </w:rPr>
        <w:t>doi</w:t>
      </w:r>
      <w:proofErr w:type="spellEnd"/>
      <w:proofErr w:type="gramEnd"/>
      <w:r w:rsidRPr="0097477C">
        <w:rPr>
          <w:rFonts w:ascii="Calibri" w:eastAsia="Calibri" w:hAnsi="Calibri" w:cs="Times New Roman"/>
          <w:color w:val="0563C1"/>
          <w:u w:val="single"/>
        </w:rPr>
        <w:t>: 10.1213/ANE.0000000000001587</w:t>
      </w:r>
    </w:p>
    <w:p w:rsidR="0097477C" w:rsidRPr="0097477C" w:rsidRDefault="0097477C" w:rsidP="0097477C">
      <w:pPr>
        <w:numPr>
          <w:ilvl w:val="0"/>
          <w:numId w:val="19"/>
        </w:numPr>
        <w:spacing w:after="0" w:line="360" w:lineRule="auto"/>
        <w:contextualSpacing/>
        <w:jc w:val="both"/>
        <w:rPr>
          <w:rFonts w:ascii="Calibri" w:eastAsia="Calibri" w:hAnsi="Calibri" w:cs="Times New Roman"/>
        </w:rPr>
      </w:pPr>
      <w:r w:rsidRPr="0097477C">
        <w:rPr>
          <w:rFonts w:ascii="Calibri" w:eastAsia="Calibri" w:hAnsi="Calibri" w:cs="Times New Roman"/>
          <w:lang w:val="en-US"/>
        </w:rPr>
        <w:t xml:space="preserve">Solomon C, </w:t>
      </w:r>
      <w:proofErr w:type="spellStart"/>
      <w:r w:rsidRPr="0097477C">
        <w:rPr>
          <w:rFonts w:ascii="Calibri" w:eastAsia="Calibri" w:hAnsi="Calibri" w:cs="Times New Roman"/>
          <w:lang w:val="en-US"/>
        </w:rPr>
        <w:t>Ranucci</w:t>
      </w:r>
      <w:proofErr w:type="spellEnd"/>
      <w:r w:rsidRPr="0097477C">
        <w:rPr>
          <w:rFonts w:ascii="Calibri" w:eastAsia="Calibri" w:hAnsi="Calibri" w:cs="Times New Roman"/>
          <w:lang w:val="en-US"/>
        </w:rPr>
        <w:t xml:space="preserve"> M, </w:t>
      </w:r>
      <w:proofErr w:type="spellStart"/>
      <w:r w:rsidRPr="0097477C">
        <w:rPr>
          <w:rFonts w:ascii="Calibri" w:eastAsia="Calibri" w:hAnsi="Calibri" w:cs="Times New Roman"/>
          <w:lang w:val="en-US"/>
        </w:rPr>
        <w:t>Hochleitner</w:t>
      </w:r>
      <w:proofErr w:type="spellEnd"/>
      <w:r w:rsidRPr="0097477C">
        <w:rPr>
          <w:rFonts w:ascii="Calibri" w:eastAsia="Calibri" w:hAnsi="Calibri" w:cs="Times New Roman"/>
          <w:lang w:val="en-US"/>
        </w:rPr>
        <w:t xml:space="preserve"> G, </w:t>
      </w:r>
      <w:proofErr w:type="spellStart"/>
      <w:r w:rsidRPr="0097477C">
        <w:rPr>
          <w:rFonts w:ascii="Calibri" w:eastAsia="Calibri" w:hAnsi="Calibri" w:cs="Times New Roman"/>
          <w:lang w:val="en-US"/>
        </w:rPr>
        <w:t>Schochl</w:t>
      </w:r>
      <w:proofErr w:type="spellEnd"/>
      <w:r w:rsidRPr="0097477C">
        <w:rPr>
          <w:rFonts w:ascii="Calibri" w:eastAsia="Calibri" w:hAnsi="Calibri" w:cs="Times New Roman"/>
          <w:lang w:val="en-US"/>
        </w:rPr>
        <w:t xml:space="preserve"> H, </w:t>
      </w:r>
      <w:proofErr w:type="spellStart"/>
      <w:r w:rsidRPr="0097477C">
        <w:rPr>
          <w:rFonts w:ascii="Calibri" w:eastAsia="Calibri" w:hAnsi="Calibri" w:cs="Times New Roman"/>
          <w:lang w:val="en-US"/>
        </w:rPr>
        <w:t>Schlimp</w:t>
      </w:r>
      <w:proofErr w:type="spellEnd"/>
      <w:r w:rsidRPr="0097477C">
        <w:rPr>
          <w:rFonts w:ascii="Calibri" w:eastAsia="Calibri" w:hAnsi="Calibri" w:cs="Times New Roman"/>
          <w:lang w:val="en-US"/>
        </w:rPr>
        <w:t xml:space="preserve"> CJ. Assessing the Methodology for Calculating Platelet Contribution </w:t>
      </w:r>
      <w:proofErr w:type="gramStart"/>
      <w:r w:rsidRPr="0097477C">
        <w:rPr>
          <w:rFonts w:ascii="Calibri" w:eastAsia="Calibri" w:hAnsi="Calibri" w:cs="Times New Roman"/>
          <w:lang w:val="en-US"/>
        </w:rPr>
        <w:t>To</w:t>
      </w:r>
      <w:proofErr w:type="gramEnd"/>
      <w:r w:rsidRPr="0097477C">
        <w:rPr>
          <w:rFonts w:ascii="Calibri" w:eastAsia="Calibri" w:hAnsi="Calibri" w:cs="Times New Roman"/>
          <w:lang w:val="en-US"/>
        </w:rPr>
        <w:t xml:space="preserve"> Clot </w:t>
      </w:r>
      <w:proofErr w:type="spellStart"/>
      <w:r w:rsidRPr="0097477C">
        <w:rPr>
          <w:rFonts w:ascii="Calibri" w:eastAsia="Calibri" w:hAnsi="Calibri" w:cs="Times New Roman"/>
          <w:lang w:val="en-US"/>
        </w:rPr>
        <w:t>Stregth</w:t>
      </w:r>
      <w:proofErr w:type="spellEnd"/>
      <w:r w:rsidRPr="0097477C">
        <w:rPr>
          <w:rFonts w:ascii="Calibri" w:eastAsia="Calibri" w:hAnsi="Calibri" w:cs="Times New Roman"/>
          <w:lang w:val="en-US"/>
        </w:rPr>
        <w:t xml:space="preserve"> (Platelet Component) in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and Thromboelastography. </w:t>
      </w:r>
      <w:proofErr w:type="spellStart"/>
      <w:r w:rsidRPr="0097477C">
        <w:rPr>
          <w:rFonts w:ascii="Calibri" w:eastAsia="Calibri" w:hAnsi="Calibri" w:cs="Times New Roman"/>
        </w:rPr>
        <w:t>Anesth</w:t>
      </w:r>
      <w:proofErr w:type="spellEnd"/>
      <w:r w:rsidR="001E58F3">
        <w:rPr>
          <w:rFonts w:ascii="Calibri" w:eastAsia="Calibri" w:hAnsi="Calibri" w:cs="Times New Roman"/>
        </w:rPr>
        <w:t>.</w:t>
      </w:r>
      <w:r w:rsidR="00B40B62">
        <w:rPr>
          <w:rFonts w:ascii="Calibri" w:eastAsia="Calibri" w:hAnsi="Calibri" w:cs="Times New Roman"/>
        </w:rPr>
        <w:t xml:space="preserve"> </w:t>
      </w:r>
      <w:proofErr w:type="spellStart"/>
      <w:r w:rsidR="001E58F3" w:rsidRPr="0097477C">
        <w:rPr>
          <w:rFonts w:ascii="Calibri" w:eastAsia="Calibri" w:hAnsi="Calibri" w:cs="Times New Roman"/>
        </w:rPr>
        <w:t>Analg</w:t>
      </w:r>
      <w:proofErr w:type="spellEnd"/>
      <w:r w:rsidR="001E58F3">
        <w:rPr>
          <w:rFonts w:ascii="Calibri" w:eastAsia="Calibri" w:hAnsi="Calibri" w:cs="Times New Roman"/>
        </w:rPr>
        <w:t>.</w:t>
      </w:r>
      <w:r w:rsidR="001E58F3" w:rsidRPr="0097477C">
        <w:rPr>
          <w:rFonts w:ascii="Calibri" w:eastAsia="Calibri" w:hAnsi="Calibri" w:cs="Times New Roman"/>
        </w:rPr>
        <w:t xml:space="preserve"> </w:t>
      </w:r>
      <w:r w:rsidRPr="0097477C">
        <w:rPr>
          <w:rFonts w:ascii="Calibri" w:eastAsia="Calibri" w:hAnsi="Calibri" w:cs="Times New Roman"/>
        </w:rPr>
        <w:t xml:space="preserve">2015. Vol.121,nº4:868-78. </w:t>
      </w:r>
      <w:r w:rsidRPr="0097477C">
        <w:rPr>
          <w:rFonts w:ascii="Calibri" w:eastAsia="Calibri" w:hAnsi="Calibri" w:cs="Times New Roman"/>
          <w:color w:val="0563C1"/>
          <w:u w:val="single"/>
        </w:rPr>
        <w:t>DOI:10.1213/ANE.0000000000000859</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Huffmyer</w:t>
      </w:r>
      <w:proofErr w:type="spellEnd"/>
      <w:r w:rsidRPr="0097477C">
        <w:rPr>
          <w:rFonts w:ascii="Calibri" w:eastAsia="Calibri" w:hAnsi="Calibri" w:cs="Times New Roman"/>
          <w:lang w:val="en-US"/>
        </w:rPr>
        <w:t xml:space="preserve"> JL, Fernandez LG, </w:t>
      </w:r>
      <w:proofErr w:type="spellStart"/>
      <w:r w:rsidRPr="0097477C">
        <w:rPr>
          <w:rFonts w:ascii="Calibri" w:eastAsia="Calibri" w:hAnsi="Calibri" w:cs="Times New Roman"/>
          <w:lang w:val="en-US"/>
        </w:rPr>
        <w:t>Haghighian</w:t>
      </w:r>
      <w:proofErr w:type="spellEnd"/>
      <w:r w:rsidRPr="0097477C">
        <w:rPr>
          <w:rFonts w:ascii="Calibri" w:eastAsia="Calibri" w:hAnsi="Calibri" w:cs="Times New Roman"/>
          <w:lang w:val="en-US"/>
        </w:rPr>
        <w:t xml:space="preserve"> C, </w:t>
      </w:r>
      <w:proofErr w:type="spellStart"/>
      <w:r w:rsidRPr="0097477C">
        <w:rPr>
          <w:rFonts w:ascii="Calibri" w:eastAsia="Calibri" w:hAnsi="Calibri" w:cs="Times New Roman"/>
          <w:lang w:val="en-US"/>
        </w:rPr>
        <w:t>Terkawi</w:t>
      </w:r>
      <w:proofErr w:type="spellEnd"/>
      <w:r w:rsidRPr="0097477C">
        <w:rPr>
          <w:rFonts w:ascii="Calibri" w:eastAsia="Calibri" w:hAnsi="Calibri" w:cs="Times New Roman"/>
          <w:lang w:val="en-US"/>
        </w:rPr>
        <w:t xml:space="preserve"> AS, Groves DS. Comparison of SEER </w:t>
      </w:r>
      <w:proofErr w:type="spellStart"/>
      <w:r w:rsidRPr="0097477C">
        <w:rPr>
          <w:rFonts w:ascii="Calibri" w:eastAsia="Calibri" w:hAnsi="Calibri" w:cs="Times New Roman"/>
          <w:lang w:val="en-US"/>
        </w:rPr>
        <w:t>Sonorheometry</w:t>
      </w:r>
      <w:proofErr w:type="spellEnd"/>
      <w:r w:rsidRPr="0097477C">
        <w:rPr>
          <w:rFonts w:ascii="Calibri" w:eastAsia="Calibri" w:hAnsi="Calibri" w:cs="Times New Roman"/>
          <w:lang w:val="en-US"/>
        </w:rPr>
        <w:t xml:space="preserve"> with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and Laboratory Parameters in Cardiac Surgery. </w:t>
      </w:r>
      <w:proofErr w:type="spellStart"/>
      <w:r w:rsidRPr="0097477C">
        <w:rPr>
          <w:rFonts w:ascii="Calibri" w:eastAsia="Calibri" w:hAnsi="Calibri" w:cs="Times New Roman"/>
          <w:lang w:val="en-US"/>
        </w:rPr>
        <w:t>Anesth</w:t>
      </w:r>
      <w:r w:rsidR="001E58F3">
        <w:rPr>
          <w:rFonts w:ascii="Calibri" w:eastAsia="Calibri" w:hAnsi="Calibri" w:cs="Times New Roman"/>
          <w:lang w:val="en-US"/>
        </w:rPr>
        <w:t>.</w:t>
      </w:r>
      <w:r w:rsidR="001E58F3" w:rsidRPr="0097477C">
        <w:rPr>
          <w:rFonts w:ascii="Calibri" w:eastAsia="Calibri" w:hAnsi="Calibri" w:cs="Times New Roman"/>
          <w:lang w:val="en-US"/>
        </w:rPr>
        <w:t>Analg</w:t>
      </w:r>
      <w:proofErr w:type="spellEnd"/>
      <w:r w:rsidR="001E58F3">
        <w:rPr>
          <w:rFonts w:ascii="Calibri" w:eastAsia="Calibri" w:hAnsi="Calibri" w:cs="Times New Roman"/>
          <w:lang w:val="en-US"/>
        </w:rPr>
        <w:t>.</w:t>
      </w:r>
      <w:r w:rsidR="001E58F3" w:rsidRPr="0097477C">
        <w:rPr>
          <w:rFonts w:ascii="Calibri" w:eastAsia="Calibri" w:hAnsi="Calibri" w:cs="Times New Roman"/>
          <w:lang w:val="en-US"/>
        </w:rPr>
        <w:t xml:space="preserve"> </w:t>
      </w:r>
      <w:r w:rsidRPr="0097477C">
        <w:rPr>
          <w:rFonts w:ascii="Calibri" w:eastAsia="Calibri" w:hAnsi="Calibri" w:cs="Times New Roman"/>
          <w:lang w:val="en-US"/>
        </w:rPr>
        <w:t xml:space="preserve">2016; vol. 123, nº6: 1390-9. </w:t>
      </w:r>
      <w:r w:rsidRPr="0097477C">
        <w:rPr>
          <w:rFonts w:ascii="Calibri" w:eastAsia="Calibri" w:hAnsi="Calibri" w:cs="Times New Roman"/>
          <w:color w:val="0563C1"/>
          <w:u w:val="single"/>
        </w:rPr>
        <w:t>DOI:10.1213/ANE.0000000000001507</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Luddington</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RJ.Thromboelastography</w:t>
      </w:r>
      <w:proofErr w:type="spellEnd"/>
      <w:r w:rsidRPr="0097477C">
        <w:rPr>
          <w:rFonts w:ascii="Calibri" w:eastAsia="Calibri" w:hAnsi="Calibri" w:cs="Times New Roman"/>
          <w:lang w:val="en-US"/>
        </w:rPr>
        <w:t>/</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Clin</w:t>
      </w:r>
      <w:proofErr w:type="spellEnd"/>
      <w:r w:rsidRPr="0097477C">
        <w:rPr>
          <w:rFonts w:ascii="Calibri" w:eastAsia="Calibri" w:hAnsi="Calibri" w:cs="Times New Roman"/>
          <w:lang w:val="en-US"/>
        </w:rPr>
        <w:t xml:space="preserve">. Lab. </w:t>
      </w:r>
      <w:proofErr w:type="spellStart"/>
      <w:r w:rsidRPr="0097477C">
        <w:rPr>
          <w:rFonts w:ascii="Calibri" w:eastAsia="Calibri" w:hAnsi="Calibri" w:cs="Times New Roman"/>
          <w:lang w:val="en-US"/>
        </w:rPr>
        <w:t>Haem</w:t>
      </w:r>
      <w:proofErr w:type="spellEnd"/>
      <w:r w:rsidRPr="0097477C">
        <w:rPr>
          <w:rFonts w:ascii="Calibri" w:eastAsia="Calibri" w:hAnsi="Calibri" w:cs="Times New Roman"/>
          <w:lang w:val="en-US"/>
        </w:rPr>
        <w:t xml:space="preserve">. 2005, 27: 81-90. </w:t>
      </w:r>
      <w:hyperlink r:id="rId16" w:history="1">
        <w:r w:rsidRPr="0097477C">
          <w:rPr>
            <w:rFonts w:ascii="Calibri" w:eastAsia="Calibri" w:hAnsi="Calibri" w:cs="Times New Roman"/>
            <w:color w:val="0563C1"/>
            <w:u w:val="single"/>
          </w:rPr>
          <w:t>https://doi.org/10.1111/j.1365-2257.2005.00681.x</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Song J-C, Wang G, Zhang W, Zhang Y, Li W-Q, Zhou Z, People`s Liberation Army Professional Committee of Critical care Medicine, Chinese Society on Thrombosis and </w:t>
      </w:r>
      <w:proofErr w:type="spellStart"/>
      <w:r w:rsidRPr="0097477C">
        <w:rPr>
          <w:rFonts w:ascii="Calibri" w:eastAsia="Calibri" w:hAnsi="Calibri" w:cs="Times New Roman"/>
          <w:lang w:val="en-US"/>
        </w:rPr>
        <w:t>Haemostasis</w:t>
      </w:r>
      <w:proofErr w:type="spellEnd"/>
      <w:r w:rsidRPr="0097477C">
        <w:rPr>
          <w:rFonts w:ascii="Calibri" w:eastAsia="Calibri" w:hAnsi="Calibri" w:cs="Times New Roman"/>
          <w:lang w:val="en-US"/>
        </w:rPr>
        <w:t>. Chinese expert consensus on diagnosis and treatment of coagulation dysfunction in COVID-19. Military Medical Research 2020</w:t>
      </w:r>
      <w:proofErr w:type="gramStart"/>
      <w:r w:rsidRPr="0097477C">
        <w:rPr>
          <w:rFonts w:ascii="Calibri" w:eastAsia="Calibri" w:hAnsi="Calibri" w:cs="Times New Roman"/>
          <w:lang w:val="en-US"/>
        </w:rPr>
        <w:t>;7</w:t>
      </w:r>
      <w:proofErr w:type="gramEnd"/>
      <w:r w:rsidRPr="0097477C">
        <w:rPr>
          <w:rFonts w:ascii="Calibri" w:eastAsia="Calibri" w:hAnsi="Calibri" w:cs="Times New Roman"/>
          <w:lang w:val="en-US"/>
        </w:rPr>
        <w:t xml:space="preserve">;19:1-10. </w:t>
      </w:r>
      <w:hyperlink r:id="rId17" w:history="1">
        <w:r w:rsidRPr="0097477C">
          <w:rPr>
            <w:rFonts w:ascii="Calibri" w:eastAsia="Calibri" w:hAnsi="Calibri" w:cs="Times New Roman"/>
            <w:color w:val="0563C1"/>
            <w:u w:val="single"/>
            <w:lang w:val="en-US"/>
          </w:rPr>
          <w:t>https://doi.org/10.1186/s40779-020-00247-7</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GB"/>
        </w:rPr>
        <w:t>Harahsheh</w:t>
      </w:r>
      <w:proofErr w:type="spellEnd"/>
      <w:r w:rsidRPr="0097477C">
        <w:rPr>
          <w:rFonts w:ascii="Calibri" w:eastAsia="Calibri" w:hAnsi="Calibri" w:cs="Times New Roman"/>
          <w:lang w:val="en-GB"/>
        </w:rPr>
        <w:t xml:space="preserve"> Y, </w:t>
      </w:r>
      <w:proofErr w:type="spellStart"/>
      <w:r w:rsidRPr="0097477C">
        <w:rPr>
          <w:rFonts w:ascii="Calibri" w:eastAsia="Calibri" w:hAnsi="Calibri" w:cs="Times New Roman"/>
          <w:lang w:val="en-GB"/>
        </w:rPr>
        <w:t>Ho</w:t>
      </w:r>
      <w:proofErr w:type="spellEnd"/>
      <w:r w:rsidRPr="0097477C">
        <w:rPr>
          <w:rFonts w:ascii="Calibri" w:eastAsia="Calibri" w:hAnsi="Calibri" w:cs="Times New Roman"/>
          <w:lang w:val="en-GB"/>
        </w:rPr>
        <w:t xml:space="preserve"> KM. </w:t>
      </w:r>
      <w:r w:rsidRPr="0097477C">
        <w:rPr>
          <w:rFonts w:ascii="Calibri" w:eastAsia="Calibri" w:hAnsi="Calibri" w:cs="Times New Roman"/>
          <w:lang w:val="en-US"/>
        </w:rPr>
        <w:t>Viscoelastic point-of-care testing to guide Transfusion and antithrombotic Therapy in perioperative and critically ill patients: are all parameters created equal</w:t>
      </w:r>
      <w:proofErr w:type="gramStart"/>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Anaesth</w:t>
      </w:r>
      <w:proofErr w:type="spellEnd"/>
      <w:r w:rsidRPr="0097477C">
        <w:rPr>
          <w:rFonts w:ascii="Calibri" w:eastAsia="Calibri" w:hAnsi="Calibri" w:cs="Times New Roman"/>
          <w:lang w:val="en-US"/>
        </w:rPr>
        <w:t xml:space="preserve">. Intensive Care 2016, 44:1. (Editorial). </w:t>
      </w:r>
      <w:r w:rsidRPr="0097477C">
        <w:rPr>
          <w:rFonts w:ascii="Calibri" w:eastAsia="Calibri" w:hAnsi="Calibri" w:cs="Times New Roman"/>
          <w:color w:val="0563C1"/>
          <w:u w:val="single"/>
          <w:lang w:val="en-US"/>
        </w:rPr>
        <w:t>https://doi.org/10.1177%2F0310057X1604400103</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Thachil</w:t>
      </w:r>
      <w:proofErr w:type="spellEnd"/>
      <w:r w:rsidRPr="0097477C">
        <w:rPr>
          <w:rFonts w:ascii="Calibri" w:eastAsia="Calibri" w:hAnsi="Calibri" w:cs="Times New Roman"/>
          <w:lang w:val="en-US"/>
        </w:rPr>
        <w:t xml:space="preserve"> J, Cushman M, </w:t>
      </w:r>
      <w:proofErr w:type="spellStart"/>
      <w:r w:rsidRPr="0097477C">
        <w:rPr>
          <w:rFonts w:ascii="Calibri" w:eastAsia="Calibri" w:hAnsi="Calibri" w:cs="Times New Roman"/>
          <w:lang w:val="en-US"/>
        </w:rPr>
        <w:t>Srivastava</w:t>
      </w:r>
      <w:proofErr w:type="spellEnd"/>
      <w:r w:rsidRPr="0097477C">
        <w:rPr>
          <w:rFonts w:ascii="Calibri" w:eastAsia="Calibri" w:hAnsi="Calibri" w:cs="Times New Roman"/>
          <w:lang w:val="en-US"/>
        </w:rPr>
        <w:t xml:space="preserve"> A. </w:t>
      </w:r>
      <w:r w:rsidRPr="0097477C">
        <w:rPr>
          <w:rFonts w:ascii="Calibri" w:eastAsia="Calibri" w:hAnsi="Calibri" w:cs="Times New Roman"/>
          <w:i/>
          <w:lang w:val="en-US"/>
        </w:rPr>
        <w:t>A Proposal for Staging COVID‐19 Coagulopathy</w:t>
      </w:r>
      <w:r w:rsidRPr="0097477C">
        <w:rPr>
          <w:rFonts w:ascii="Calibri" w:eastAsia="Calibri" w:hAnsi="Calibri" w:cs="Times New Roman"/>
          <w:lang w:val="en-US"/>
        </w:rPr>
        <w:t>, Res</w:t>
      </w:r>
      <w:r w:rsidR="001E58F3">
        <w:rPr>
          <w:rFonts w:ascii="Calibri" w:eastAsia="Calibri" w:hAnsi="Calibri" w:cs="Times New Roman"/>
          <w:lang w:val="en-US"/>
        </w:rPr>
        <w:t xml:space="preserve">. </w:t>
      </w:r>
      <w:proofErr w:type="spellStart"/>
      <w:r w:rsidR="001E58F3" w:rsidRPr="0097477C">
        <w:rPr>
          <w:rFonts w:ascii="Calibri" w:eastAsia="Calibri" w:hAnsi="Calibri" w:cs="Times New Roman"/>
          <w:lang w:val="en-US"/>
        </w:rPr>
        <w:t>Pract</w:t>
      </w:r>
      <w:proofErr w:type="spellEnd"/>
      <w:r w:rsidR="001E58F3">
        <w:rPr>
          <w:rFonts w:ascii="Calibri" w:eastAsia="Calibri" w:hAnsi="Calibri" w:cs="Times New Roman"/>
          <w:lang w:val="en-US"/>
        </w:rPr>
        <w:t>.</w:t>
      </w:r>
      <w:r w:rsidR="001E58F3"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Thromb</w:t>
      </w:r>
      <w:proofErr w:type="spellEnd"/>
      <w:r w:rsidR="001E58F3">
        <w:rPr>
          <w:rFonts w:ascii="Calibri" w:eastAsia="Calibri" w:hAnsi="Calibri" w:cs="Times New Roman"/>
          <w:lang w:val="en-US"/>
        </w:rPr>
        <w:t>.</w:t>
      </w:r>
      <w:r w:rsidR="00B40B62">
        <w:rPr>
          <w:rFonts w:ascii="Calibri" w:eastAsia="Calibri" w:hAnsi="Calibri" w:cs="Times New Roman"/>
          <w:lang w:val="en-US"/>
        </w:rPr>
        <w:t xml:space="preserve"> </w:t>
      </w:r>
      <w:proofErr w:type="spellStart"/>
      <w:proofErr w:type="gramStart"/>
      <w:r w:rsidR="001E58F3" w:rsidRPr="0097477C">
        <w:rPr>
          <w:rFonts w:ascii="Calibri" w:eastAsia="Calibri" w:hAnsi="Calibri" w:cs="Times New Roman"/>
          <w:lang w:val="en-US"/>
        </w:rPr>
        <w:t>Haemost</w:t>
      </w:r>
      <w:proofErr w:type="spellEnd"/>
      <w:r w:rsidR="001E58F3">
        <w:rPr>
          <w:rFonts w:ascii="Calibri" w:eastAsia="Calibri" w:hAnsi="Calibri" w:cs="Times New Roman"/>
          <w:lang w:val="en-US"/>
        </w:rPr>
        <w:t>.</w:t>
      </w:r>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2020 May 11; 4:731–736. </w:t>
      </w:r>
      <w:r w:rsidRPr="001E58F3">
        <w:rPr>
          <w:rFonts w:ascii="Calibri" w:eastAsia="Calibri" w:hAnsi="Calibri" w:cs="Times New Roman"/>
          <w:color w:val="0563C1"/>
          <w:u w:val="single"/>
          <w:lang w:val="en-US"/>
        </w:rPr>
        <w:t>Doi:10.1002/rth2.12372</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Sahli</w:t>
      </w:r>
      <w:proofErr w:type="spellEnd"/>
      <w:r w:rsidRPr="0097477C">
        <w:rPr>
          <w:rFonts w:ascii="Calibri" w:eastAsia="Calibri" w:hAnsi="Calibri" w:cs="Times New Roman"/>
          <w:lang w:val="en-US"/>
        </w:rPr>
        <w:t xml:space="preserve"> SD, </w:t>
      </w:r>
      <w:proofErr w:type="spellStart"/>
      <w:r w:rsidRPr="0097477C">
        <w:rPr>
          <w:rFonts w:ascii="Calibri" w:eastAsia="Calibri" w:hAnsi="Calibri" w:cs="Times New Roman"/>
          <w:lang w:val="en-US"/>
        </w:rPr>
        <w:t>Rossler</w:t>
      </w:r>
      <w:proofErr w:type="spellEnd"/>
      <w:r w:rsidRPr="0097477C">
        <w:rPr>
          <w:rFonts w:ascii="Calibri" w:eastAsia="Calibri" w:hAnsi="Calibri" w:cs="Times New Roman"/>
          <w:lang w:val="en-US"/>
        </w:rPr>
        <w:t xml:space="preserve"> J, </w:t>
      </w:r>
      <w:proofErr w:type="spellStart"/>
      <w:r w:rsidRPr="0097477C">
        <w:rPr>
          <w:rFonts w:ascii="Calibri" w:eastAsia="Calibri" w:hAnsi="Calibri" w:cs="Times New Roman"/>
          <w:lang w:val="en-US"/>
        </w:rPr>
        <w:t>Tscholl</w:t>
      </w:r>
      <w:proofErr w:type="spellEnd"/>
      <w:r w:rsidRPr="0097477C">
        <w:rPr>
          <w:rFonts w:ascii="Calibri" w:eastAsia="Calibri" w:hAnsi="Calibri" w:cs="Times New Roman"/>
          <w:lang w:val="en-US"/>
        </w:rPr>
        <w:t xml:space="preserve"> DW, </w:t>
      </w:r>
      <w:proofErr w:type="spellStart"/>
      <w:r w:rsidRPr="0097477C">
        <w:rPr>
          <w:rFonts w:ascii="Calibri" w:eastAsia="Calibri" w:hAnsi="Calibri" w:cs="Times New Roman"/>
          <w:lang w:val="en-US"/>
        </w:rPr>
        <w:t>Studt</w:t>
      </w:r>
      <w:proofErr w:type="spellEnd"/>
      <w:r w:rsidRPr="0097477C">
        <w:rPr>
          <w:rFonts w:ascii="Calibri" w:eastAsia="Calibri" w:hAnsi="Calibri" w:cs="Times New Roman"/>
          <w:lang w:val="en-US"/>
        </w:rPr>
        <w:t xml:space="preserve"> J-D, </w:t>
      </w:r>
      <w:proofErr w:type="spellStart"/>
      <w:r w:rsidRPr="0097477C">
        <w:rPr>
          <w:rFonts w:ascii="Calibri" w:eastAsia="Calibri" w:hAnsi="Calibri" w:cs="Times New Roman"/>
          <w:lang w:val="en-US"/>
        </w:rPr>
        <w:t>Spahn</w:t>
      </w:r>
      <w:proofErr w:type="spellEnd"/>
      <w:r w:rsidRPr="0097477C">
        <w:rPr>
          <w:rFonts w:ascii="Calibri" w:eastAsia="Calibri" w:hAnsi="Calibri" w:cs="Times New Roman"/>
          <w:lang w:val="en-US"/>
        </w:rPr>
        <w:t xml:space="preserve"> DR, </w:t>
      </w:r>
      <w:proofErr w:type="spellStart"/>
      <w:r w:rsidRPr="0097477C">
        <w:rPr>
          <w:rFonts w:ascii="Calibri" w:eastAsia="Calibri" w:hAnsi="Calibri" w:cs="Times New Roman"/>
          <w:lang w:val="en-US"/>
        </w:rPr>
        <w:t>Kaserer</w:t>
      </w:r>
      <w:proofErr w:type="spellEnd"/>
      <w:r w:rsidRPr="0097477C">
        <w:rPr>
          <w:rFonts w:ascii="Calibri" w:eastAsia="Calibri" w:hAnsi="Calibri" w:cs="Times New Roman"/>
          <w:lang w:val="en-US"/>
        </w:rPr>
        <w:t xml:space="preserve"> A. Point-of-Care Diagnostics in Coagulation Management. Sensors 2020; 20(15)</w:t>
      </w:r>
      <w:proofErr w:type="gramStart"/>
      <w:r w:rsidRPr="0097477C">
        <w:rPr>
          <w:rFonts w:ascii="Calibri" w:eastAsia="Calibri" w:hAnsi="Calibri" w:cs="Times New Roman"/>
          <w:lang w:val="en-US"/>
        </w:rPr>
        <w:t>,4254:1</w:t>
      </w:r>
      <w:proofErr w:type="gramEnd"/>
      <w:r w:rsidRPr="0097477C">
        <w:rPr>
          <w:rFonts w:ascii="Calibri" w:eastAsia="Calibri" w:hAnsi="Calibri" w:cs="Times New Roman"/>
          <w:lang w:val="en-US"/>
        </w:rPr>
        <w:t xml:space="preserve">-21. </w:t>
      </w:r>
      <w:r w:rsidRPr="0097477C">
        <w:rPr>
          <w:rFonts w:ascii="Calibri" w:eastAsia="Calibri" w:hAnsi="Calibri" w:cs="Times New Roman"/>
          <w:color w:val="0563C1"/>
          <w:u w:val="single"/>
        </w:rPr>
        <w:t>Doi:10.3390/s20154254</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Toukh</w:t>
      </w:r>
      <w:proofErr w:type="spellEnd"/>
      <w:r w:rsidRPr="0097477C">
        <w:rPr>
          <w:rFonts w:ascii="Calibri" w:eastAsia="Calibri" w:hAnsi="Calibri" w:cs="Times New Roman"/>
          <w:lang w:val="en-US"/>
        </w:rPr>
        <w:t xml:space="preserve"> M, Siemens DR, Black </w:t>
      </w:r>
      <w:proofErr w:type="gramStart"/>
      <w:r w:rsidRPr="0097477C">
        <w:rPr>
          <w:rFonts w:ascii="Calibri" w:eastAsia="Calibri" w:hAnsi="Calibri" w:cs="Times New Roman"/>
          <w:lang w:val="en-US"/>
        </w:rPr>
        <w:t>A</w:t>
      </w:r>
      <w:proofErr w:type="gramEnd"/>
      <w:r w:rsidRPr="0097477C">
        <w:rPr>
          <w:rFonts w:ascii="Calibri" w:eastAsia="Calibri" w:hAnsi="Calibri" w:cs="Times New Roman"/>
          <w:lang w:val="en-US"/>
        </w:rPr>
        <w:t xml:space="preserve">, Robb S, </w:t>
      </w:r>
      <w:proofErr w:type="spellStart"/>
      <w:r w:rsidRPr="0097477C">
        <w:rPr>
          <w:rFonts w:ascii="Calibri" w:eastAsia="Calibri" w:hAnsi="Calibri" w:cs="Times New Roman"/>
          <w:lang w:val="en-US"/>
        </w:rPr>
        <w:t>Leveridge</w:t>
      </w:r>
      <w:proofErr w:type="spellEnd"/>
      <w:r w:rsidRPr="0097477C">
        <w:rPr>
          <w:rFonts w:ascii="Calibri" w:eastAsia="Calibri" w:hAnsi="Calibri" w:cs="Times New Roman"/>
          <w:lang w:val="en-US"/>
        </w:rPr>
        <w:t xml:space="preserve"> M, Graham CH, </w:t>
      </w:r>
      <w:r w:rsidR="001E58F3">
        <w:rPr>
          <w:rFonts w:ascii="Calibri" w:eastAsia="Calibri" w:hAnsi="Calibri" w:cs="Times New Roman"/>
          <w:lang w:val="en-US"/>
        </w:rPr>
        <w:t>et al</w:t>
      </w:r>
      <w:r w:rsidRPr="0097477C">
        <w:rPr>
          <w:rFonts w:ascii="Calibri" w:eastAsia="Calibri" w:hAnsi="Calibri" w:cs="Times New Roman"/>
          <w:lang w:val="en-US"/>
        </w:rPr>
        <w:t xml:space="preserve">. Thromboelastography identifies hypercoagulability and predicts thromboembolic </w:t>
      </w:r>
      <w:r w:rsidRPr="0097477C">
        <w:rPr>
          <w:rFonts w:ascii="Calibri" w:eastAsia="Calibri" w:hAnsi="Calibri" w:cs="Times New Roman"/>
          <w:lang w:val="en-US"/>
        </w:rPr>
        <w:lastRenderedPageBreak/>
        <w:t xml:space="preserve">complications in patients with prostate cancer. Thrombosis Research 2014, 133:88-95. </w:t>
      </w:r>
      <w:hyperlink r:id="rId18" w:history="1">
        <w:r w:rsidRPr="0097477C">
          <w:rPr>
            <w:rFonts w:ascii="Calibri" w:eastAsia="Calibri" w:hAnsi="Calibri" w:cs="Times New Roman"/>
            <w:color w:val="0563C1"/>
            <w:u w:val="single"/>
            <w:lang w:val="en-US"/>
          </w:rPr>
          <w:t>https://dx.doi.org/10.1016/j.thromres.2013.10.007</w:t>
        </w:r>
      </w:hyperlink>
      <w:r w:rsidRPr="0097477C">
        <w:rPr>
          <w:rFonts w:ascii="Calibri" w:eastAsia="Calibri" w:hAnsi="Calibri" w:cs="Times New Roman"/>
          <w:lang w:val="en-US"/>
        </w:rPr>
        <w:t>.</w:t>
      </w:r>
    </w:p>
    <w:p w:rsidR="0097477C" w:rsidRPr="0097477C" w:rsidRDefault="0097477C" w:rsidP="0097477C">
      <w:pPr>
        <w:numPr>
          <w:ilvl w:val="0"/>
          <w:numId w:val="19"/>
        </w:numPr>
        <w:spacing w:after="0" w:line="360" w:lineRule="auto"/>
        <w:contextualSpacing/>
        <w:jc w:val="both"/>
        <w:rPr>
          <w:rFonts w:ascii="Calibri" w:eastAsia="Calibri" w:hAnsi="Calibri" w:cs="Times New Roman"/>
          <w:color w:val="0563C1"/>
          <w:u w:val="single"/>
          <w:lang w:val="en-GB"/>
        </w:rPr>
      </w:pPr>
      <w:proofErr w:type="spellStart"/>
      <w:r w:rsidRPr="0097477C">
        <w:rPr>
          <w:rFonts w:ascii="Calibri" w:eastAsia="Calibri" w:hAnsi="Calibri" w:cs="Times New Roman"/>
          <w:lang w:val="en-US"/>
        </w:rPr>
        <w:t>Allione</w:t>
      </w:r>
      <w:proofErr w:type="spellEnd"/>
      <w:r w:rsidRPr="0097477C">
        <w:rPr>
          <w:rFonts w:ascii="Calibri" w:eastAsia="Calibri" w:hAnsi="Calibri" w:cs="Times New Roman"/>
          <w:lang w:val="en-US"/>
        </w:rPr>
        <w:t xml:space="preserve"> A, </w:t>
      </w:r>
      <w:proofErr w:type="spellStart"/>
      <w:r w:rsidRPr="0097477C">
        <w:rPr>
          <w:rFonts w:ascii="Calibri" w:eastAsia="Calibri" w:hAnsi="Calibri" w:cs="Times New Roman"/>
          <w:lang w:val="en-US"/>
        </w:rPr>
        <w:t>Giamello</w:t>
      </w:r>
      <w:proofErr w:type="spellEnd"/>
      <w:r w:rsidRPr="0097477C">
        <w:rPr>
          <w:rFonts w:ascii="Calibri" w:eastAsia="Calibri" w:hAnsi="Calibri" w:cs="Times New Roman"/>
          <w:lang w:val="en-US"/>
        </w:rPr>
        <w:t xml:space="preserve"> JD, </w:t>
      </w:r>
      <w:proofErr w:type="spellStart"/>
      <w:r w:rsidRPr="0097477C">
        <w:rPr>
          <w:rFonts w:ascii="Calibri" w:eastAsia="Calibri" w:hAnsi="Calibri" w:cs="Times New Roman"/>
          <w:lang w:val="en-US"/>
        </w:rPr>
        <w:t>Paglietta</w:t>
      </w:r>
      <w:proofErr w:type="spellEnd"/>
      <w:r w:rsidRPr="0097477C">
        <w:rPr>
          <w:rFonts w:ascii="Calibri" w:eastAsia="Calibri" w:hAnsi="Calibri" w:cs="Times New Roman"/>
          <w:lang w:val="en-US"/>
        </w:rPr>
        <w:t xml:space="preserve"> G, </w:t>
      </w:r>
      <w:proofErr w:type="spellStart"/>
      <w:r w:rsidRPr="0097477C">
        <w:rPr>
          <w:rFonts w:ascii="Calibri" w:eastAsia="Calibri" w:hAnsi="Calibri" w:cs="Times New Roman"/>
          <w:lang w:val="en-US"/>
        </w:rPr>
        <w:t>Bernardi</w:t>
      </w:r>
      <w:proofErr w:type="spellEnd"/>
      <w:r w:rsidRPr="0097477C">
        <w:rPr>
          <w:rFonts w:ascii="Calibri" w:eastAsia="Calibri" w:hAnsi="Calibri" w:cs="Times New Roman"/>
          <w:lang w:val="en-US"/>
        </w:rPr>
        <w:t xml:space="preserve"> S, </w:t>
      </w:r>
      <w:proofErr w:type="spellStart"/>
      <w:r w:rsidRPr="0097477C">
        <w:rPr>
          <w:rFonts w:ascii="Calibri" w:eastAsia="Calibri" w:hAnsi="Calibri" w:cs="Times New Roman"/>
          <w:lang w:val="en-US"/>
        </w:rPr>
        <w:t>Cavalot</w:t>
      </w:r>
      <w:proofErr w:type="spellEnd"/>
      <w:r w:rsidRPr="0097477C">
        <w:rPr>
          <w:rFonts w:ascii="Calibri" w:eastAsia="Calibri" w:hAnsi="Calibri" w:cs="Times New Roman"/>
          <w:lang w:val="en-US"/>
        </w:rPr>
        <w:t xml:space="preserve"> G. Switch from oral anticoagulants to parenteral heparin in SARS-CoV2 hospitalized parents: comment. </w:t>
      </w:r>
      <w:r w:rsidR="001E58F3" w:rsidRPr="0097477C">
        <w:rPr>
          <w:rFonts w:ascii="Calibri" w:eastAsia="Calibri" w:hAnsi="Calibri" w:cs="Times New Roman"/>
          <w:lang w:val="en-US"/>
        </w:rPr>
        <w:t>Intern</w:t>
      </w:r>
      <w:r w:rsidR="001E58F3">
        <w:rPr>
          <w:rFonts w:ascii="Calibri" w:eastAsia="Calibri" w:hAnsi="Calibri" w:cs="Times New Roman"/>
          <w:lang w:val="en-US"/>
        </w:rPr>
        <w:t>.</w:t>
      </w:r>
      <w:r w:rsidR="001E58F3" w:rsidRPr="0097477C">
        <w:rPr>
          <w:rFonts w:ascii="Calibri" w:eastAsia="Calibri" w:hAnsi="Calibri" w:cs="Times New Roman"/>
          <w:lang w:val="en-US"/>
        </w:rPr>
        <w:t xml:space="preserve"> </w:t>
      </w:r>
      <w:proofErr w:type="spellStart"/>
      <w:r w:rsidR="001E58F3" w:rsidRPr="0097477C">
        <w:rPr>
          <w:rFonts w:ascii="Calibri" w:eastAsia="Calibri" w:hAnsi="Calibri" w:cs="Times New Roman"/>
          <w:lang w:val="en-US"/>
        </w:rPr>
        <w:t>Emerg</w:t>
      </w:r>
      <w:proofErr w:type="spellEnd"/>
      <w:r w:rsidR="001E58F3">
        <w:rPr>
          <w:rFonts w:ascii="Calibri" w:eastAsia="Calibri" w:hAnsi="Calibri" w:cs="Times New Roman"/>
          <w:lang w:val="en-US"/>
        </w:rPr>
        <w:t>.</w:t>
      </w:r>
      <w:r w:rsidR="001E58F3" w:rsidRPr="0097477C">
        <w:rPr>
          <w:rFonts w:ascii="Calibri" w:eastAsia="Calibri" w:hAnsi="Calibri" w:cs="Times New Roman"/>
          <w:lang w:val="en-US"/>
        </w:rPr>
        <w:t xml:space="preserve"> Med</w:t>
      </w:r>
      <w:r w:rsidRPr="0097477C">
        <w:rPr>
          <w:rFonts w:ascii="Calibri" w:eastAsia="Calibri" w:hAnsi="Calibri" w:cs="Times New Roman"/>
          <w:lang w:val="en-US"/>
        </w:rPr>
        <w:t>.</w:t>
      </w:r>
      <w:r w:rsidR="001E58F3">
        <w:rPr>
          <w:rFonts w:ascii="Calibri" w:eastAsia="Calibri" w:hAnsi="Calibri" w:cs="Times New Roman"/>
          <w:lang w:val="en-US"/>
        </w:rPr>
        <w:t xml:space="preserve"> 2020,</w:t>
      </w:r>
      <w:r w:rsidRPr="0097477C">
        <w:rPr>
          <w:rFonts w:ascii="Calibri" w:eastAsia="Calibri" w:hAnsi="Calibri" w:cs="Times New Roman"/>
          <w:lang w:val="en-US"/>
        </w:rPr>
        <w:t xml:space="preserve"> Published online: May </w:t>
      </w:r>
      <w:r w:rsidR="001E58F3" w:rsidRPr="0097477C">
        <w:rPr>
          <w:rFonts w:ascii="Calibri" w:eastAsia="Calibri" w:hAnsi="Calibri" w:cs="Times New Roman"/>
          <w:lang w:val="en-US"/>
        </w:rPr>
        <w:t>21</w:t>
      </w:r>
      <w:r w:rsidR="001E58F3">
        <w:rPr>
          <w:rFonts w:ascii="Calibri" w:eastAsia="Calibri" w:hAnsi="Calibri" w:cs="Times New Roman"/>
          <w:lang w:val="en-US"/>
        </w:rPr>
        <w:t>:1-2</w:t>
      </w:r>
      <w:r w:rsidRPr="0097477C">
        <w:rPr>
          <w:rFonts w:ascii="Calibri" w:eastAsia="Calibri" w:hAnsi="Calibri" w:cs="Times New Roman"/>
          <w:lang w:val="en-US"/>
        </w:rPr>
        <w:t xml:space="preserve">. </w:t>
      </w:r>
      <w:proofErr w:type="spellStart"/>
      <w:r w:rsidRPr="0097477C">
        <w:rPr>
          <w:rFonts w:ascii="Calibri" w:eastAsia="Calibri" w:hAnsi="Calibri" w:cs="Times New Roman"/>
          <w:color w:val="0563C1"/>
          <w:u w:val="single"/>
          <w:lang w:val="en-GB"/>
        </w:rPr>
        <w:t>DOI:https</w:t>
      </w:r>
      <w:proofErr w:type="spellEnd"/>
      <w:r w:rsidRPr="0097477C">
        <w:rPr>
          <w:rFonts w:ascii="Calibri" w:eastAsia="Calibri" w:hAnsi="Calibri" w:cs="Times New Roman"/>
          <w:color w:val="0563C1"/>
          <w:u w:val="single"/>
          <w:lang w:val="en-GB"/>
        </w:rPr>
        <w:t>://doi.org/10.1007/s11739-020-02373-5</w:t>
      </w:r>
    </w:p>
    <w:p w:rsidR="0097477C" w:rsidRPr="0097477C" w:rsidRDefault="0097477C" w:rsidP="0097477C">
      <w:pPr>
        <w:numPr>
          <w:ilvl w:val="0"/>
          <w:numId w:val="19"/>
        </w:numPr>
        <w:spacing w:after="0" w:line="360" w:lineRule="auto"/>
        <w:contextualSpacing/>
        <w:jc w:val="both"/>
        <w:rPr>
          <w:rFonts w:ascii="Calibri" w:eastAsia="Calibri" w:hAnsi="Calibri" w:cs="Times New Roman"/>
          <w:color w:val="0563C1"/>
          <w:u w:val="single"/>
        </w:rPr>
      </w:pPr>
      <w:r w:rsidRPr="0097477C">
        <w:rPr>
          <w:rFonts w:ascii="Calibri" w:eastAsia="Calibri" w:hAnsi="Calibri" w:cs="Times New Roman"/>
          <w:lang w:val="en-US"/>
        </w:rPr>
        <w:t xml:space="preserve">Maier CL, Barker NA, </w:t>
      </w:r>
      <w:proofErr w:type="spellStart"/>
      <w:r w:rsidRPr="0097477C">
        <w:rPr>
          <w:rFonts w:ascii="Calibri" w:eastAsia="Calibri" w:hAnsi="Calibri" w:cs="Times New Roman"/>
          <w:lang w:val="en-US"/>
        </w:rPr>
        <w:t>Sniecinski</w:t>
      </w:r>
      <w:proofErr w:type="spellEnd"/>
      <w:r w:rsidRPr="0097477C">
        <w:rPr>
          <w:rFonts w:ascii="Calibri" w:eastAsia="Calibri" w:hAnsi="Calibri" w:cs="Times New Roman"/>
          <w:lang w:val="en-US"/>
        </w:rPr>
        <w:t xml:space="preserve"> R. Falsely low fibrinogen levels in COVID-19 patients on direct thrombin inhibitors. </w:t>
      </w:r>
      <w:proofErr w:type="spellStart"/>
      <w:r w:rsidRPr="0097477C">
        <w:rPr>
          <w:rFonts w:ascii="Calibri" w:eastAsia="Calibri" w:hAnsi="Calibri" w:cs="Times New Roman"/>
          <w:lang w:val="en-US"/>
        </w:rPr>
        <w:t>Anesth</w:t>
      </w:r>
      <w:proofErr w:type="spellEnd"/>
      <w:r w:rsidR="001E58F3">
        <w:rPr>
          <w:rFonts w:ascii="Calibri" w:eastAsia="Calibri" w:hAnsi="Calibri" w:cs="Times New Roman"/>
          <w:lang w:val="en-US"/>
        </w:rPr>
        <w:t xml:space="preserve">. </w:t>
      </w:r>
      <w:proofErr w:type="spellStart"/>
      <w:r w:rsidR="001E58F3" w:rsidRPr="0097477C">
        <w:rPr>
          <w:rFonts w:ascii="Calibri" w:eastAsia="Calibri" w:hAnsi="Calibri" w:cs="Times New Roman"/>
          <w:lang w:val="en-US"/>
        </w:rPr>
        <w:t>Analg</w:t>
      </w:r>
      <w:proofErr w:type="spellEnd"/>
      <w:r w:rsidR="001E58F3">
        <w:rPr>
          <w:rFonts w:ascii="Calibri" w:eastAsia="Calibri" w:hAnsi="Calibri" w:cs="Times New Roman"/>
          <w:lang w:val="en-US"/>
        </w:rPr>
        <w:t>.</w:t>
      </w:r>
      <w:r w:rsidR="001E58F3" w:rsidRPr="0097477C">
        <w:rPr>
          <w:rFonts w:ascii="Calibri" w:eastAsia="Calibri" w:hAnsi="Calibri" w:cs="Times New Roman"/>
          <w:lang w:val="en-US"/>
        </w:rPr>
        <w:t xml:space="preserve"> </w:t>
      </w:r>
      <w:r w:rsidRPr="0097477C">
        <w:rPr>
          <w:rFonts w:ascii="Calibri" w:eastAsia="Calibri" w:hAnsi="Calibri" w:cs="Times New Roman"/>
          <w:lang w:val="en-US"/>
        </w:rPr>
        <w:t>2020</w:t>
      </w:r>
      <w:proofErr w:type="gramStart"/>
      <w:r w:rsidR="001E58F3">
        <w:rPr>
          <w:rFonts w:ascii="Calibri" w:eastAsia="Calibri" w:hAnsi="Calibri" w:cs="Times New Roman"/>
          <w:lang w:val="en-US"/>
        </w:rPr>
        <w:t>;131</w:t>
      </w:r>
      <w:proofErr w:type="gramEnd"/>
      <w:r w:rsidR="001E58F3">
        <w:rPr>
          <w:rFonts w:ascii="Calibri" w:eastAsia="Calibri" w:hAnsi="Calibri" w:cs="Times New Roman"/>
          <w:lang w:val="en-US"/>
        </w:rPr>
        <w:t>(2):e117-e119</w:t>
      </w:r>
      <w:r w:rsidRPr="0097477C">
        <w:rPr>
          <w:rFonts w:ascii="Calibri" w:eastAsia="Calibri" w:hAnsi="Calibri" w:cs="Times New Roman"/>
          <w:lang w:val="en-US"/>
        </w:rPr>
        <w:t xml:space="preserve">. </w:t>
      </w:r>
      <w:r w:rsidRPr="0097477C">
        <w:rPr>
          <w:rFonts w:ascii="Calibri" w:eastAsia="Calibri" w:hAnsi="Calibri" w:cs="Times New Roman"/>
          <w:color w:val="0563C1"/>
          <w:u w:val="single"/>
          <w:lang w:val="en-US"/>
        </w:rPr>
        <w:t>DOI: 10.1213/ANE.0000000000004949</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Akay</w:t>
      </w:r>
      <w:proofErr w:type="spellEnd"/>
      <w:r w:rsidRPr="0097477C">
        <w:rPr>
          <w:rFonts w:ascii="Calibri" w:eastAsia="Calibri" w:hAnsi="Calibri" w:cs="Times New Roman"/>
          <w:lang w:val="en-US"/>
        </w:rPr>
        <w:t xml:space="preserve"> OM. The double hazard of bleeding and thrombosis in hemostasis from a clinical point of view: a global assessment by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(ROTEM). Clinical and Applied Thrombosis</w:t>
      </w:r>
      <w:r w:rsidR="001E58F3">
        <w:rPr>
          <w:rFonts w:ascii="Calibri" w:eastAsia="Calibri" w:hAnsi="Calibri" w:cs="Times New Roman"/>
          <w:lang w:val="en-US"/>
        </w:rPr>
        <w:t>/</w:t>
      </w:r>
      <w:r w:rsidRPr="0097477C">
        <w:rPr>
          <w:rFonts w:ascii="Calibri" w:eastAsia="Calibri" w:hAnsi="Calibri" w:cs="Times New Roman"/>
          <w:lang w:val="en-US"/>
        </w:rPr>
        <w:t xml:space="preserve">Hemostasis 2018; </w:t>
      </w:r>
      <w:proofErr w:type="gramStart"/>
      <w:r w:rsidRPr="0097477C">
        <w:rPr>
          <w:rFonts w:ascii="Calibri" w:eastAsia="Calibri" w:hAnsi="Calibri" w:cs="Times New Roman"/>
          <w:lang w:val="en-US"/>
        </w:rPr>
        <w:t>vol.24(</w:t>
      </w:r>
      <w:proofErr w:type="gramEnd"/>
      <w:r w:rsidRPr="0097477C">
        <w:rPr>
          <w:rFonts w:ascii="Calibri" w:eastAsia="Calibri" w:hAnsi="Calibri" w:cs="Times New Roman"/>
          <w:lang w:val="en-US"/>
        </w:rPr>
        <w:t xml:space="preserve">6):850-858. </w:t>
      </w:r>
      <w:r w:rsidRPr="0097477C">
        <w:rPr>
          <w:rFonts w:ascii="Calibri" w:eastAsia="Calibri" w:hAnsi="Calibri" w:cs="Times New Roman"/>
          <w:color w:val="0563C1"/>
          <w:u w:val="single"/>
          <w:lang w:val="en-US"/>
        </w:rPr>
        <w:t>https://doi.org/10.1177%2F1076029618772336</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Hincker</w:t>
      </w:r>
      <w:proofErr w:type="spellEnd"/>
      <w:r w:rsidRPr="0097477C">
        <w:rPr>
          <w:rFonts w:ascii="Calibri" w:eastAsia="Calibri" w:hAnsi="Calibri" w:cs="Times New Roman"/>
          <w:lang w:val="en-US"/>
        </w:rPr>
        <w:t xml:space="preserve"> A, </w:t>
      </w:r>
      <w:proofErr w:type="spellStart"/>
      <w:r w:rsidRPr="0097477C">
        <w:rPr>
          <w:rFonts w:ascii="Calibri" w:eastAsia="Calibri" w:hAnsi="Calibri" w:cs="Times New Roman"/>
          <w:lang w:val="en-US"/>
        </w:rPr>
        <w:t>Feit</w:t>
      </w:r>
      <w:proofErr w:type="spellEnd"/>
      <w:r w:rsidRPr="0097477C">
        <w:rPr>
          <w:rFonts w:ascii="Calibri" w:eastAsia="Calibri" w:hAnsi="Calibri" w:cs="Times New Roman"/>
          <w:lang w:val="en-US"/>
        </w:rPr>
        <w:t xml:space="preserve"> J, </w:t>
      </w:r>
      <w:proofErr w:type="spellStart"/>
      <w:r w:rsidRPr="0097477C">
        <w:rPr>
          <w:rFonts w:ascii="Calibri" w:eastAsia="Calibri" w:hAnsi="Calibri" w:cs="Times New Roman"/>
          <w:lang w:val="en-US"/>
        </w:rPr>
        <w:t>Sladen</w:t>
      </w:r>
      <w:proofErr w:type="spellEnd"/>
      <w:r w:rsidRPr="0097477C">
        <w:rPr>
          <w:rFonts w:ascii="Calibri" w:eastAsia="Calibri" w:hAnsi="Calibri" w:cs="Times New Roman"/>
          <w:lang w:val="en-US"/>
        </w:rPr>
        <w:t xml:space="preserve"> RN, Wagener G. Rotation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predicts thromboembolic complications after major non-cardiac surgery, Critical Care 2014, 18:549. </w:t>
      </w:r>
      <w:r w:rsidRPr="0097477C">
        <w:rPr>
          <w:rFonts w:ascii="Calibri" w:eastAsia="Calibri" w:hAnsi="Calibri" w:cs="Times New Roman"/>
          <w:color w:val="0563C1"/>
          <w:u w:val="single"/>
        </w:rPr>
        <w:t>Doi;10.1186/s13054-014-0549-2</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Almskog</w:t>
      </w:r>
      <w:proofErr w:type="spellEnd"/>
      <w:r w:rsidRPr="0097477C">
        <w:rPr>
          <w:rFonts w:ascii="Calibri" w:eastAsia="Calibri" w:hAnsi="Calibri" w:cs="Times New Roman"/>
          <w:lang w:val="en-US"/>
        </w:rPr>
        <w:t xml:space="preserve"> L, </w:t>
      </w:r>
      <w:proofErr w:type="spellStart"/>
      <w:r w:rsidRPr="0097477C">
        <w:rPr>
          <w:rFonts w:ascii="Calibri" w:eastAsia="Calibri" w:hAnsi="Calibri" w:cs="Times New Roman"/>
          <w:lang w:val="en-US"/>
        </w:rPr>
        <w:t>Wikman</w:t>
      </w:r>
      <w:proofErr w:type="spellEnd"/>
      <w:r w:rsidRPr="0097477C">
        <w:rPr>
          <w:rFonts w:ascii="Calibri" w:eastAsia="Calibri" w:hAnsi="Calibri" w:cs="Times New Roman"/>
          <w:lang w:val="en-US"/>
        </w:rPr>
        <w:t xml:space="preserve"> A, </w:t>
      </w:r>
      <w:proofErr w:type="spellStart"/>
      <w:r w:rsidRPr="0097477C">
        <w:rPr>
          <w:rFonts w:ascii="Calibri" w:eastAsia="Calibri" w:hAnsi="Calibri" w:cs="Times New Roman"/>
          <w:lang w:val="en-US"/>
        </w:rPr>
        <w:t>Svensson</w:t>
      </w:r>
      <w:proofErr w:type="spellEnd"/>
      <w:r w:rsidRPr="0097477C">
        <w:rPr>
          <w:rFonts w:ascii="Calibri" w:eastAsia="Calibri" w:hAnsi="Calibri" w:cs="Times New Roman"/>
          <w:lang w:val="en-US"/>
        </w:rPr>
        <w:t xml:space="preserve"> J, </w:t>
      </w:r>
      <w:proofErr w:type="spellStart"/>
      <w:r w:rsidRPr="0097477C">
        <w:rPr>
          <w:rFonts w:ascii="Calibri" w:eastAsia="Calibri" w:hAnsi="Calibri" w:cs="Times New Roman"/>
          <w:lang w:val="en-US"/>
        </w:rPr>
        <w:t>Wanecek</w:t>
      </w:r>
      <w:proofErr w:type="spellEnd"/>
      <w:r w:rsidRPr="0097477C">
        <w:rPr>
          <w:rFonts w:ascii="Calibri" w:eastAsia="Calibri" w:hAnsi="Calibri" w:cs="Times New Roman"/>
          <w:lang w:val="en-US"/>
        </w:rPr>
        <w:t xml:space="preserve"> M, </w:t>
      </w:r>
      <w:proofErr w:type="spellStart"/>
      <w:r w:rsidRPr="0097477C">
        <w:rPr>
          <w:rFonts w:ascii="Calibri" w:eastAsia="Calibri" w:hAnsi="Calibri" w:cs="Times New Roman"/>
          <w:lang w:val="en-US"/>
        </w:rPr>
        <w:t>Bottai</w:t>
      </w:r>
      <w:proofErr w:type="spellEnd"/>
      <w:r w:rsidRPr="0097477C">
        <w:rPr>
          <w:rFonts w:ascii="Calibri" w:eastAsia="Calibri" w:hAnsi="Calibri" w:cs="Times New Roman"/>
          <w:lang w:val="en-US"/>
        </w:rPr>
        <w:t xml:space="preserve"> M, Van der Linden J</w:t>
      </w:r>
      <w:r w:rsidR="001E58F3">
        <w:rPr>
          <w:rFonts w:ascii="Calibri" w:eastAsia="Calibri" w:hAnsi="Calibri" w:cs="Times New Roman"/>
          <w:lang w:val="en-US"/>
        </w:rPr>
        <w:t>.</w:t>
      </w:r>
      <w:r w:rsidRPr="0097477C">
        <w:rPr>
          <w:rFonts w:ascii="Calibri" w:eastAsia="Calibri" w:hAnsi="Calibri" w:cs="Times New Roman"/>
          <w:lang w:val="en-US"/>
        </w:rPr>
        <w:t xml:space="preserve"> </w:t>
      </w:r>
      <w:r w:rsidR="001E58F3">
        <w:rPr>
          <w:rFonts w:ascii="Calibri" w:eastAsia="Calibri" w:hAnsi="Calibri" w:cs="Times New Roman"/>
          <w:lang w:val="en-US"/>
        </w:rPr>
        <w:t>et al</w:t>
      </w:r>
      <w:r w:rsidRPr="0097477C">
        <w:rPr>
          <w:rFonts w:ascii="Calibri" w:eastAsia="Calibri" w:hAnsi="Calibri" w:cs="Times New Roman"/>
          <w:lang w:val="en-US"/>
        </w:rPr>
        <w:t xml:space="preserve">. Rotational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predicts care level in COVID-19. </w:t>
      </w:r>
      <w:proofErr w:type="spellStart"/>
      <w:r w:rsidRPr="0097477C">
        <w:rPr>
          <w:rFonts w:ascii="Calibri" w:eastAsia="Calibri" w:hAnsi="Calibri" w:cs="Times New Roman"/>
          <w:lang w:val="en-US"/>
        </w:rPr>
        <w:t>medRxiv</w:t>
      </w:r>
      <w:proofErr w:type="spellEnd"/>
      <w:r w:rsidRPr="0097477C">
        <w:rPr>
          <w:rFonts w:ascii="Calibri" w:eastAsia="Calibri" w:hAnsi="Calibri" w:cs="Times New Roman"/>
          <w:lang w:val="en-US"/>
        </w:rPr>
        <w:t xml:space="preserve"> BMJ Yale 2020 June 23 [Ahead of print ] </w:t>
      </w:r>
      <w:proofErr w:type="spellStart"/>
      <w:r w:rsidRPr="0097477C">
        <w:rPr>
          <w:rFonts w:ascii="Calibri" w:eastAsia="Calibri" w:hAnsi="Calibri" w:cs="Times New Roman"/>
          <w:lang w:val="en-US"/>
        </w:rPr>
        <w:t>doi</w:t>
      </w:r>
      <w:proofErr w:type="spellEnd"/>
      <w:r w:rsidRPr="0097477C">
        <w:rPr>
          <w:rFonts w:ascii="Calibri" w:eastAsia="Calibri" w:hAnsi="Calibri" w:cs="Times New Roman"/>
          <w:lang w:val="en-US"/>
        </w:rPr>
        <w:t xml:space="preserve">: </w:t>
      </w:r>
      <w:hyperlink r:id="rId19" w:history="1">
        <w:r w:rsidRPr="0097477C">
          <w:rPr>
            <w:rFonts w:ascii="Calibri" w:eastAsia="Calibri" w:hAnsi="Calibri" w:cs="Times New Roman"/>
            <w:color w:val="0563C1"/>
            <w:u w:val="single"/>
            <w:lang w:val="en-US"/>
          </w:rPr>
          <w:t>https://doi.org/10.1101/2020.06.11.20128710</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Gorlinger</w:t>
      </w:r>
      <w:proofErr w:type="spellEnd"/>
      <w:r w:rsidRPr="0097477C">
        <w:rPr>
          <w:rFonts w:ascii="Calibri" w:eastAsia="Calibri" w:hAnsi="Calibri" w:cs="Times New Roman"/>
          <w:lang w:val="en-US"/>
        </w:rPr>
        <w:t xml:space="preserve"> K, </w:t>
      </w:r>
      <w:proofErr w:type="spellStart"/>
      <w:r w:rsidRPr="0097477C">
        <w:rPr>
          <w:rFonts w:ascii="Calibri" w:eastAsia="Calibri" w:hAnsi="Calibri" w:cs="Times New Roman"/>
          <w:lang w:val="en-US"/>
        </w:rPr>
        <w:t>Dirkmann</w:t>
      </w:r>
      <w:proofErr w:type="spellEnd"/>
      <w:r w:rsidRPr="0097477C">
        <w:rPr>
          <w:rFonts w:ascii="Calibri" w:eastAsia="Calibri" w:hAnsi="Calibri" w:cs="Times New Roman"/>
          <w:lang w:val="en-US"/>
        </w:rPr>
        <w:t xml:space="preserve"> D, Solomon C, </w:t>
      </w:r>
      <w:proofErr w:type="spellStart"/>
      <w:r w:rsidRPr="0097477C">
        <w:rPr>
          <w:rFonts w:ascii="Calibri" w:eastAsia="Calibri" w:hAnsi="Calibri" w:cs="Times New Roman"/>
          <w:lang w:val="en-US"/>
        </w:rPr>
        <w:t>Hanke</w:t>
      </w:r>
      <w:proofErr w:type="spellEnd"/>
      <w:r w:rsidRPr="0097477C">
        <w:rPr>
          <w:rFonts w:ascii="Calibri" w:eastAsia="Calibri" w:hAnsi="Calibri" w:cs="Times New Roman"/>
          <w:lang w:val="en-US"/>
        </w:rPr>
        <w:t xml:space="preserve"> AA. Fast interpretation of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in non-cardiac surgery: reliability in patients with hypo-, </w:t>
      </w:r>
      <w:proofErr w:type="spellStart"/>
      <w:r w:rsidRPr="0097477C">
        <w:rPr>
          <w:rFonts w:ascii="Calibri" w:eastAsia="Calibri" w:hAnsi="Calibri" w:cs="Times New Roman"/>
          <w:lang w:val="en-US"/>
        </w:rPr>
        <w:t>normo</w:t>
      </w:r>
      <w:proofErr w:type="spellEnd"/>
      <w:r w:rsidRPr="0097477C">
        <w:rPr>
          <w:rFonts w:ascii="Calibri" w:eastAsia="Calibri" w:hAnsi="Calibri" w:cs="Times New Roman"/>
          <w:lang w:val="en-US"/>
        </w:rPr>
        <w:t xml:space="preserve">-, and hypercoagulability. Br. J. </w:t>
      </w:r>
      <w:proofErr w:type="spellStart"/>
      <w:r w:rsidRPr="0097477C">
        <w:rPr>
          <w:rFonts w:ascii="Calibri" w:eastAsia="Calibri" w:hAnsi="Calibri" w:cs="Times New Roman"/>
          <w:lang w:val="en-US"/>
        </w:rPr>
        <w:t>Anaesthesia</w:t>
      </w:r>
      <w:proofErr w:type="spellEnd"/>
      <w:r w:rsidRPr="0097477C">
        <w:rPr>
          <w:rFonts w:ascii="Calibri" w:eastAsia="Calibri" w:hAnsi="Calibri" w:cs="Times New Roman"/>
          <w:lang w:val="en-US"/>
        </w:rPr>
        <w:t xml:space="preserve"> 2013, 110(2):222-30. </w:t>
      </w:r>
      <w:proofErr w:type="gramStart"/>
      <w:r w:rsidRPr="0097477C">
        <w:rPr>
          <w:rFonts w:ascii="Calibri" w:eastAsia="Calibri" w:hAnsi="Calibri" w:cs="Times New Roman"/>
          <w:color w:val="0563C1"/>
          <w:u w:val="single"/>
        </w:rPr>
        <w:t>doi</w:t>
      </w:r>
      <w:proofErr w:type="gramEnd"/>
      <w:r w:rsidRPr="0097477C">
        <w:rPr>
          <w:rFonts w:ascii="Calibri" w:eastAsia="Calibri" w:hAnsi="Calibri" w:cs="Times New Roman"/>
          <w:color w:val="0563C1"/>
          <w:u w:val="single"/>
        </w:rPr>
        <w:t>:10.1093/</w:t>
      </w:r>
      <w:proofErr w:type="spellStart"/>
      <w:r w:rsidRPr="0097477C">
        <w:rPr>
          <w:rFonts w:ascii="Calibri" w:eastAsia="Calibri" w:hAnsi="Calibri" w:cs="Times New Roman"/>
          <w:color w:val="0563C1"/>
          <w:u w:val="single"/>
        </w:rPr>
        <w:t>bja</w:t>
      </w:r>
      <w:proofErr w:type="spellEnd"/>
      <w:r w:rsidRPr="0097477C">
        <w:rPr>
          <w:rFonts w:ascii="Calibri" w:eastAsia="Calibri" w:hAnsi="Calibri" w:cs="Times New Roman"/>
          <w:color w:val="0563C1"/>
          <w:u w:val="single"/>
        </w:rPr>
        <w:t>/aes374</w:t>
      </w:r>
    </w:p>
    <w:p w:rsidR="0097477C" w:rsidRPr="0097477C" w:rsidRDefault="0097477C" w:rsidP="0097477C">
      <w:pPr>
        <w:numPr>
          <w:ilvl w:val="0"/>
          <w:numId w:val="19"/>
        </w:numPr>
        <w:spacing w:after="0" w:line="360" w:lineRule="auto"/>
        <w:contextualSpacing/>
        <w:jc w:val="both"/>
        <w:rPr>
          <w:rFonts w:ascii="Calibri" w:eastAsia="Calibri" w:hAnsi="Calibri" w:cs="Times New Roman"/>
        </w:rPr>
      </w:pPr>
      <w:proofErr w:type="spellStart"/>
      <w:r w:rsidRPr="0097477C">
        <w:rPr>
          <w:rFonts w:ascii="Calibri" w:eastAsia="Calibri" w:hAnsi="Calibri" w:cs="Times New Roman"/>
          <w:lang w:val="es-ES_tradnl"/>
        </w:rPr>
        <w:t>Gorlinger</w:t>
      </w:r>
      <w:proofErr w:type="spellEnd"/>
      <w:r w:rsidRPr="0097477C">
        <w:rPr>
          <w:rFonts w:ascii="Calibri" w:eastAsia="Calibri" w:hAnsi="Calibri" w:cs="Times New Roman"/>
          <w:lang w:val="es-ES_tradnl"/>
        </w:rPr>
        <w:t xml:space="preserve"> K, Pérez-Ferrer A. Algoritmos basados en test POC para el manejo de la hemorragia aguda. In Medicina Transfusional. </w:t>
      </w:r>
      <w:proofErr w:type="spellStart"/>
      <w:r w:rsidRPr="0097477C">
        <w:rPr>
          <w:rFonts w:ascii="Calibri" w:eastAsia="Calibri" w:hAnsi="Calibri" w:cs="Times New Roman"/>
          <w:lang w:val="es-ES_tradnl"/>
        </w:rPr>
        <w:t>Patient</w:t>
      </w:r>
      <w:proofErr w:type="spellEnd"/>
      <w:r w:rsidRPr="0097477C">
        <w:rPr>
          <w:rFonts w:ascii="Calibri" w:eastAsia="Calibri" w:hAnsi="Calibri" w:cs="Times New Roman"/>
          <w:lang w:val="es-ES_tradnl"/>
        </w:rPr>
        <w:t xml:space="preserve"> </w:t>
      </w:r>
      <w:proofErr w:type="spellStart"/>
      <w:r w:rsidRPr="0097477C">
        <w:rPr>
          <w:rFonts w:ascii="Calibri" w:eastAsia="Calibri" w:hAnsi="Calibri" w:cs="Times New Roman"/>
          <w:lang w:val="es-ES_tradnl"/>
        </w:rPr>
        <w:t>Blood</w:t>
      </w:r>
      <w:proofErr w:type="spellEnd"/>
      <w:r w:rsidRPr="0097477C">
        <w:rPr>
          <w:rFonts w:ascii="Calibri" w:eastAsia="Calibri" w:hAnsi="Calibri" w:cs="Times New Roman"/>
          <w:lang w:val="es-ES_tradnl"/>
        </w:rPr>
        <w:t xml:space="preserve"> </w:t>
      </w:r>
      <w:proofErr w:type="spellStart"/>
      <w:r w:rsidRPr="0097477C">
        <w:rPr>
          <w:rFonts w:ascii="Calibri" w:eastAsia="Calibri" w:hAnsi="Calibri" w:cs="Times New Roman"/>
          <w:lang w:val="es-ES_tradnl"/>
        </w:rPr>
        <w:t>management</w:t>
      </w:r>
      <w:proofErr w:type="spellEnd"/>
      <w:r w:rsidRPr="0097477C">
        <w:rPr>
          <w:rFonts w:ascii="Calibri" w:eastAsia="Calibri" w:hAnsi="Calibri" w:cs="Times New Roman"/>
          <w:lang w:val="es-ES_tradnl"/>
        </w:rPr>
        <w:t>. 2ª edición. Edit. A. Pérez-</w:t>
      </w:r>
      <w:proofErr w:type="spellStart"/>
      <w:r w:rsidRPr="0097477C">
        <w:rPr>
          <w:rFonts w:ascii="Calibri" w:eastAsia="Calibri" w:hAnsi="Calibri" w:cs="Times New Roman"/>
          <w:lang w:val="es-ES_tradnl"/>
        </w:rPr>
        <w:t>ferrer</w:t>
      </w:r>
      <w:proofErr w:type="spellEnd"/>
      <w:r w:rsidRPr="0097477C">
        <w:rPr>
          <w:rFonts w:ascii="Calibri" w:eastAsia="Calibri" w:hAnsi="Calibri" w:cs="Times New Roman"/>
          <w:lang w:val="es-ES_tradnl"/>
        </w:rPr>
        <w:t xml:space="preserve">, </w:t>
      </w:r>
      <w:proofErr w:type="spellStart"/>
      <w:r w:rsidRPr="0097477C">
        <w:rPr>
          <w:rFonts w:ascii="Calibri" w:eastAsia="Calibri" w:hAnsi="Calibri" w:cs="Times New Roman"/>
          <w:lang w:val="es-ES_tradnl"/>
        </w:rPr>
        <w:t>J.A.Garcia</w:t>
      </w:r>
      <w:proofErr w:type="spellEnd"/>
      <w:r w:rsidRPr="0097477C">
        <w:rPr>
          <w:rFonts w:ascii="Calibri" w:eastAsia="Calibri" w:hAnsi="Calibri" w:cs="Times New Roman"/>
          <w:lang w:val="es-ES_tradnl"/>
        </w:rPr>
        <w:t xml:space="preserve">-Erce. </w:t>
      </w:r>
      <w:proofErr w:type="spellStart"/>
      <w:r w:rsidRPr="0097477C">
        <w:rPr>
          <w:rFonts w:ascii="Calibri" w:eastAsia="Calibri" w:hAnsi="Calibri" w:cs="Times New Roman"/>
          <w:lang w:val="es-ES_tradnl"/>
        </w:rPr>
        <w:t>M.Muñoz</w:t>
      </w:r>
      <w:proofErr w:type="spellEnd"/>
      <w:r w:rsidRPr="0097477C">
        <w:rPr>
          <w:rFonts w:ascii="Calibri" w:eastAsia="Calibri" w:hAnsi="Calibri" w:cs="Times New Roman"/>
          <w:lang w:val="es-ES_tradnl"/>
        </w:rPr>
        <w:t xml:space="preserve"> Gómez. Editorial Medica Panamericana</w:t>
      </w:r>
      <w:r w:rsidR="001E58F3">
        <w:rPr>
          <w:rFonts w:ascii="Calibri" w:eastAsia="Calibri" w:hAnsi="Calibri" w:cs="Times New Roman"/>
          <w:lang w:val="es-ES_tradnl"/>
        </w:rPr>
        <w:t xml:space="preserve">, </w:t>
      </w:r>
      <w:proofErr w:type="spellStart"/>
      <w:r w:rsidR="001E58F3">
        <w:rPr>
          <w:rFonts w:ascii="Calibri" w:eastAsia="Calibri" w:hAnsi="Calibri" w:cs="Times New Roman"/>
          <w:lang w:val="es-ES_tradnl"/>
        </w:rPr>
        <w:t>Espanha</w:t>
      </w:r>
      <w:proofErr w:type="spellEnd"/>
      <w:r w:rsidR="001E58F3">
        <w:rPr>
          <w:rFonts w:ascii="Calibri" w:eastAsia="Calibri" w:hAnsi="Calibri" w:cs="Times New Roman"/>
          <w:lang w:val="es-ES_tradnl"/>
        </w:rPr>
        <w:t xml:space="preserve">, </w:t>
      </w:r>
      <w:r w:rsidR="001E58F3" w:rsidRPr="00981746">
        <w:rPr>
          <w:rFonts w:ascii="Calibri" w:eastAsia="Calibri" w:hAnsi="Calibri" w:cs="Times New Roman"/>
          <w:color w:val="FF0000"/>
          <w:lang w:val="es-ES_tradnl"/>
          <w:rPrChange w:id="53" w:author="Autor">
            <w:rPr>
              <w:rFonts w:ascii="Calibri" w:eastAsia="Calibri" w:hAnsi="Calibri" w:cs="Times New Roman"/>
              <w:lang w:val="es-ES_tradnl"/>
            </w:rPr>
          </w:rPrChange>
        </w:rPr>
        <w:t>Madrid,</w:t>
      </w:r>
      <w:r w:rsidRPr="00981746">
        <w:rPr>
          <w:rFonts w:ascii="Calibri" w:eastAsia="Calibri" w:hAnsi="Calibri" w:cs="Times New Roman"/>
          <w:color w:val="FF0000"/>
          <w:lang w:val="es-ES_tradnl"/>
          <w:rPrChange w:id="54" w:author="Autor">
            <w:rPr>
              <w:rFonts w:ascii="Calibri" w:eastAsia="Calibri" w:hAnsi="Calibri" w:cs="Times New Roman"/>
              <w:lang w:val="es-ES_tradnl"/>
            </w:rPr>
          </w:rPrChange>
        </w:rPr>
        <w:t xml:space="preserve"> </w:t>
      </w:r>
      <w:r w:rsidRPr="0097477C">
        <w:rPr>
          <w:rFonts w:ascii="Calibri" w:eastAsia="Calibri" w:hAnsi="Calibri" w:cs="Times New Roman"/>
          <w:lang w:val="es-ES_tradnl"/>
        </w:rPr>
        <w:t xml:space="preserve">2019, cap.9:75-110. </w:t>
      </w:r>
      <w:r w:rsidRPr="0097477C">
        <w:rPr>
          <w:rFonts w:ascii="Calibri" w:eastAsia="Calibri" w:hAnsi="Calibri" w:cs="Times New Roman"/>
        </w:rPr>
        <w:t>(ISBN: 9788491102748).</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GB"/>
        </w:rPr>
      </w:pPr>
      <w:proofErr w:type="spellStart"/>
      <w:r w:rsidRPr="00B40B62">
        <w:rPr>
          <w:rFonts w:ascii="Calibri" w:eastAsia="Calibri" w:hAnsi="Calibri" w:cs="Times New Roman"/>
        </w:rPr>
        <w:t>Spieza</w:t>
      </w:r>
      <w:proofErr w:type="spellEnd"/>
      <w:r w:rsidRPr="00B40B62">
        <w:rPr>
          <w:rFonts w:ascii="Calibri" w:eastAsia="Calibri" w:hAnsi="Calibri" w:cs="Times New Roman"/>
        </w:rPr>
        <w:t xml:space="preserve"> L, </w:t>
      </w:r>
      <w:proofErr w:type="spellStart"/>
      <w:r w:rsidRPr="00B40B62">
        <w:rPr>
          <w:rFonts w:ascii="Calibri" w:eastAsia="Calibri" w:hAnsi="Calibri" w:cs="Times New Roman"/>
        </w:rPr>
        <w:t>Boscolo</w:t>
      </w:r>
      <w:proofErr w:type="spellEnd"/>
      <w:r w:rsidRPr="00B40B62">
        <w:rPr>
          <w:rFonts w:ascii="Calibri" w:eastAsia="Calibri" w:hAnsi="Calibri" w:cs="Times New Roman"/>
        </w:rPr>
        <w:t xml:space="preserve"> A, </w:t>
      </w:r>
      <w:proofErr w:type="spellStart"/>
      <w:r w:rsidRPr="00B40B62">
        <w:rPr>
          <w:rFonts w:ascii="Calibri" w:eastAsia="Calibri" w:hAnsi="Calibri" w:cs="Times New Roman"/>
        </w:rPr>
        <w:t>Poletto</w:t>
      </w:r>
      <w:proofErr w:type="spellEnd"/>
      <w:r w:rsidRPr="00B40B62">
        <w:rPr>
          <w:rFonts w:ascii="Calibri" w:eastAsia="Calibri" w:hAnsi="Calibri" w:cs="Times New Roman"/>
        </w:rPr>
        <w:t xml:space="preserve"> F, </w:t>
      </w:r>
      <w:proofErr w:type="spellStart"/>
      <w:r w:rsidRPr="00B40B62">
        <w:rPr>
          <w:rFonts w:ascii="Calibri" w:eastAsia="Calibri" w:hAnsi="Calibri" w:cs="Times New Roman"/>
        </w:rPr>
        <w:t>Cerruti</w:t>
      </w:r>
      <w:proofErr w:type="spellEnd"/>
      <w:r w:rsidRPr="00B40B62">
        <w:rPr>
          <w:rFonts w:ascii="Calibri" w:eastAsia="Calibri" w:hAnsi="Calibri" w:cs="Times New Roman"/>
        </w:rPr>
        <w:t xml:space="preserve"> L, </w:t>
      </w:r>
      <w:proofErr w:type="spellStart"/>
      <w:r w:rsidRPr="00B40B62">
        <w:rPr>
          <w:rFonts w:ascii="Calibri" w:eastAsia="Calibri" w:hAnsi="Calibri" w:cs="Times New Roman"/>
        </w:rPr>
        <w:t>Tiberio</w:t>
      </w:r>
      <w:proofErr w:type="spellEnd"/>
      <w:r w:rsidRPr="00B40B62">
        <w:rPr>
          <w:rFonts w:ascii="Calibri" w:eastAsia="Calibri" w:hAnsi="Calibri" w:cs="Times New Roman"/>
        </w:rPr>
        <w:t xml:space="preserve"> I, </w:t>
      </w:r>
      <w:proofErr w:type="spellStart"/>
      <w:r w:rsidRPr="00B40B62">
        <w:rPr>
          <w:rFonts w:ascii="Calibri" w:eastAsia="Calibri" w:hAnsi="Calibri" w:cs="Times New Roman"/>
        </w:rPr>
        <w:t>Campeloo</w:t>
      </w:r>
      <w:proofErr w:type="spellEnd"/>
      <w:r w:rsidRPr="00B40B62">
        <w:rPr>
          <w:rFonts w:ascii="Calibri" w:eastAsia="Calibri" w:hAnsi="Calibri" w:cs="Times New Roman"/>
        </w:rPr>
        <w:t xml:space="preserve"> E</w:t>
      </w:r>
      <w:r w:rsidR="001E58F3" w:rsidRPr="00B40B62">
        <w:rPr>
          <w:rFonts w:ascii="Calibri" w:eastAsia="Calibri" w:hAnsi="Calibri" w:cs="Times New Roman"/>
        </w:rPr>
        <w:t>.</w:t>
      </w:r>
      <w:r w:rsidR="0053201B" w:rsidRPr="00B40B62">
        <w:rPr>
          <w:rFonts w:ascii="Calibri" w:eastAsia="Calibri" w:hAnsi="Calibri" w:cs="Times New Roman"/>
        </w:rPr>
        <w:t xml:space="preserve"> </w:t>
      </w:r>
      <w:proofErr w:type="spellStart"/>
      <w:r w:rsidR="0053201B" w:rsidRPr="00B40B62">
        <w:rPr>
          <w:rFonts w:ascii="Calibri" w:eastAsia="Calibri" w:hAnsi="Calibri" w:cs="Times New Roman"/>
        </w:rPr>
        <w:t>et</w:t>
      </w:r>
      <w:proofErr w:type="spellEnd"/>
      <w:r w:rsidR="0053201B" w:rsidRPr="00B40B62">
        <w:rPr>
          <w:rFonts w:ascii="Calibri" w:eastAsia="Calibri" w:hAnsi="Calibri" w:cs="Times New Roman"/>
        </w:rPr>
        <w:t xml:space="preserve"> </w:t>
      </w:r>
      <w:proofErr w:type="spellStart"/>
      <w:r w:rsidR="0053201B" w:rsidRPr="00B40B62">
        <w:rPr>
          <w:rFonts w:ascii="Calibri" w:eastAsia="Calibri" w:hAnsi="Calibri" w:cs="Times New Roman"/>
        </w:rPr>
        <w:t>al</w:t>
      </w:r>
      <w:r w:rsidRPr="00B40B62">
        <w:rPr>
          <w:rFonts w:ascii="Calibri" w:eastAsia="Calibri" w:hAnsi="Calibri" w:cs="Times New Roman"/>
        </w:rPr>
        <w:t>.</w:t>
      </w:r>
      <w:proofErr w:type="spellEnd"/>
      <w:r w:rsidRPr="00B40B62">
        <w:rPr>
          <w:rFonts w:ascii="Calibri" w:eastAsia="Calibri" w:hAnsi="Calibri" w:cs="Times New Roman"/>
        </w:rPr>
        <w:t xml:space="preserve"> </w:t>
      </w:r>
      <w:r w:rsidRPr="0097477C">
        <w:rPr>
          <w:rFonts w:ascii="Calibri" w:eastAsia="Calibri" w:hAnsi="Calibri" w:cs="Times New Roman"/>
          <w:lang w:val="en-GB"/>
        </w:rPr>
        <w:t xml:space="preserve">COVID-19-related severe hypercoagulability in patients admitted to intensive care unit for acute </w:t>
      </w:r>
      <w:proofErr w:type="spellStart"/>
      <w:r w:rsidRPr="0097477C">
        <w:rPr>
          <w:rFonts w:ascii="Calibri" w:eastAsia="Calibri" w:hAnsi="Calibri" w:cs="Times New Roman"/>
          <w:lang w:val="en-GB"/>
        </w:rPr>
        <w:t>respiaratory</w:t>
      </w:r>
      <w:proofErr w:type="spellEnd"/>
      <w:r w:rsidRPr="0097477C">
        <w:rPr>
          <w:rFonts w:ascii="Calibri" w:eastAsia="Calibri" w:hAnsi="Calibri" w:cs="Times New Roman"/>
          <w:lang w:val="en-GB"/>
        </w:rPr>
        <w:t xml:space="preserve"> failure. </w:t>
      </w:r>
      <w:proofErr w:type="spellStart"/>
      <w:r w:rsidRPr="0097477C">
        <w:rPr>
          <w:rFonts w:ascii="Calibri" w:eastAsia="Calibri" w:hAnsi="Calibri" w:cs="Times New Roman"/>
          <w:lang w:val="en-GB"/>
        </w:rPr>
        <w:t>Thromb</w:t>
      </w:r>
      <w:proofErr w:type="spellEnd"/>
      <w:r w:rsidR="0053201B">
        <w:rPr>
          <w:rFonts w:ascii="Calibri" w:eastAsia="Calibri" w:hAnsi="Calibri" w:cs="Times New Roman"/>
          <w:lang w:val="en-GB"/>
        </w:rPr>
        <w:t xml:space="preserve">. </w:t>
      </w:r>
      <w:proofErr w:type="spellStart"/>
      <w:r w:rsidR="0053201B" w:rsidRPr="0097477C">
        <w:rPr>
          <w:rFonts w:ascii="Calibri" w:eastAsia="Calibri" w:hAnsi="Calibri" w:cs="Times New Roman"/>
          <w:lang w:val="en-GB"/>
        </w:rPr>
        <w:t>Haemost</w:t>
      </w:r>
      <w:proofErr w:type="spellEnd"/>
      <w:r w:rsidR="0053201B">
        <w:rPr>
          <w:rFonts w:ascii="Calibri" w:eastAsia="Calibri" w:hAnsi="Calibri" w:cs="Times New Roman"/>
          <w:lang w:val="en-GB"/>
        </w:rPr>
        <w:t>.</w:t>
      </w:r>
      <w:r w:rsidR="0053201B" w:rsidRPr="0097477C">
        <w:rPr>
          <w:rFonts w:ascii="Calibri" w:eastAsia="Calibri" w:hAnsi="Calibri" w:cs="Times New Roman"/>
          <w:lang w:val="en-GB"/>
        </w:rPr>
        <w:t xml:space="preserve"> </w:t>
      </w:r>
      <w:r w:rsidRPr="0097477C">
        <w:rPr>
          <w:rFonts w:ascii="Calibri" w:eastAsia="Calibri" w:hAnsi="Calibri" w:cs="Times New Roman"/>
          <w:lang w:val="en-GB"/>
        </w:rPr>
        <w:t xml:space="preserve">2020; 120:998-1000. DOI: </w:t>
      </w:r>
      <w:hyperlink r:id="rId20" w:history="1">
        <w:r w:rsidRPr="0097477C">
          <w:rPr>
            <w:rFonts w:ascii="Calibri" w:eastAsia="Calibri" w:hAnsi="Calibri" w:cs="Times New Roman"/>
            <w:color w:val="0563C1"/>
            <w:u w:val="single"/>
            <w:lang w:val="en-GB"/>
          </w:rPr>
          <w:t>https://doi:org/10.1055/s-0040-1710018</w:t>
        </w:r>
      </w:hyperlink>
      <w:r w:rsidRPr="0097477C">
        <w:rPr>
          <w:rFonts w:ascii="Calibri" w:eastAsia="Calibri" w:hAnsi="Calibri" w:cs="Times New Roman"/>
          <w:lang w:val="en-GB"/>
        </w:rPr>
        <w:t>.</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Juffermans</w:t>
      </w:r>
      <w:proofErr w:type="spellEnd"/>
      <w:r w:rsidRPr="0097477C">
        <w:rPr>
          <w:rFonts w:ascii="Calibri" w:eastAsia="Calibri" w:hAnsi="Calibri" w:cs="Times New Roman"/>
          <w:lang w:val="en-US"/>
        </w:rPr>
        <w:t xml:space="preserve"> N. Diagnosis and management of thrombosis in critically ill patients with COVID-19. Oral communication on</w:t>
      </w:r>
      <w:r w:rsidR="008E22CD">
        <w:rPr>
          <w:rFonts w:ascii="Calibri" w:eastAsia="Calibri" w:hAnsi="Calibri" w:cs="Times New Roman"/>
          <w:lang w:val="en-US"/>
        </w:rPr>
        <w:t xml:space="preserve"> Laboratory of Experimental Intensive Care and Anesthesiology (LEICA) of the </w:t>
      </w:r>
      <w:r w:rsidRPr="0097477C">
        <w:rPr>
          <w:rFonts w:ascii="Calibri" w:eastAsia="Calibri" w:hAnsi="Calibri" w:cs="Times New Roman"/>
          <w:lang w:val="en-US"/>
        </w:rPr>
        <w:t xml:space="preserve"> </w:t>
      </w:r>
      <w:r w:rsidR="008E22CD" w:rsidRPr="0097477C">
        <w:rPr>
          <w:rFonts w:ascii="Calibri" w:eastAsia="Calibri" w:hAnsi="Calibri" w:cs="Times New Roman"/>
          <w:lang w:val="en-US"/>
        </w:rPr>
        <w:t xml:space="preserve">Amsterdam </w:t>
      </w:r>
      <w:proofErr w:type="spellStart"/>
      <w:r w:rsidR="008E22CD" w:rsidRPr="0097477C">
        <w:rPr>
          <w:rFonts w:ascii="Calibri" w:eastAsia="Calibri" w:hAnsi="Calibri" w:cs="Times New Roman"/>
          <w:lang w:val="en-US"/>
        </w:rPr>
        <w:t>Universitair</w:t>
      </w:r>
      <w:proofErr w:type="spellEnd"/>
      <w:r w:rsidR="008E22CD" w:rsidRPr="0097477C">
        <w:rPr>
          <w:rFonts w:ascii="Calibri" w:eastAsia="Calibri" w:hAnsi="Calibri" w:cs="Times New Roman"/>
          <w:lang w:val="en-US"/>
        </w:rPr>
        <w:t xml:space="preserve"> </w:t>
      </w:r>
      <w:proofErr w:type="spellStart"/>
      <w:r w:rsidR="008E22CD" w:rsidRPr="0097477C">
        <w:rPr>
          <w:rFonts w:ascii="Calibri" w:eastAsia="Calibri" w:hAnsi="Calibri" w:cs="Times New Roman"/>
          <w:lang w:val="en-US"/>
        </w:rPr>
        <w:t>Medische</w:t>
      </w:r>
      <w:proofErr w:type="spellEnd"/>
      <w:r w:rsidR="008E22CD" w:rsidRPr="0097477C">
        <w:rPr>
          <w:rFonts w:ascii="Calibri" w:eastAsia="Calibri" w:hAnsi="Calibri" w:cs="Times New Roman"/>
          <w:lang w:val="en-US"/>
        </w:rPr>
        <w:t xml:space="preserve"> </w:t>
      </w:r>
      <w:proofErr w:type="spellStart"/>
      <w:r w:rsidR="008E22CD" w:rsidRPr="0097477C">
        <w:rPr>
          <w:rFonts w:ascii="Calibri" w:eastAsia="Calibri" w:hAnsi="Calibri" w:cs="Times New Roman"/>
          <w:lang w:val="en-US"/>
        </w:rPr>
        <w:t>Centra</w:t>
      </w:r>
      <w:proofErr w:type="spellEnd"/>
      <w:r w:rsidR="008E22CD" w:rsidRPr="0097477C">
        <w:rPr>
          <w:rFonts w:ascii="Calibri" w:eastAsia="Calibri" w:hAnsi="Calibri" w:cs="Times New Roman"/>
          <w:lang w:val="en-US"/>
        </w:rPr>
        <w:t xml:space="preserve"> </w:t>
      </w:r>
      <w:r w:rsidR="008E22CD">
        <w:rPr>
          <w:rFonts w:ascii="Calibri" w:eastAsia="Calibri" w:hAnsi="Calibri" w:cs="Times New Roman"/>
          <w:lang w:val="en-US"/>
        </w:rPr>
        <w:t>(</w:t>
      </w:r>
      <w:r w:rsidR="008E22CD" w:rsidRPr="0097477C">
        <w:rPr>
          <w:rFonts w:ascii="Calibri" w:eastAsia="Calibri" w:hAnsi="Calibri" w:cs="Times New Roman"/>
          <w:lang w:val="en-US"/>
        </w:rPr>
        <w:t>UMC</w:t>
      </w:r>
      <w:r w:rsidR="008E22CD">
        <w:rPr>
          <w:rFonts w:ascii="Calibri" w:eastAsia="Calibri" w:hAnsi="Calibri" w:cs="Times New Roman"/>
          <w:lang w:val="en-US"/>
        </w:rPr>
        <w:t>) and department of Intensive Care medicine,</w:t>
      </w:r>
      <w:r w:rsidR="008E22CD" w:rsidRPr="0097477C">
        <w:rPr>
          <w:rFonts w:ascii="Calibri" w:eastAsia="Calibri" w:hAnsi="Calibri" w:cs="Times New Roman"/>
          <w:lang w:val="en-US"/>
        </w:rPr>
        <w:t xml:space="preserve"> </w:t>
      </w:r>
      <w:r w:rsidRPr="0097477C">
        <w:rPr>
          <w:rFonts w:ascii="Calibri" w:eastAsia="Calibri" w:hAnsi="Calibri" w:cs="Times New Roman"/>
          <w:lang w:val="en-US"/>
        </w:rPr>
        <w:t>OLVG Hospital</w:t>
      </w:r>
      <w:r w:rsidR="008E22CD">
        <w:rPr>
          <w:rFonts w:ascii="Calibri" w:eastAsia="Calibri" w:hAnsi="Calibri" w:cs="Times New Roman"/>
          <w:lang w:val="en-US"/>
        </w:rPr>
        <w:t>.</w:t>
      </w:r>
      <w:r w:rsidRPr="0097477C">
        <w:rPr>
          <w:rFonts w:ascii="Calibri" w:eastAsia="Calibri" w:hAnsi="Calibri" w:cs="Times New Roman"/>
          <w:lang w:val="en-US"/>
        </w:rPr>
        <w:t xml:space="preserve"> Online on </w:t>
      </w:r>
      <w:r w:rsidR="00B40B62" w:rsidRPr="0097477C">
        <w:rPr>
          <w:rFonts w:ascii="Calibri" w:eastAsia="Calibri" w:hAnsi="Calibri" w:cs="Times New Roman"/>
          <w:lang w:val="en-US"/>
        </w:rPr>
        <w:t>2020</w:t>
      </w:r>
      <w:r w:rsidRPr="0097477C">
        <w:rPr>
          <w:rFonts w:ascii="Calibri" w:eastAsia="Calibri" w:hAnsi="Calibri" w:cs="Times New Roman"/>
          <w:lang w:val="en-US"/>
        </w:rPr>
        <w:t xml:space="preserve"> April</w:t>
      </w:r>
      <w:r w:rsidR="00B40B62">
        <w:rPr>
          <w:rFonts w:ascii="Calibri" w:eastAsia="Calibri" w:hAnsi="Calibri" w:cs="Times New Roman"/>
          <w:lang w:val="en-US"/>
        </w:rPr>
        <w:t xml:space="preserve"> </w:t>
      </w:r>
      <w:r w:rsidR="00B40B62" w:rsidRPr="0097477C">
        <w:rPr>
          <w:rFonts w:ascii="Calibri" w:eastAsia="Calibri" w:hAnsi="Calibri" w:cs="Times New Roman"/>
          <w:lang w:val="en-US"/>
        </w:rPr>
        <w:t>19</w:t>
      </w:r>
      <w:r w:rsidRPr="0097477C">
        <w:rPr>
          <w:rFonts w:ascii="Calibri" w:eastAsia="Calibri" w:hAnsi="Calibri" w:cs="Times New Roman"/>
          <w:lang w:val="en-US"/>
        </w:rPr>
        <w:t xml:space="preserve">. </w:t>
      </w:r>
    </w:p>
    <w:p w:rsidR="0097477C" w:rsidRPr="0097477C" w:rsidRDefault="0097477C" w:rsidP="0097477C">
      <w:pPr>
        <w:numPr>
          <w:ilvl w:val="0"/>
          <w:numId w:val="19"/>
        </w:numPr>
        <w:spacing w:after="0" w:line="360" w:lineRule="auto"/>
        <w:contextualSpacing/>
        <w:jc w:val="both"/>
        <w:rPr>
          <w:rFonts w:ascii="Calibri" w:eastAsia="Calibri" w:hAnsi="Calibri" w:cs="Times New Roman"/>
          <w:color w:val="0563C1"/>
          <w:u w:val="single"/>
          <w:lang w:val="en-GB"/>
        </w:rPr>
      </w:pPr>
      <w:proofErr w:type="spellStart"/>
      <w:r w:rsidRPr="0097477C">
        <w:rPr>
          <w:rFonts w:ascii="Calibri" w:eastAsia="Calibri" w:hAnsi="Calibri" w:cs="Times New Roman"/>
          <w:lang w:val="en-US"/>
        </w:rPr>
        <w:lastRenderedPageBreak/>
        <w:t>Raval</w:t>
      </w:r>
      <w:proofErr w:type="spellEnd"/>
      <w:r w:rsidRPr="0097477C">
        <w:rPr>
          <w:rFonts w:ascii="Calibri" w:eastAsia="Calibri" w:hAnsi="Calibri" w:cs="Times New Roman"/>
          <w:lang w:val="en-US"/>
        </w:rPr>
        <w:t xml:space="preserve"> Jay S, Burnett AE, Rollins-</w:t>
      </w:r>
      <w:proofErr w:type="spellStart"/>
      <w:r w:rsidRPr="0097477C">
        <w:rPr>
          <w:rFonts w:ascii="Calibri" w:eastAsia="Calibri" w:hAnsi="Calibri" w:cs="Times New Roman"/>
          <w:lang w:val="en-US"/>
        </w:rPr>
        <w:t>Raval</w:t>
      </w:r>
      <w:proofErr w:type="spellEnd"/>
      <w:r w:rsidRPr="0097477C">
        <w:rPr>
          <w:rFonts w:ascii="Calibri" w:eastAsia="Calibri" w:hAnsi="Calibri" w:cs="Times New Roman"/>
          <w:lang w:val="en-US"/>
        </w:rPr>
        <w:t xml:space="preserve"> MA, Griggs JR, </w:t>
      </w:r>
      <w:proofErr w:type="spellStart"/>
      <w:r w:rsidRPr="0097477C">
        <w:rPr>
          <w:rFonts w:ascii="Calibri" w:eastAsia="Calibri" w:hAnsi="Calibri" w:cs="Times New Roman"/>
          <w:lang w:val="en-US"/>
        </w:rPr>
        <w:t>Rosenbaum</w:t>
      </w:r>
      <w:r w:rsidR="008E22CD">
        <w:rPr>
          <w:rFonts w:ascii="Calibri" w:eastAsia="Calibri" w:hAnsi="Calibri" w:cs="Times New Roman"/>
          <w:lang w:val="en-US"/>
        </w:rPr>
        <w:t>E</w:t>
      </w:r>
      <w:proofErr w:type="spellEnd"/>
      <w:r w:rsidR="008E22CD">
        <w:rPr>
          <w:rFonts w:ascii="Calibri" w:eastAsia="Calibri" w:hAnsi="Calibri" w:cs="Times New Roman"/>
          <w:lang w:val="en-US"/>
        </w:rPr>
        <w:t xml:space="preserve">, </w:t>
      </w:r>
      <w:r w:rsidRPr="0097477C">
        <w:rPr>
          <w:rFonts w:ascii="Calibri" w:eastAsia="Calibri" w:hAnsi="Calibri" w:cs="Times New Roman"/>
          <w:lang w:val="en-US"/>
        </w:rPr>
        <w:t>Nielsen ND</w:t>
      </w:r>
      <w:r w:rsidR="00B40B62">
        <w:rPr>
          <w:rFonts w:ascii="Calibri" w:eastAsia="Calibri" w:hAnsi="Calibri" w:cs="Times New Roman"/>
          <w:lang w:val="en-US"/>
        </w:rPr>
        <w:t xml:space="preserve">, </w:t>
      </w:r>
      <w:r w:rsidR="008E22CD">
        <w:rPr>
          <w:rFonts w:ascii="Calibri" w:eastAsia="Calibri" w:hAnsi="Calibri" w:cs="Times New Roman"/>
          <w:lang w:val="en-US"/>
        </w:rPr>
        <w:t>et al</w:t>
      </w:r>
      <w:r w:rsidRPr="0097477C">
        <w:rPr>
          <w:rFonts w:ascii="Calibri" w:eastAsia="Calibri" w:hAnsi="Calibri" w:cs="Times New Roman"/>
          <w:lang w:val="en-US"/>
        </w:rPr>
        <w:t>. Viscoelastic testing in COVID-19: A possible screening tool for severe disease</w:t>
      </w:r>
      <w:proofErr w:type="gramStart"/>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Transfusion 2020</w:t>
      </w:r>
      <w:proofErr w:type="gramStart"/>
      <w:r w:rsidRPr="0097477C">
        <w:rPr>
          <w:rFonts w:ascii="Calibri" w:eastAsia="Calibri" w:hAnsi="Calibri" w:cs="Times New Roman"/>
          <w:lang w:val="en-US"/>
        </w:rPr>
        <w:t>;60:1131</w:t>
      </w:r>
      <w:proofErr w:type="gramEnd"/>
      <w:r w:rsidRPr="0097477C">
        <w:rPr>
          <w:rFonts w:ascii="Calibri" w:eastAsia="Calibri" w:hAnsi="Calibri" w:cs="Times New Roman"/>
          <w:lang w:val="en-US"/>
        </w:rPr>
        <w:t xml:space="preserve">-1132.  </w:t>
      </w:r>
      <w:r w:rsidRPr="0097477C">
        <w:rPr>
          <w:rFonts w:ascii="Calibri" w:eastAsia="Calibri" w:hAnsi="Calibri" w:cs="Times New Roman"/>
          <w:color w:val="0563C1"/>
          <w:u w:val="single"/>
          <w:lang w:val="en-GB"/>
        </w:rPr>
        <w:t>Doi:10.1111/trf.15847</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Iwasaki Y, Shiga T, Konno D, Saito K, Aoyagi T, </w:t>
      </w:r>
      <w:proofErr w:type="spellStart"/>
      <w:r w:rsidRPr="0097477C">
        <w:rPr>
          <w:rFonts w:ascii="Calibri" w:eastAsia="Calibri" w:hAnsi="Calibri" w:cs="Times New Roman"/>
          <w:lang w:val="en-US"/>
        </w:rPr>
        <w:t>Oshima</w:t>
      </w:r>
      <w:proofErr w:type="spellEnd"/>
      <w:r w:rsidRPr="0097477C">
        <w:rPr>
          <w:rFonts w:ascii="Calibri" w:eastAsia="Calibri" w:hAnsi="Calibri" w:cs="Times New Roman"/>
          <w:lang w:val="en-US"/>
        </w:rPr>
        <w:t xml:space="preserve"> K, </w:t>
      </w:r>
      <w:r w:rsidR="008E22CD">
        <w:rPr>
          <w:rFonts w:ascii="Calibri" w:eastAsia="Calibri" w:hAnsi="Calibri" w:cs="Times New Roman"/>
          <w:lang w:val="en-US"/>
        </w:rPr>
        <w:t>et al</w:t>
      </w:r>
      <w:r w:rsidRPr="0097477C">
        <w:rPr>
          <w:rFonts w:ascii="Calibri" w:eastAsia="Calibri" w:hAnsi="Calibri" w:cs="Times New Roman"/>
          <w:lang w:val="en-US"/>
        </w:rPr>
        <w:t>.</w:t>
      </w:r>
      <w:r w:rsidR="00B40B62">
        <w:rPr>
          <w:rFonts w:ascii="Calibri" w:eastAsia="Calibri" w:hAnsi="Calibri" w:cs="Times New Roman"/>
          <w:lang w:val="en-US"/>
        </w:rPr>
        <w:t xml:space="preserve"> </w:t>
      </w:r>
      <w:r w:rsidR="008E22CD">
        <w:rPr>
          <w:rFonts w:ascii="Calibri" w:eastAsia="Calibri" w:hAnsi="Calibri" w:cs="Times New Roman"/>
          <w:lang w:val="en-US"/>
        </w:rPr>
        <w:t xml:space="preserve">Screening of COVID-19 associated hypercoagulability using Rotational </w:t>
      </w:r>
      <w:proofErr w:type="spellStart"/>
      <w:r w:rsidR="008E22CD">
        <w:rPr>
          <w:rFonts w:ascii="Calibri" w:eastAsia="Calibri" w:hAnsi="Calibri" w:cs="Times New Roman"/>
          <w:lang w:val="en-US"/>
        </w:rPr>
        <w:t>Thromboelastometry</w:t>
      </w:r>
      <w:proofErr w:type="spellEnd"/>
      <w:r w:rsidR="008E22CD">
        <w:rPr>
          <w:rFonts w:ascii="Calibri" w:eastAsia="Calibri" w:hAnsi="Calibri" w:cs="Times New Roman"/>
          <w:lang w:val="en-US"/>
        </w:rPr>
        <w:t>.</w:t>
      </w:r>
      <w:r w:rsidRPr="0097477C">
        <w:rPr>
          <w:rFonts w:ascii="Calibri" w:eastAsia="Calibri" w:hAnsi="Calibri" w:cs="Times New Roman"/>
          <w:lang w:val="en-US"/>
        </w:rPr>
        <w:t xml:space="preserve"> J. </w:t>
      </w:r>
      <w:proofErr w:type="spellStart"/>
      <w:r w:rsidR="008E22CD">
        <w:rPr>
          <w:rFonts w:ascii="Calibri" w:eastAsia="Calibri" w:hAnsi="Calibri" w:cs="Times New Roman"/>
          <w:lang w:val="en-US"/>
        </w:rPr>
        <w:t>C</w:t>
      </w:r>
      <w:r w:rsidR="008E22CD" w:rsidRPr="0097477C">
        <w:rPr>
          <w:rFonts w:ascii="Calibri" w:eastAsia="Calibri" w:hAnsi="Calibri" w:cs="Times New Roman"/>
          <w:lang w:val="en-US"/>
        </w:rPr>
        <w:t>lin</w:t>
      </w:r>
      <w:proofErr w:type="spellEnd"/>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Anesth</w:t>
      </w:r>
      <w:proofErr w:type="spellEnd"/>
      <w:r w:rsidR="008E22CD">
        <w:rPr>
          <w:rFonts w:ascii="Calibri" w:eastAsia="Calibri" w:hAnsi="Calibri" w:cs="Times New Roman"/>
          <w:lang w:val="en-US"/>
        </w:rPr>
        <w:t>.</w:t>
      </w:r>
      <w:r w:rsidRPr="0097477C">
        <w:rPr>
          <w:rFonts w:ascii="Calibri" w:eastAsia="Calibri" w:hAnsi="Calibri" w:cs="Times New Roman"/>
          <w:lang w:val="en-US"/>
        </w:rPr>
        <w:t xml:space="preserve"> 2020</w:t>
      </w:r>
      <w:proofErr w:type="gramStart"/>
      <w:r w:rsidRPr="0097477C">
        <w:rPr>
          <w:rFonts w:ascii="Calibri" w:eastAsia="Calibri" w:hAnsi="Calibri" w:cs="Times New Roman"/>
          <w:lang w:val="en-US"/>
        </w:rPr>
        <w:t>;67:1</w:t>
      </w:r>
      <w:proofErr w:type="gramEnd"/>
      <w:r w:rsidRPr="0097477C">
        <w:rPr>
          <w:rFonts w:ascii="Calibri" w:eastAsia="Calibri" w:hAnsi="Calibri" w:cs="Times New Roman"/>
          <w:lang w:val="en-US"/>
        </w:rPr>
        <w:t xml:space="preserve">-4. </w:t>
      </w:r>
      <w:hyperlink r:id="rId21" w:history="1">
        <w:r w:rsidRPr="0097477C">
          <w:rPr>
            <w:rFonts w:ascii="Calibri" w:eastAsia="Calibri" w:hAnsi="Calibri" w:cs="Times New Roman"/>
            <w:color w:val="0563C1"/>
            <w:u w:val="single"/>
            <w:lang w:val="en-US"/>
          </w:rPr>
          <w:t>https://doi.org/10.1016/j.jclinane.2020.109976</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color w:val="0563C1"/>
          <w:u w:val="single"/>
          <w:lang w:val="en-US"/>
        </w:rPr>
      </w:pPr>
      <w:proofErr w:type="spellStart"/>
      <w:r w:rsidRPr="0097477C">
        <w:rPr>
          <w:rFonts w:ascii="Calibri" w:eastAsia="Calibri" w:hAnsi="Calibri" w:cs="Times New Roman"/>
          <w:lang w:val="en-US"/>
        </w:rPr>
        <w:t>Madathil</w:t>
      </w:r>
      <w:proofErr w:type="spellEnd"/>
      <w:r w:rsidRPr="0097477C">
        <w:rPr>
          <w:rFonts w:ascii="Calibri" w:eastAsia="Calibri" w:hAnsi="Calibri" w:cs="Times New Roman"/>
          <w:lang w:val="en-US"/>
        </w:rPr>
        <w:t xml:space="preserve"> R, </w:t>
      </w:r>
      <w:proofErr w:type="spellStart"/>
      <w:r w:rsidRPr="0097477C">
        <w:rPr>
          <w:rFonts w:ascii="Calibri" w:eastAsia="Calibri" w:hAnsi="Calibri" w:cs="Times New Roman"/>
          <w:lang w:val="en-US"/>
        </w:rPr>
        <w:t>Tabatabai</w:t>
      </w:r>
      <w:proofErr w:type="spellEnd"/>
      <w:r w:rsidRPr="0097477C">
        <w:rPr>
          <w:rFonts w:ascii="Calibri" w:eastAsia="Calibri" w:hAnsi="Calibri" w:cs="Times New Roman"/>
          <w:lang w:val="en-US"/>
        </w:rPr>
        <w:t xml:space="preserve"> A, Rabin J, </w:t>
      </w:r>
      <w:proofErr w:type="spellStart"/>
      <w:r w:rsidRPr="0097477C">
        <w:rPr>
          <w:rFonts w:ascii="Calibri" w:eastAsia="Calibri" w:hAnsi="Calibri" w:cs="Times New Roman"/>
          <w:lang w:val="en-US"/>
        </w:rPr>
        <w:t>Menne</w:t>
      </w:r>
      <w:proofErr w:type="spellEnd"/>
      <w:r w:rsidRPr="0097477C">
        <w:rPr>
          <w:rFonts w:ascii="Calibri" w:eastAsia="Calibri" w:hAnsi="Calibri" w:cs="Times New Roman"/>
          <w:lang w:val="en-US"/>
        </w:rPr>
        <w:t xml:space="preserve"> AR, Henderson R, </w:t>
      </w:r>
      <w:proofErr w:type="spellStart"/>
      <w:r w:rsidRPr="0097477C">
        <w:rPr>
          <w:rFonts w:ascii="Calibri" w:eastAsia="Calibri" w:hAnsi="Calibri" w:cs="Times New Roman"/>
          <w:lang w:val="en-US"/>
        </w:rPr>
        <w:t>Mazzeffi</w:t>
      </w:r>
      <w:proofErr w:type="spellEnd"/>
      <w:r w:rsidRPr="0097477C">
        <w:rPr>
          <w:rFonts w:ascii="Calibri" w:eastAsia="Calibri" w:hAnsi="Calibri" w:cs="Times New Roman"/>
          <w:lang w:val="en-US"/>
        </w:rPr>
        <w:t xml:space="preserve"> M, </w:t>
      </w:r>
      <w:r w:rsidR="008E22CD">
        <w:rPr>
          <w:rFonts w:ascii="Calibri" w:eastAsia="Calibri" w:hAnsi="Calibri" w:cs="Times New Roman"/>
          <w:lang w:val="en-US"/>
        </w:rPr>
        <w:t xml:space="preserve">et </w:t>
      </w:r>
      <w:proofErr w:type="spellStart"/>
      <w:r w:rsidR="008E22CD">
        <w:rPr>
          <w:rFonts w:ascii="Calibri" w:eastAsia="Calibri" w:hAnsi="Calibri" w:cs="Times New Roman"/>
          <w:lang w:val="en-US"/>
        </w:rPr>
        <w:t>al</w:t>
      </w:r>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and D-dimer elevation in Coronavirus-2019 (COVID-19). J. Cardiothoracic </w:t>
      </w:r>
      <w:proofErr w:type="spellStart"/>
      <w:r w:rsidR="008E22CD" w:rsidRPr="0097477C">
        <w:rPr>
          <w:rFonts w:ascii="Calibri" w:eastAsia="Calibri" w:hAnsi="Calibri" w:cs="Times New Roman"/>
          <w:lang w:val="en-US"/>
        </w:rPr>
        <w:t>Vasc</w:t>
      </w:r>
      <w:proofErr w:type="spellEnd"/>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proofErr w:type="spellStart"/>
      <w:r w:rsidR="008E22CD" w:rsidRPr="0097477C">
        <w:rPr>
          <w:rFonts w:ascii="Calibri" w:eastAsia="Calibri" w:hAnsi="Calibri" w:cs="Times New Roman"/>
          <w:lang w:val="en-US"/>
        </w:rPr>
        <w:t>Anesth</w:t>
      </w:r>
      <w:proofErr w:type="spellEnd"/>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r w:rsidRPr="0097477C">
        <w:rPr>
          <w:rFonts w:ascii="Calibri" w:eastAsia="Calibri" w:hAnsi="Calibri" w:cs="Times New Roman"/>
          <w:lang w:val="en-US"/>
        </w:rPr>
        <w:t xml:space="preserve">2020 May 21: 1-2 [Ahead of print] </w:t>
      </w:r>
      <w:proofErr w:type="spellStart"/>
      <w:r w:rsidRPr="0097477C">
        <w:rPr>
          <w:rFonts w:ascii="Calibri" w:eastAsia="Calibri" w:hAnsi="Calibri" w:cs="Times New Roman"/>
          <w:color w:val="0563C1"/>
          <w:u w:val="single"/>
          <w:lang w:val="en-US"/>
        </w:rPr>
        <w:t>DOI:https</w:t>
      </w:r>
      <w:proofErr w:type="spellEnd"/>
      <w:r w:rsidRPr="0097477C">
        <w:rPr>
          <w:rFonts w:ascii="Calibri" w:eastAsia="Calibri" w:hAnsi="Calibri" w:cs="Times New Roman"/>
          <w:color w:val="0563C1"/>
          <w:u w:val="single"/>
          <w:lang w:val="en-US"/>
        </w:rPr>
        <w:t xml:space="preserve">://doi.org/10.1053/j.jvca.2020.05.020  </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B40B62">
        <w:rPr>
          <w:rFonts w:ascii="Calibri" w:eastAsia="Calibri" w:hAnsi="Calibri" w:cs="Times New Roman"/>
        </w:rPr>
        <w:t>Ibañez</w:t>
      </w:r>
      <w:proofErr w:type="spellEnd"/>
      <w:r w:rsidRPr="00B40B62">
        <w:rPr>
          <w:rFonts w:ascii="Calibri" w:eastAsia="Calibri" w:hAnsi="Calibri" w:cs="Times New Roman"/>
        </w:rPr>
        <w:t xml:space="preserve"> C, </w:t>
      </w:r>
      <w:proofErr w:type="spellStart"/>
      <w:r w:rsidRPr="00B40B62">
        <w:rPr>
          <w:rFonts w:ascii="Calibri" w:eastAsia="Calibri" w:hAnsi="Calibri" w:cs="Times New Roman"/>
        </w:rPr>
        <w:t>Perdomo</w:t>
      </w:r>
      <w:proofErr w:type="spellEnd"/>
      <w:r w:rsidRPr="00B40B62">
        <w:rPr>
          <w:rFonts w:ascii="Calibri" w:eastAsia="Calibri" w:hAnsi="Calibri" w:cs="Times New Roman"/>
        </w:rPr>
        <w:t xml:space="preserve"> J, </w:t>
      </w:r>
      <w:r w:rsidR="008E22CD" w:rsidRPr="00B40B62">
        <w:rPr>
          <w:rFonts w:ascii="Calibri" w:eastAsia="Calibri" w:hAnsi="Calibri" w:cs="Times New Roman"/>
        </w:rPr>
        <w:t xml:space="preserve">Calvo </w:t>
      </w:r>
      <w:r w:rsidRPr="00B40B62">
        <w:rPr>
          <w:rFonts w:ascii="Calibri" w:eastAsia="Calibri" w:hAnsi="Calibri" w:cs="Times New Roman"/>
        </w:rPr>
        <w:t xml:space="preserve">A, Ferrando C, </w:t>
      </w:r>
      <w:r w:rsidR="008E22CD" w:rsidRPr="00B40B62">
        <w:rPr>
          <w:rFonts w:ascii="Calibri" w:eastAsia="Calibri" w:hAnsi="Calibri" w:cs="Times New Roman"/>
        </w:rPr>
        <w:t xml:space="preserve">Reverter </w:t>
      </w:r>
      <w:r w:rsidRPr="00B40B62">
        <w:rPr>
          <w:rFonts w:ascii="Calibri" w:eastAsia="Calibri" w:hAnsi="Calibri" w:cs="Times New Roman"/>
        </w:rPr>
        <w:t xml:space="preserve">JC, </w:t>
      </w:r>
      <w:proofErr w:type="spellStart"/>
      <w:r w:rsidRPr="00B40B62">
        <w:rPr>
          <w:rFonts w:ascii="Calibri" w:eastAsia="Calibri" w:hAnsi="Calibri" w:cs="Times New Roman"/>
        </w:rPr>
        <w:t>Tassies</w:t>
      </w:r>
      <w:proofErr w:type="spellEnd"/>
      <w:r w:rsidRPr="00B40B62">
        <w:rPr>
          <w:rFonts w:ascii="Calibri" w:eastAsia="Calibri" w:hAnsi="Calibri" w:cs="Times New Roman"/>
        </w:rPr>
        <w:t xml:space="preserve"> D</w:t>
      </w:r>
      <w:r w:rsidR="008E22CD">
        <w:rPr>
          <w:rFonts w:ascii="Calibri" w:eastAsia="Calibri" w:hAnsi="Calibri" w:cs="Times New Roman"/>
        </w:rPr>
        <w:t>.</w:t>
      </w:r>
      <w:r w:rsidR="008E22CD" w:rsidRPr="00B40B62">
        <w:rPr>
          <w:rFonts w:ascii="Calibri" w:eastAsia="Calibri" w:hAnsi="Calibri" w:cs="Times New Roman"/>
        </w:rPr>
        <w:t xml:space="preserve"> </w:t>
      </w:r>
      <w:proofErr w:type="spellStart"/>
      <w:r w:rsidR="008E22CD" w:rsidRPr="00B40B62">
        <w:rPr>
          <w:rFonts w:ascii="Calibri" w:eastAsia="Calibri" w:hAnsi="Calibri" w:cs="Times New Roman"/>
        </w:rPr>
        <w:t>et</w:t>
      </w:r>
      <w:proofErr w:type="spellEnd"/>
      <w:r w:rsidR="008E22CD" w:rsidRPr="00B40B62">
        <w:rPr>
          <w:rFonts w:ascii="Calibri" w:eastAsia="Calibri" w:hAnsi="Calibri" w:cs="Times New Roman"/>
        </w:rPr>
        <w:t xml:space="preserve"> </w:t>
      </w:r>
      <w:proofErr w:type="spellStart"/>
      <w:r w:rsidR="008E22CD" w:rsidRPr="00B40B62">
        <w:rPr>
          <w:rFonts w:ascii="Calibri" w:eastAsia="Calibri" w:hAnsi="Calibri" w:cs="Times New Roman"/>
        </w:rPr>
        <w:t>al</w:t>
      </w:r>
      <w:r w:rsidRPr="00B40B62">
        <w:rPr>
          <w:rFonts w:ascii="Calibri" w:eastAsia="Calibri" w:hAnsi="Calibri" w:cs="Times New Roman"/>
        </w:rPr>
        <w:t>.</w:t>
      </w:r>
      <w:proofErr w:type="spellEnd"/>
      <w:r w:rsidRPr="00B40B62">
        <w:rPr>
          <w:rFonts w:ascii="Calibri" w:eastAsia="Calibri" w:hAnsi="Calibri" w:cs="Times New Roman"/>
        </w:rPr>
        <w:t xml:space="preserve"> </w:t>
      </w:r>
      <w:r w:rsidRPr="0097477C">
        <w:rPr>
          <w:rFonts w:ascii="Calibri" w:eastAsia="Calibri" w:hAnsi="Calibri" w:cs="Times New Roman"/>
          <w:lang w:val="en-US"/>
        </w:rPr>
        <w:t xml:space="preserve">High D dimers and low global fibrinolysis coexist in COVID-19 patients: </w:t>
      </w:r>
      <w:proofErr w:type="gramStart"/>
      <w:r w:rsidRPr="0097477C">
        <w:rPr>
          <w:rFonts w:ascii="Calibri" w:eastAsia="Calibri" w:hAnsi="Calibri" w:cs="Times New Roman"/>
          <w:lang w:val="en-US"/>
        </w:rPr>
        <w:t>what</w:t>
      </w:r>
      <w:proofErr w:type="gramEnd"/>
      <w:r w:rsidRPr="0097477C">
        <w:rPr>
          <w:rFonts w:ascii="Calibri" w:eastAsia="Calibri" w:hAnsi="Calibri" w:cs="Times New Roman"/>
          <w:lang w:val="en-US"/>
        </w:rPr>
        <w:t xml:space="preserve"> is going on in there?. J. </w:t>
      </w:r>
      <w:proofErr w:type="spellStart"/>
      <w:r w:rsidR="008E22CD" w:rsidRPr="0097477C">
        <w:rPr>
          <w:rFonts w:ascii="Calibri" w:eastAsia="Calibri" w:hAnsi="Calibri" w:cs="Times New Roman"/>
          <w:lang w:val="en-US"/>
        </w:rPr>
        <w:t>Thromb</w:t>
      </w:r>
      <w:proofErr w:type="spellEnd"/>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r w:rsidRPr="0097477C">
        <w:rPr>
          <w:rFonts w:ascii="Calibri" w:eastAsia="Calibri" w:hAnsi="Calibri" w:cs="Times New Roman"/>
          <w:lang w:val="en-US"/>
        </w:rPr>
        <w:t xml:space="preserve">Thrombolysis 15 July 2020:1-5. </w:t>
      </w:r>
      <w:hyperlink r:id="rId22" w:history="1">
        <w:r w:rsidRPr="0097477C">
          <w:rPr>
            <w:rFonts w:ascii="Calibri" w:eastAsia="Calibri" w:hAnsi="Calibri" w:cs="Times New Roman"/>
            <w:color w:val="0563C1"/>
            <w:u w:val="single"/>
            <w:lang w:val="en-US"/>
          </w:rPr>
          <w:t>https://doi.org/10.1007/s11239-020-02226-0</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Nougier</w:t>
      </w:r>
      <w:proofErr w:type="spellEnd"/>
      <w:r w:rsidRPr="0097477C">
        <w:rPr>
          <w:rFonts w:ascii="Calibri" w:eastAsia="Calibri" w:hAnsi="Calibri" w:cs="Times New Roman"/>
          <w:lang w:val="en-US"/>
        </w:rPr>
        <w:t xml:space="preserve"> C, Benoit R, Simon M, </w:t>
      </w:r>
      <w:proofErr w:type="spellStart"/>
      <w:r w:rsidRPr="0097477C">
        <w:rPr>
          <w:rFonts w:ascii="Calibri" w:eastAsia="Calibri" w:hAnsi="Calibri" w:cs="Times New Roman"/>
          <w:lang w:val="en-US"/>
        </w:rPr>
        <w:t>Desmurs-Clavel</w:t>
      </w:r>
      <w:proofErr w:type="spellEnd"/>
      <w:r w:rsidRPr="0097477C">
        <w:rPr>
          <w:rFonts w:ascii="Calibri" w:eastAsia="Calibri" w:hAnsi="Calibri" w:cs="Times New Roman"/>
          <w:lang w:val="en-US"/>
        </w:rPr>
        <w:t xml:space="preserve"> H, </w:t>
      </w:r>
      <w:proofErr w:type="spellStart"/>
      <w:r w:rsidRPr="0097477C">
        <w:rPr>
          <w:rFonts w:ascii="Calibri" w:eastAsia="Calibri" w:hAnsi="Calibri" w:cs="Times New Roman"/>
          <w:lang w:val="en-US"/>
        </w:rPr>
        <w:t>Marcotte</w:t>
      </w:r>
      <w:proofErr w:type="spellEnd"/>
      <w:r w:rsidRPr="0097477C">
        <w:rPr>
          <w:rFonts w:ascii="Calibri" w:eastAsia="Calibri" w:hAnsi="Calibri" w:cs="Times New Roman"/>
          <w:lang w:val="en-US"/>
        </w:rPr>
        <w:t xml:space="preserve"> G, </w:t>
      </w:r>
      <w:proofErr w:type="spellStart"/>
      <w:r w:rsidRPr="0097477C">
        <w:rPr>
          <w:rFonts w:ascii="Calibri" w:eastAsia="Calibri" w:hAnsi="Calibri" w:cs="Times New Roman"/>
          <w:lang w:val="en-US"/>
        </w:rPr>
        <w:t>Argaud</w:t>
      </w:r>
      <w:proofErr w:type="spellEnd"/>
      <w:r w:rsidRPr="0097477C">
        <w:rPr>
          <w:rFonts w:ascii="Calibri" w:eastAsia="Calibri" w:hAnsi="Calibri" w:cs="Times New Roman"/>
          <w:lang w:val="en-US"/>
        </w:rPr>
        <w:t xml:space="preserve"> L</w:t>
      </w:r>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r w:rsidR="008E22CD">
        <w:rPr>
          <w:rFonts w:ascii="Calibri" w:eastAsia="Calibri" w:hAnsi="Calibri" w:cs="Times New Roman"/>
          <w:lang w:val="en-US"/>
        </w:rPr>
        <w:t>et al</w:t>
      </w:r>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Hypofibrinolytic</w:t>
      </w:r>
      <w:proofErr w:type="spellEnd"/>
      <w:r w:rsidRPr="0097477C">
        <w:rPr>
          <w:rFonts w:ascii="Calibri" w:eastAsia="Calibri" w:hAnsi="Calibri" w:cs="Times New Roman"/>
          <w:lang w:val="en-US"/>
        </w:rPr>
        <w:t xml:space="preserve"> state and high thrombin generation may play a major role in SARS-CoV2 associated thrombosis. J. </w:t>
      </w:r>
      <w:proofErr w:type="spellStart"/>
      <w:r w:rsidRPr="0097477C">
        <w:rPr>
          <w:rFonts w:ascii="Calibri" w:eastAsia="Calibri" w:hAnsi="Calibri" w:cs="Times New Roman"/>
          <w:lang w:val="en-US"/>
        </w:rPr>
        <w:t>Thromb</w:t>
      </w:r>
      <w:proofErr w:type="spellEnd"/>
      <w:r w:rsidRPr="0097477C">
        <w:rPr>
          <w:rFonts w:ascii="Calibri" w:eastAsia="Calibri" w:hAnsi="Calibri" w:cs="Times New Roman"/>
          <w:lang w:val="en-US"/>
        </w:rPr>
        <w:t xml:space="preserve">. </w:t>
      </w:r>
      <w:proofErr w:type="spellStart"/>
      <w:proofErr w:type="gramStart"/>
      <w:r w:rsidR="008E22CD" w:rsidRPr="0097477C">
        <w:rPr>
          <w:rFonts w:ascii="Calibri" w:eastAsia="Calibri" w:hAnsi="Calibri" w:cs="Times New Roman"/>
          <w:lang w:val="en-US"/>
        </w:rPr>
        <w:t>Hemost</w:t>
      </w:r>
      <w:proofErr w:type="spellEnd"/>
      <w:r w:rsidR="008E22CD">
        <w:rPr>
          <w:rFonts w:ascii="Calibri" w:eastAsia="Calibri" w:hAnsi="Calibri" w:cs="Times New Roman"/>
          <w:lang w:val="en-US"/>
        </w:rPr>
        <w:t>.</w:t>
      </w:r>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2020;00:1-5. </w:t>
      </w:r>
      <w:r w:rsidRPr="0097477C">
        <w:rPr>
          <w:rFonts w:ascii="Calibri" w:eastAsia="Calibri" w:hAnsi="Calibri" w:cs="Times New Roman"/>
          <w:color w:val="0563C1"/>
          <w:u w:val="single"/>
          <w:lang w:val="en-US"/>
        </w:rPr>
        <w:t>Doi:10.1111/JTH.15016</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Chaudhary</w:t>
      </w:r>
      <w:proofErr w:type="spellEnd"/>
      <w:r w:rsidRPr="0097477C">
        <w:rPr>
          <w:rFonts w:ascii="Calibri" w:eastAsia="Calibri" w:hAnsi="Calibri" w:cs="Times New Roman"/>
          <w:lang w:val="en-US"/>
        </w:rPr>
        <w:t xml:space="preserve"> R, </w:t>
      </w:r>
      <w:proofErr w:type="spellStart"/>
      <w:r w:rsidRPr="0097477C">
        <w:rPr>
          <w:rFonts w:ascii="Calibri" w:eastAsia="Calibri" w:hAnsi="Calibri" w:cs="Times New Roman"/>
          <w:lang w:val="en-US"/>
        </w:rPr>
        <w:t>Kreutz</w:t>
      </w:r>
      <w:proofErr w:type="spellEnd"/>
      <w:r w:rsidRPr="0097477C">
        <w:rPr>
          <w:rFonts w:ascii="Calibri" w:eastAsia="Calibri" w:hAnsi="Calibri" w:cs="Times New Roman"/>
          <w:lang w:val="en-US"/>
        </w:rPr>
        <w:t xml:space="preserve"> RP, </w:t>
      </w:r>
      <w:proofErr w:type="spellStart"/>
      <w:r w:rsidRPr="0097477C">
        <w:rPr>
          <w:rFonts w:ascii="Calibri" w:eastAsia="Calibri" w:hAnsi="Calibri" w:cs="Times New Roman"/>
          <w:lang w:val="en-US"/>
        </w:rPr>
        <w:t>Bliden</w:t>
      </w:r>
      <w:proofErr w:type="spellEnd"/>
      <w:r w:rsidRPr="0097477C">
        <w:rPr>
          <w:rFonts w:ascii="Calibri" w:eastAsia="Calibri" w:hAnsi="Calibri" w:cs="Times New Roman"/>
          <w:lang w:val="en-US"/>
        </w:rPr>
        <w:t xml:space="preserve"> KP, </w:t>
      </w:r>
      <w:proofErr w:type="spellStart"/>
      <w:r w:rsidRPr="0097477C">
        <w:rPr>
          <w:rFonts w:ascii="Calibri" w:eastAsia="Calibri" w:hAnsi="Calibri" w:cs="Times New Roman"/>
          <w:lang w:val="en-US"/>
        </w:rPr>
        <w:t>Tantry</w:t>
      </w:r>
      <w:proofErr w:type="spellEnd"/>
      <w:r w:rsidRPr="0097477C">
        <w:rPr>
          <w:rFonts w:ascii="Calibri" w:eastAsia="Calibri" w:hAnsi="Calibri" w:cs="Times New Roman"/>
          <w:lang w:val="en-US"/>
        </w:rPr>
        <w:t xml:space="preserve"> US, </w:t>
      </w:r>
      <w:proofErr w:type="spellStart"/>
      <w:r w:rsidRPr="0097477C">
        <w:rPr>
          <w:rFonts w:ascii="Calibri" w:eastAsia="Calibri" w:hAnsi="Calibri" w:cs="Times New Roman"/>
          <w:lang w:val="en-US"/>
        </w:rPr>
        <w:t>Gurbel</w:t>
      </w:r>
      <w:proofErr w:type="spellEnd"/>
      <w:r w:rsidRPr="0097477C">
        <w:rPr>
          <w:rFonts w:ascii="Calibri" w:eastAsia="Calibri" w:hAnsi="Calibri" w:cs="Times New Roman"/>
          <w:lang w:val="en-US"/>
        </w:rPr>
        <w:t xml:space="preserve"> PA. Personalizing antithrombotic therapy in COVID-19: role of thromboelastography and </w:t>
      </w:r>
      <w:proofErr w:type="spellStart"/>
      <w:r w:rsidRPr="0097477C">
        <w:rPr>
          <w:rFonts w:ascii="Calibri" w:eastAsia="Calibri" w:hAnsi="Calibri" w:cs="Times New Roman"/>
          <w:lang w:val="en-US"/>
        </w:rPr>
        <w:t>thromboelastometry</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Thromb</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Haemost</w:t>
      </w:r>
      <w:proofErr w:type="spellEnd"/>
      <w:r w:rsidRPr="0097477C">
        <w:rPr>
          <w:rFonts w:ascii="Calibri" w:eastAsia="Calibri" w:hAnsi="Calibri" w:cs="Times New Roman"/>
          <w:lang w:val="en-US"/>
        </w:rPr>
        <w:t xml:space="preserve">. Published on line 2020-07-17:1-3. </w:t>
      </w:r>
      <w:hyperlink r:id="rId23" w:history="1">
        <w:r w:rsidRPr="0097477C">
          <w:rPr>
            <w:rFonts w:ascii="Calibri" w:eastAsia="Calibri" w:hAnsi="Calibri" w:cs="Times New Roman"/>
            <w:color w:val="0563C1"/>
            <w:u w:val="single"/>
            <w:lang w:val="en-US"/>
          </w:rPr>
          <w:t>https://doi.org/10.1055/s-0040-1714217</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8E22CD">
        <w:rPr>
          <w:rFonts w:ascii="Calibri" w:eastAsia="Calibri" w:hAnsi="Calibri" w:cs="Times New Roman"/>
        </w:rPr>
        <w:t xml:space="preserve">Corrêa TD, </w:t>
      </w:r>
      <w:proofErr w:type="spellStart"/>
      <w:r w:rsidRPr="008E22CD">
        <w:rPr>
          <w:rFonts w:ascii="Calibri" w:eastAsia="Calibri" w:hAnsi="Calibri" w:cs="Times New Roman"/>
        </w:rPr>
        <w:t>Cordioli</w:t>
      </w:r>
      <w:proofErr w:type="spellEnd"/>
      <w:r w:rsidRPr="008E22CD">
        <w:rPr>
          <w:rFonts w:ascii="Calibri" w:eastAsia="Calibri" w:hAnsi="Calibri" w:cs="Times New Roman"/>
        </w:rPr>
        <w:t xml:space="preserve"> RL, Guerra JCC, Silva BC, Rodrigues RR, Souza GM, </w:t>
      </w:r>
      <w:proofErr w:type="spellStart"/>
      <w:r w:rsidR="008E22CD" w:rsidRPr="008E22CD">
        <w:rPr>
          <w:rFonts w:ascii="Calibri" w:eastAsia="Calibri" w:hAnsi="Calibri" w:cs="Times New Roman"/>
        </w:rPr>
        <w:t>et</w:t>
      </w:r>
      <w:proofErr w:type="spellEnd"/>
      <w:r w:rsidR="008E22CD" w:rsidRPr="008E22CD">
        <w:rPr>
          <w:rFonts w:ascii="Calibri" w:eastAsia="Calibri" w:hAnsi="Calibri" w:cs="Times New Roman"/>
        </w:rPr>
        <w:t xml:space="preserve"> </w:t>
      </w:r>
      <w:proofErr w:type="spellStart"/>
      <w:r w:rsidR="008E22CD" w:rsidRPr="008E22CD">
        <w:rPr>
          <w:rFonts w:ascii="Calibri" w:eastAsia="Calibri" w:hAnsi="Calibri" w:cs="Times New Roman"/>
        </w:rPr>
        <w:t>al</w:t>
      </w:r>
      <w:r w:rsidRPr="00B40B62">
        <w:rPr>
          <w:rFonts w:ascii="Calibri" w:eastAsia="Calibri" w:hAnsi="Calibri" w:cs="Times New Roman"/>
        </w:rPr>
        <w:t>.</w:t>
      </w:r>
      <w:proofErr w:type="spellEnd"/>
      <w:r w:rsidRPr="00B40B62">
        <w:rPr>
          <w:rFonts w:ascii="Calibri" w:eastAsia="Calibri" w:hAnsi="Calibri" w:cs="Times New Roman"/>
        </w:rPr>
        <w:t xml:space="preserve"> </w:t>
      </w:r>
      <w:r w:rsidRPr="0097477C">
        <w:rPr>
          <w:rFonts w:ascii="Calibri" w:eastAsia="Calibri" w:hAnsi="Calibri" w:cs="Times New Roman"/>
          <w:lang w:val="en-US"/>
        </w:rPr>
        <w:t xml:space="preserve">The hypercoagulability state of COVID-19 ICU patients is characterized by impaired endogenous anticoagulation and decreased fibrinolysis. Research Square July 2020:1-30. [ahead of print] DOI: </w:t>
      </w:r>
      <w:hyperlink r:id="rId24" w:history="1">
        <w:r w:rsidRPr="0097477C">
          <w:rPr>
            <w:rFonts w:ascii="Calibri" w:eastAsia="Calibri" w:hAnsi="Calibri" w:cs="Times New Roman"/>
            <w:color w:val="0563C1"/>
            <w:u w:val="single"/>
            <w:lang w:val="en-US"/>
          </w:rPr>
          <w:t>https://doi.org/10.21203/rs.3.rs-47465/v1</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Collett</w:t>
      </w:r>
      <w:proofErr w:type="spellEnd"/>
      <w:r w:rsidRPr="0097477C">
        <w:rPr>
          <w:rFonts w:ascii="Calibri" w:eastAsia="Calibri" w:hAnsi="Calibri" w:cs="Times New Roman"/>
          <w:lang w:val="en-US"/>
        </w:rPr>
        <w:t xml:space="preserve"> LW, Gluck S, Strickland RM, </w:t>
      </w:r>
      <w:proofErr w:type="spellStart"/>
      <w:r w:rsidRPr="0097477C">
        <w:rPr>
          <w:rFonts w:ascii="Calibri" w:eastAsia="Calibri" w:hAnsi="Calibri" w:cs="Times New Roman"/>
          <w:lang w:val="en-US"/>
        </w:rPr>
        <w:t>Reddi</w:t>
      </w:r>
      <w:proofErr w:type="spellEnd"/>
      <w:r w:rsidRPr="0097477C">
        <w:rPr>
          <w:rFonts w:ascii="Calibri" w:eastAsia="Calibri" w:hAnsi="Calibri" w:cs="Times New Roman"/>
          <w:lang w:val="en-US"/>
        </w:rPr>
        <w:t xml:space="preserve"> BJ</w:t>
      </w:r>
      <w:proofErr w:type="gramStart"/>
      <w:r w:rsidRPr="0097477C">
        <w:rPr>
          <w:rFonts w:ascii="Calibri" w:eastAsia="Calibri" w:hAnsi="Calibri" w:cs="Times New Roman"/>
          <w:lang w:val="en-US"/>
        </w:rPr>
        <w:t>,.</w:t>
      </w:r>
      <w:proofErr w:type="gramEnd"/>
      <w:r w:rsidRPr="0097477C">
        <w:rPr>
          <w:rFonts w:ascii="Calibri" w:eastAsia="Calibri" w:hAnsi="Calibri" w:cs="Times New Roman"/>
          <w:lang w:val="en-US"/>
        </w:rPr>
        <w:t xml:space="preserve"> Evaluation of coagulation status using viscoelastic testing in intensive care patients with coronavirus disease 2019 (COVID-19): An observational point prevalence cohort study. Australian Critical Care 2020 July 21:1-5. [</w:t>
      </w:r>
      <w:proofErr w:type="gramStart"/>
      <w:r w:rsidRPr="0097477C">
        <w:rPr>
          <w:rFonts w:ascii="Calibri" w:eastAsia="Calibri" w:hAnsi="Calibri" w:cs="Times New Roman"/>
          <w:lang w:val="en-US"/>
        </w:rPr>
        <w:t>ahead</w:t>
      </w:r>
      <w:proofErr w:type="gramEnd"/>
      <w:r w:rsidRPr="0097477C">
        <w:rPr>
          <w:rFonts w:ascii="Calibri" w:eastAsia="Calibri" w:hAnsi="Calibri" w:cs="Times New Roman"/>
          <w:lang w:val="en-US"/>
        </w:rPr>
        <w:t xml:space="preserve"> of print]. </w:t>
      </w:r>
      <w:proofErr w:type="spellStart"/>
      <w:r w:rsidRPr="0097477C">
        <w:rPr>
          <w:rFonts w:ascii="Calibri" w:eastAsia="Calibri" w:hAnsi="Calibri" w:cs="Times New Roman"/>
          <w:lang w:val="en-US"/>
        </w:rPr>
        <w:t>Doi</w:t>
      </w:r>
      <w:proofErr w:type="spellEnd"/>
      <w:r w:rsidRPr="0097477C">
        <w:rPr>
          <w:rFonts w:ascii="Calibri" w:eastAsia="Calibri" w:hAnsi="Calibri" w:cs="Times New Roman"/>
          <w:lang w:val="en-US"/>
        </w:rPr>
        <w:t xml:space="preserve">: </w:t>
      </w:r>
      <w:hyperlink r:id="rId25" w:history="1">
        <w:r w:rsidRPr="0097477C">
          <w:rPr>
            <w:rFonts w:ascii="Calibri" w:eastAsia="Calibri" w:hAnsi="Calibri" w:cs="Times New Roman"/>
            <w:color w:val="0563C1"/>
            <w:u w:val="single"/>
            <w:lang w:val="en-US"/>
          </w:rPr>
          <w:t>https://doi.org/10.1016/j.aucc.2020.07.003</w:t>
        </w:r>
      </w:hyperlink>
    </w:p>
    <w:p w:rsidR="0097477C" w:rsidRPr="00B40B62" w:rsidRDefault="0097477C" w:rsidP="0097477C">
      <w:pPr>
        <w:numPr>
          <w:ilvl w:val="0"/>
          <w:numId w:val="19"/>
        </w:numPr>
        <w:spacing w:after="0" w:line="360" w:lineRule="auto"/>
        <w:contextualSpacing/>
        <w:jc w:val="both"/>
        <w:rPr>
          <w:rFonts w:ascii="Calibri" w:eastAsia="Calibri" w:hAnsi="Calibri" w:cs="Times New Roman"/>
          <w:color w:val="0563C1"/>
          <w:u w:val="single"/>
          <w:lang w:val="en-US"/>
        </w:rPr>
      </w:pPr>
      <w:r w:rsidRPr="0097477C">
        <w:rPr>
          <w:rFonts w:ascii="Calibri" w:eastAsia="Calibri" w:hAnsi="Calibri" w:cs="Times New Roman"/>
          <w:lang w:val="en-US"/>
        </w:rPr>
        <w:t xml:space="preserve">Maatman T, </w:t>
      </w:r>
      <w:proofErr w:type="spellStart"/>
      <w:r w:rsidRPr="0097477C">
        <w:rPr>
          <w:rFonts w:ascii="Calibri" w:eastAsia="Calibri" w:hAnsi="Calibri" w:cs="Times New Roman"/>
          <w:lang w:val="en-US"/>
        </w:rPr>
        <w:t>Jalali</w:t>
      </w:r>
      <w:proofErr w:type="spellEnd"/>
      <w:r w:rsidRPr="0097477C">
        <w:rPr>
          <w:rFonts w:ascii="Calibri" w:eastAsia="Calibri" w:hAnsi="Calibri" w:cs="Times New Roman"/>
          <w:lang w:val="en-US"/>
        </w:rPr>
        <w:t xml:space="preserve"> F, </w:t>
      </w:r>
      <w:proofErr w:type="spellStart"/>
      <w:r w:rsidRPr="0097477C">
        <w:rPr>
          <w:rFonts w:ascii="Calibri" w:eastAsia="Calibri" w:hAnsi="Calibri" w:cs="Times New Roman"/>
          <w:lang w:val="en-US"/>
        </w:rPr>
        <w:t>Feizpour</w:t>
      </w:r>
      <w:proofErr w:type="spellEnd"/>
      <w:r w:rsidRPr="0097477C">
        <w:rPr>
          <w:rFonts w:ascii="Calibri" w:eastAsia="Calibri" w:hAnsi="Calibri" w:cs="Times New Roman"/>
          <w:lang w:val="en-US"/>
        </w:rPr>
        <w:t xml:space="preserve"> C, Douglas A, McGuire SP, </w:t>
      </w:r>
      <w:proofErr w:type="spellStart"/>
      <w:r w:rsidRPr="0097477C">
        <w:rPr>
          <w:rFonts w:ascii="Calibri" w:eastAsia="Calibri" w:hAnsi="Calibri" w:cs="Times New Roman"/>
          <w:lang w:val="en-US"/>
        </w:rPr>
        <w:t>Kinnaman</w:t>
      </w:r>
      <w:proofErr w:type="spellEnd"/>
      <w:r w:rsidRPr="0097477C">
        <w:rPr>
          <w:rFonts w:ascii="Calibri" w:eastAsia="Calibri" w:hAnsi="Calibri" w:cs="Times New Roman"/>
          <w:lang w:val="en-US"/>
        </w:rPr>
        <w:t xml:space="preserve"> G</w:t>
      </w:r>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r w:rsidR="008E22CD">
        <w:rPr>
          <w:rFonts w:ascii="Calibri" w:eastAsia="Calibri" w:hAnsi="Calibri" w:cs="Times New Roman"/>
          <w:lang w:val="en-US"/>
        </w:rPr>
        <w:t>et al</w:t>
      </w:r>
      <w:r w:rsidRPr="0097477C">
        <w:rPr>
          <w:rFonts w:ascii="Calibri" w:eastAsia="Calibri" w:hAnsi="Calibri" w:cs="Times New Roman"/>
          <w:lang w:val="en-US"/>
        </w:rPr>
        <w:t xml:space="preserve">. Routine venous thromboembolism prophylaxis may be inadequate in the </w:t>
      </w:r>
      <w:proofErr w:type="spellStart"/>
      <w:r w:rsidRPr="0097477C">
        <w:rPr>
          <w:rFonts w:ascii="Calibri" w:eastAsia="Calibri" w:hAnsi="Calibri" w:cs="Times New Roman"/>
          <w:lang w:val="en-US"/>
        </w:rPr>
        <w:t>hypercoagulable</w:t>
      </w:r>
      <w:proofErr w:type="spellEnd"/>
      <w:r w:rsidRPr="0097477C">
        <w:rPr>
          <w:rFonts w:ascii="Calibri" w:eastAsia="Calibri" w:hAnsi="Calibri" w:cs="Times New Roman"/>
          <w:lang w:val="en-US"/>
        </w:rPr>
        <w:t xml:space="preserve"> state of severe Coronavirus Disease 2019. </w:t>
      </w:r>
      <w:r w:rsidR="008E22CD" w:rsidRPr="0097477C">
        <w:rPr>
          <w:rFonts w:ascii="Calibri" w:eastAsia="Calibri" w:hAnsi="Calibri" w:cs="Times New Roman"/>
          <w:lang w:val="en-US"/>
        </w:rPr>
        <w:t>Crit</w:t>
      </w:r>
      <w:r w:rsidR="008E22CD">
        <w:rPr>
          <w:rFonts w:ascii="Calibri" w:eastAsia="Calibri" w:hAnsi="Calibri" w:cs="Times New Roman"/>
          <w:lang w:val="en-US"/>
        </w:rPr>
        <w:t>.</w:t>
      </w:r>
      <w:r w:rsidR="008E22CD" w:rsidRPr="0097477C">
        <w:rPr>
          <w:rFonts w:ascii="Calibri" w:eastAsia="Calibri" w:hAnsi="Calibri" w:cs="Times New Roman"/>
          <w:lang w:val="en-US"/>
        </w:rPr>
        <w:t xml:space="preserve"> </w:t>
      </w:r>
      <w:r w:rsidRPr="0097477C">
        <w:rPr>
          <w:rFonts w:ascii="Calibri" w:eastAsia="Calibri" w:hAnsi="Calibri" w:cs="Times New Roman"/>
          <w:lang w:val="en-US"/>
        </w:rPr>
        <w:t xml:space="preserve">Care </w:t>
      </w:r>
      <w:r w:rsidR="008E22CD" w:rsidRPr="0097477C">
        <w:rPr>
          <w:rFonts w:ascii="Calibri" w:eastAsia="Calibri" w:hAnsi="Calibri" w:cs="Times New Roman"/>
          <w:lang w:val="en-US"/>
        </w:rPr>
        <w:t>Med</w:t>
      </w:r>
      <w:r w:rsidR="008E22CD">
        <w:rPr>
          <w:rFonts w:ascii="Calibri" w:eastAsia="Calibri" w:hAnsi="Calibri" w:cs="Times New Roman"/>
          <w:lang w:val="en-US"/>
        </w:rPr>
        <w:t>.</w:t>
      </w:r>
      <w:r w:rsidRPr="0097477C">
        <w:rPr>
          <w:rFonts w:ascii="Calibri" w:eastAsia="Calibri" w:hAnsi="Calibri" w:cs="Times New Roman"/>
          <w:lang w:val="en-US"/>
        </w:rPr>
        <w:t xml:space="preserve">, 2020; 48(9):e783-e790. </w:t>
      </w:r>
      <w:r w:rsidRPr="00B40B62">
        <w:rPr>
          <w:rFonts w:ascii="Calibri" w:eastAsia="Calibri" w:hAnsi="Calibri" w:cs="Times New Roman"/>
          <w:color w:val="0563C1"/>
          <w:u w:val="single"/>
          <w:lang w:val="en-US"/>
        </w:rPr>
        <w:t xml:space="preserve">DOI: 10.1097/CCM.0000000000004466   </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Wright FL, </w:t>
      </w:r>
      <w:proofErr w:type="spellStart"/>
      <w:r w:rsidRPr="0097477C">
        <w:rPr>
          <w:rFonts w:ascii="Calibri" w:eastAsia="Calibri" w:hAnsi="Calibri" w:cs="Times New Roman"/>
          <w:lang w:val="en-US"/>
        </w:rPr>
        <w:t>Vogler</w:t>
      </w:r>
      <w:proofErr w:type="spellEnd"/>
      <w:r w:rsidRPr="0097477C">
        <w:rPr>
          <w:rFonts w:ascii="Calibri" w:eastAsia="Calibri" w:hAnsi="Calibri" w:cs="Times New Roman"/>
          <w:lang w:val="en-US"/>
        </w:rPr>
        <w:t xml:space="preserve"> TO, Moore EE, Moore HB, </w:t>
      </w:r>
      <w:proofErr w:type="spellStart"/>
      <w:r w:rsidRPr="0097477C">
        <w:rPr>
          <w:rFonts w:ascii="Calibri" w:eastAsia="Calibri" w:hAnsi="Calibri" w:cs="Times New Roman"/>
          <w:lang w:val="en-US"/>
        </w:rPr>
        <w:t>Wohlauer</w:t>
      </w:r>
      <w:proofErr w:type="spellEnd"/>
      <w:r w:rsidRPr="0097477C">
        <w:rPr>
          <w:rFonts w:ascii="Calibri" w:eastAsia="Calibri" w:hAnsi="Calibri" w:cs="Times New Roman"/>
          <w:lang w:val="en-US"/>
        </w:rPr>
        <w:t xml:space="preserve"> MV, Urban S</w:t>
      </w:r>
      <w:r w:rsidR="008369A1">
        <w:rPr>
          <w:rFonts w:ascii="Calibri" w:eastAsia="Calibri" w:hAnsi="Calibri" w:cs="Times New Roman"/>
          <w:lang w:val="en-US"/>
        </w:rPr>
        <w:t>. et al</w:t>
      </w:r>
      <w:r w:rsidRPr="0097477C">
        <w:rPr>
          <w:rFonts w:ascii="Calibri" w:eastAsia="Calibri" w:hAnsi="Calibri" w:cs="Times New Roman"/>
          <w:lang w:val="en-US"/>
        </w:rPr>
        <w:t xml:space="preserve">. Fibrinolysis shutdown correlation with thromboembolic events in severe COVID-19 infection. J. Am. Coll. Surg. 2020 </w:t>
      </w:r>
      <w:proofErr w:type="gramStart"/>
      <w:r w:rsidRPr="0097477C">
        <w:rPr>
          <w:rFonts w:ascii="Calibri" w:eastAsia="Calibri" w:hAnsi="Calibri" w:cs="Times New Roman"/>
          <w:lang w:val="en-US"/>
        </w:rPr>
        <w:t>May  08</w:t>
      </w:r>
      <w:proofErr w:type="gramEnd"/>
      <w:r w:rsidRPr="0097477C">
        <w:rPr>
          <w:rFonts w:ascii="Calibri" w:eastAsia="Calibri" w:hAnsi="Calibri" w:cs="Times New Roman"/>
          <w:lang w:val="en-US"/>
        </w:rPr>
        <w:t xml:space="preserve">: 193-203.e1. </w:t>
      </w:r>
      <w:hyperlink r:id="rId26" w:history="1">
        <w:r w:rsidRPr="0097477C">
          <w:rPr>
            <w:rFonts w:ascii="Calibri" w:eastAsia="Calibri" w:hAnsi="Calibri" w:cs="Times New Roman"/>
            <w:color w:val="0563C1"/>
            <w:u w:val="single"/>
            <w:lang w:val="en-US"/>
          </w:rPr>
          <w:t>https://doi,org/10.1016/j.jamcollsurg.2020.05.007</w:t>
        </w:r>
      </w:hyperlink>
      <w:r w:rsidRPr="0097477C">
        <w:rPr>
          <w:rFonts w:ascii="Calibri" w:eastAsia="Calibri" w:hAnsi="Calibri" w:cs="Times New Roman"/>
          <w:lang w:val="en-US"/>
        </w:rPr>
        <w:t xml:space="preserve">  </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lastRenderedPageBreak/>
        <w:t>Mortus</w:t>
      </w:r>
      <w:proofErr w:type="spellEnd"/>
      <w:r w:rsidRPr="0097477C">
        <w:rPr>
          <w:rFonts w:ascii="Calibri" w:eastAsia="Calibri" w:hAnsi="Calibri" w:cs="Times New Roman"/>
          <w:lang w:val="en-US"/>
        </w:rPr>
        <w:t xml:space="preserve"> JR, </w:t>
      </w:r>
      <w:proofErr w:type="spellStart"/>
      <w:r w:rsidRPr="0097477C">
        <w:rPr>
          <w:rFonts w:ascii="Calibri" w:eastAsia="Calibri" w:hAnsi="Calibri" w:cs="Times New Roman"/>
          <w:lang w:val="en-US"/>
        </w:rPr>
        <w:t>Manek</w:t>
      </w:r>
      <w:proofErr w:type="spellEnd"/>
      <w:r w:rsidRPr="0097477C">
        <w:rPr>
          <w:rFonts w:ascii="Calibri" w:eastAsia="Calibri" w:hAnsi="Calibri" w:cs="Times New Roman"/>
          <w:lang w:val="en-US"/>
        </w:rPr>
        <w:t xml:space="preserve"> SE, Brubaker LS, </w:t>
      </w:r>
      <w:proofErr w:type="spellStart"/>
      <w:r w:rsidRPr="0097477C">
        <w:rPr>
          <w:rFonts w:ascii="Calibri" w:eastAsia="Calibri" w:hAnsi="Calibri" w:cs="Times New Roman"/>
          <w:lang w:val="en-US"/>
        </w:rPr>
        <w:t>Loor</w:t>
      </w:r>
      <w:proofErr w:type="spellEnd"/>
      <w:r w:rsidRPr="0097477C">
        <w:rPr>
          <w:rFonts w:ascii="Calibri" w:eastAsia="Calibri" w:hAnsi="Calibri" w:cs="Times New Roman"/>
          <w:lang w:val="en-US"/>
        </w:rPr>
        <w:t xml:space="preserve"> M, Cruz MA, </w:t>
      </w:r>
      <w:proofErr w:type="spellStart"/>
      <w:r w:rsidRPr="0097477C">
        <w:rPr>
          <w:rFonts w:ascii="Calibri" w:eastAsia="Calibri" w:hAnsi="Calibri" w:cs="Times New Roman"/>
          <w:lang w:val="en-US"/>
        </w:rPr>
        <w:t>Trautner</w:t>
      </w:r>
      <w:proofErr w:type="spellEnd"/>
      <w:r w:rsidRPr="0097477C">
        <w:rPr>
          <w:rFonts w:ascii="Calibri" w:eastAsia="Calibri" w:hAnsi="Calibri" w:cs="Times New Roman"/>
          <w:lang w:val="en-US"/>
        </w:rPr>
        <w:t xml:space="preserve"> BW, </w:t>
      </w:r>
      <w:r w:rsidR="008369A1">
        <w:rPr>
          <w:rFonts w:ascii="Calibri" w:eastAsia="Calibri" w:hAnsi="Calibri" w:cs="Times New Roman"/>
          <w:lang w:val="en-US"/>
        </w:rPr>
        <w:t>et al</w:t>
      </w:r>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Thromboelastographic</w:t>
      </w:r>
      <w:proofErr w:type="spellEnd"/>
      <w:r w:rsidRPr="0097477C">
        <w:rPr>
          <w:rFonts w:ascii="Calibri" w:eastAsia="Calibri" w:hAnsi="Calibri" w:cs="Times New Roman"/>
          <w:lang w:val="en-US"/>
        </w:rPr>
        <w:t xml:space="preserve"> results and hypercoagulability syndrome in patients with coronavirus disease 2019 who are critically ill, JAMA Netw</w:t>
      </w:r>
      <w:r w:rsidR="008369A1">
        <w:rPr>
          <w:rFonts w:ascii="Calibri" w:eastAsia="Calibri" w:hAnsi="Calibri" w:cs="Times New Roman"/>
          <w:lang w:val="en-US"/>
        </w:rPr>
        <w:t>ork</w:t>
      </w:r>
      <w:r w:rsidRPr="0097477C">
        <w:rPr>
          <w:rFonts w:ascii="Calibri" w:eastAsia="Calibri" w:hAnsi="Calibri" w:cs="Times New Roman"/>
          <w:lang w:val="en-US"/>
        </w:rPr>
        <w:t xml:space="preserve"> Open June 2020;3(06):e2011192. </w:t>
      </w:r>
      <w:r w:rsidRPr="0097477C">
        <w:rPr>
          <w:rFonts w:ascii="Calibri" w:eastAsia="Calibri" w:hAnsi="Calibri" w:cs="Times New Roman"/>
          <w:color w:val="0563C1"/>
          <w:u w:val="single"/>
          <w:lang w:val="en-GB"/>
        </w:rPr>
        <w:t>doi:10.1001/jamanetworkopen.2020.11192</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Ferrante</w:t>
      </w:r>
      <w:proofErr w:type="spellEnd"/>
      <w:r w:rsidRPr="0097477C">
        <w:rPr>
          <w:rFonts w:ascii="Calibri" w:eastAsia="Calibri" w:hAnsi="Calibri" w:cs="Times New Roman"/>
          <w:lang w:val="en-US"/>
        </w:rPr>
        <w:t xml:space="preserve"> EA, </w:t>
      </w:r>
      <w:proofErr w:type="spellStart"/>
      <w:r w:rsidRPr="0097477C">
        <w:rPr>
          <w:rFonts w:ascii="Calibri" w:eastAsia="Calibri" w:hAnsi="Calibri" w:cs="Times New Roman"/>
          <w:lang w:val="en-US"/>
        </w:rPr>
        <w:t>Blasier</w:t>
      </w:r>
      <w:proofErr w:type="spellEnd"/>
      <w:r w:rsidRPr="0097477C">
        <w:rPr>
          <w:rFonts w:ascii="Calibri" w:eastAsia="Calibri" w:hAnsi="Calibri" w:cs="Times New Roman"/>
          <w:lang w:val="en-US"/>
        </w:rPr>
        <w:t xml:space="preserve"> KR, Givens TB, Lloyd CA, Fischer TJ, Viola F. A Novel device for the Evaluation of Hemostatic Function in Critical care Settings. </w:t>
      </w:r>
      <w:proofErr w:type="spellStart"/>
      <w:r w:rsidRPr="0097477C">
        <w:rPr>
          <w:rFonts w:ascii="Calibri" w:eastAsia="Calibri" w:hAnsi="Calibri" w:cs="Times New Roman"/>
          <w:lang w:val="en-US"/>
        </w:rPr>
        <w:t>Anesth</w:t>
      </w:r>
      <w:proofErr w:type="spellEnd"/>
      <w:r w:rsidRPr="0097477C">
        <w:rPr>
          <w:rFonts w:ascii="Calibri" w:eastAsia="Calibri" w:hAnsi="Calibri" w:cs="Times New Roman"/>
          <w:lang w:val="en-US"/>
        </w:rPr>
        <w:t xml:space="preserve">. </w:t>
      </w:r>
      <w:proofErr w:type="spellStart"/>
      <w:r w:rsidRPr="0097477C">
        <w:rPr>
          <w:rFonts w:ascii="Calibri" w:eastAsia="Calibri" w:hAnsi="Calibri" w:cs="Times New Roman"/>
          <w:lang w:val="en-US"/>
        </w:rPr>
        <w:t>Analg</w:t>
      </w:r>
      <w:proofErr w:type="spellEnd"/>
      <w:r w:rsidRPr="0097477C">
        <w:rPr>
          <w:rFonts w:ascii="Calibri" w:eastAsia="Calibri" w:hAnsi="Calibri" w:cs="Times New Roman"/>
          <w:lang w:val="en-US"/>
        </w:rPr>
        <w:t xml:space="preserve">. 2016 Dec; 123(6):1372-1370. </w:t>
      </w:r>
      <w:r w:rsidRPr="0097477C">
        <w:rPr>
          <w:rFonts w:ascii="Calibri" w:eastAsia="Calibri" w:hAnsi="Calibri" w:cs="Times New Roman"/>
          <w:color w:val="0563C1"/>
          <w:u w:val="single"/>
        </w:rPr>
        <w:t>Doi:10.1213/ANAE.0000000000001413</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s-ES"/>
        </w:rPr>
      </w:pPr>
      <w:proofErr w:type="spellStart"/>
      <w:r w:rsidRPr="00B40B62">
        <w:rPr>
          <w:rFonts w:ascii="Calibri" w:eastAsia="Calibri" w:hAnsi="Calibri" w:cs="Times New Roman"/>
        </w:rPr>
        <w:t>Ranucci</w:t>
      </w:r>
      <w:proofErr w:type="spellEnd"/>
      <w:r w:rsidRPr="00B40B62">
        <w:rPr>
          <w:rFonts w:ascii="Calibri" w:eastAsia="Calibri" w:hAnsi="Calibri" w:cs="Times New Roman"/>
        </w:rPr>
        <w:t xml:space="preserve"> M, </w:t>
      </w:r>
      <w:proofErr w:type="spellStart"/>
      <w:r w:rsidRPr="00B40B62">
        <w:rPr>
          <w:rFonts w:ascii="Calibri" w:eastAsia="Calibri" w:hAnsi="Calibri" w:cs="Times New Roman"/>
        </w:rPr>
        <w:t>Ballotta</w:t>
      </w:r>
      <w:proofErr w:type="spellEnd"/>
      <w:r w:rsidRPr="00B40B62">
        <w:rPr>
          <w:rFonts w:ascii="Calibri" w:eastAsia="Calibri" w:hAnsi="Calibri" w:cs="Times New Roman"/>
        </w:rPr>
        <w:t xml:space="preserve"> A, </w:t>
      </w:r>
      <w:proofErr w:type="spellStart"/>
      <w:r w:rsidRPr="00B40B62">
        <w:rPr>
          <w:rFonts w:ascii="Calibri" w:eastAsia="Calibri" w:hAnsi="Calibri" w:cs="Times New Roman"/>
        </w:rPr>
        <w:t>Di</w:t>
      </w:r>
      <w:proofErr w:type="spellEnd"/>
      <w:r w:rsidRPr="00B40B62">
        <w:rPr>
          <w:rFonts w:ascii="Calibri" w:eastAsia="Calibri" w:hAnsi="Calibri" w:cs="Times New Roman"/>
        </w:rPr>
        <w:t xml:space="preserve"> </w:t>
      </w:r>
      <w:proofErr w:type="spellStart"/>
      <w:r w:rsidRPr="00B40B62">
        <w:rPr>
          <w:rFonts w:ascii="Calibri" w:eastAsia="Calibri" w:hAnsi="Calibri" w:cs="Times New Roman"/>
        </w:rPr>
        <w:t>Dedda</w:t>
      </w:r>
      <w:proofErr w:type="spellEnd"/>
      <w:r w:rsidRPr="00B40B62">
        <w:rPr>
          <w:rFonts w:ascii="Calibri" w:eastAsia="Calibri" w:hAnsi="Calibri" w:cs="Times New Roman"/>
        </w:rPr>
        <w:t xml:space="preserve"> U, </w:t>
      </w:r>
      <w:proofErr w:type="spellStart"/>
      <w:r w:rsidRPr="00B40B62">
        <w:rPr>
          <w:rFonts w:ascii="Calibri" w:eastAsia="Calibri" w:hAnsi="Calibri" w:cs="Times New Roman"/>
        </w:rPr>
        <w:t>Bayshnikova</w:t>
      </w:r>
      <w:proofErr w:type="spellEnd"/>
      <w:r w:rsidRPr="00B40B62">
        <w:rPr>
          <w:rFonts w:ascii="Calibri" w:eastAsia="Calibri" w:hAnsi="Calibri" w:cs="Times New Roman"/>
        </w:rPr>
        <w:t xml:space="preserve"> E, Dei Poli M, Resta M</w:t>
      </w:r>
      <w:r w:rsidR="00B40B62" w:rsidRPr="00B40B62">
        <w:rPr>
          <w:rFonts w:ascii="Calibri" w:eastAsia="Calibri" w:hAnsi="Calibri" w:cs="Times New Roman"/>
        </w:rPr>
        <w:t xml:space="preserve">. </w:t>
      </w:r>
      <w:proofErr w:type="spellStart"/>
      <w:r w:rsidR="008369A1" w:rsidRPr="00B40B62">
        <w:rPr>
          <w:rFonts w:ascii="Calibri" w:eastAsia="Calibri" w:hAnsi="Calibri" w:cs="Times New Roman"/>
        </w:rPr>
        <w:t>et</w:t>
      </w:r>
      <w:proofErr w:type="spellEnd"/>
      <w:r w:rsidR="008369A1" w:rsidRPr="00B40B62">
        <w:rPr>
          <w:rFonts w:ascii="Calibri" w:eastAsia="Calibri" w:hAnsi="Calibri" w:cs="Times New Roman"/>
        </w:rPr>
        <w:t xml:space="preserve"> </w:t>
      </w:r>
      <w:proofErr w:type="spellStart"/>
      <w:r w:rsidR="008369A1" w:rsidRPr="00B40B62">
        <w:rPr>
          <w:rFonts w:ascii="Calibri" w:eastAsia="Calibri" w:hAnsi="Calibri" w:cs="Times New Roman"/>
        </w:rPr>
        <w:t>al</w:t>
      </w:r>
      <w:r w:rsidRPr="00B40B62">
        <w:rPr>
          <w:rFonts w:ascii="Calibri" w:eastAsia="Calibri" w:hAnsi="Calibri" w:cs="Times New Roman"/>
        </w:rPr>
        <w:t>.</w:t>
      </w:r>
      <w:proofErr w:type="spellEnd"/>
      <w:r w:rsidRPr="00B40B62">
        <w:rPr>
          <w:rFonts w:ascii="Calibri" w:eastAsia="Calibri" w:hAnsi="Calibri" w:cs="Times New Roman"/>
        </w:rPr>
        <w:t xml:space="preserve"> </w:t>
      </w:r>
      <w:r w:rsidRPr="0097477C">
        <w:rPr>
          <w:rFonts w:ascii="Calibri" w:eastAsia="Calibri" w:hAnsi="Calibri" w:cs="Times New Roman"/>
          <w:lang w:val="en-GB"/>
        </w:rPr>
        <w:t xml:space="preserve">The </w:t>
      </w:r>
      <w:proofErr w:type="spellStart"/>
      <w:r w:rsidRPr="0097477C">
        <w:rPr>
          <w:rFonts w:ascii="Calibri" w:eastAsia="Calibri" w:hAnsi="Calibri" w:cs="Times New Roman"/>
          <w:lang w:val="en-GB"/>
        </w:rPr>
        <w:t>procoagulant</w:t>
      </w:r>
      <w:proofErr w:type="spellEnd"/>
      <w:r w:rsidRPr="0097477C">
        <w:rPr>
          <w:rFonts w:ascii="Calibri" w:eastAsia="Calibri" w:hAnsi="Calibri" w:cs="Times New Roman"/>
          <w:lang w:val="en-GB"/>
        </w:rPr>
        <w:t xml:space="preserve"> pattern of patients with COVID-19 acute respiratory distress syndrome. </w:t>
      </w:r>
      <w:r w:rsidRPr="0097477C">
        <w:rPr>
          <w:rFonts w:ascii="Calibri" w:eastAsia="Calibri" w:hAnsi="Calibri" w:cs="Times New Roman"/>
          <w:lang w:val="es-ES"/>
        </w:rPr>
        <w:t xml:space="preserve">J. </w:t>
      </w:r>
      <w:proofErr w:type="spellStart"/>
      <w:r w:rsidRPr="0097477C">
        <w:rPr>
          <w:rFonts w:ascii="Calibri" w:eastAsia="Calibri" w:hAnsi="Calibri" w:cs="Times New Roman"/>
          <w:lang w:val="es-ES"/>
        </w:rPr>
        <w:t>Thromb</w:t>
      </w:r>
      <w:proofErr w:type="spellEnd"/>
      <w:r w:rsidRPr="0097477C">
        <w:rPr>
          <w:rFonts w:ascii="Calibri" w:eastAsia="Calibri" w:hAnsi="Calibri" w:cs="Times New Roman"/>
          <w:lang w:val="es-ES"/>
        </w:rPr>
        <w:t xml:space="preserve">. </w:t>
      </w:r>
      <w:proofErr w:type="spellStart"/>
      <w:r w:rsidR="008369A1" w:rsidRPr="0097477C">
        <w:rPr>
          <w:rFonts w:ascii="Calibri" w:eastAsia="Calibri" w:hAnsi="Calibri" w:cs="Times New Roman"/>
          <w:lang w:val="es-ES"/>
        </w:rPr>
        <w:t>Haemost</w:t>
      </w:r>
      <w:proofErr w:type="spellEnd"/>
      <w:r w:rsidR="008369A1">
        <w:rPr>
          <w:rFonts w:ascii="Calibri" w:eastAsia="Calibri" w:hAnsi="Calibri" w:cs="Times New Roman"/>
          <w:lang w:val="es-ES"/>
        </w:rPr>
        <w:t>.</w:t>
      </w:r>
      <w:r w:rsidR="008369A1" w:rsidRPr="0097477C">
        <w:rPr>
          <w:rFonts w:ascii="Calibri" w:eastAsia="Calibri" w:hAnsi="Calibri" w:cs="Times New Roman"/>
          <w:lang w:val="es-ES"/>
        </w:rPr>
        <w:t xml:space="preserve"> </w:t>
      </w:r>
      <w:r w:rsidRPr="0097477C">
        <w:rPr>
          <w:rFonts w:ascii="Calibri" w:eastAsia="Calibri" w:hAnsi="Calibri" w:cs="Times New Roman"/>
          <w:lang w:val="es-ES"/>
        </w:rPr>
        <w:t>2020</w:t>
      </w:r>
      <w:proofErr w:type="gramStart"/>
      <w:r w:rsidRPr="0097477C">
        <w:rPr>
          <w:rFonts w:ascii="Calibri" w:eastAsia="Calibri" w:hAnsi="Calibri" w:cs="Times New Roman"/>
          <w:lang w:val="es-ES"/>
        </w:rPr>
        <w:t>;18:1747</w:t>
      </w:r>
      <w:proofErr w:type="gramEnd"/>
      <w:r w:rsidRPr="0097477C">
        <w:rPr>
          <w:rFonts w:ascii="Calibri" w:eastAsia="Calibri" w:hAnsi="Calibri" w:cs="Times New Roman"/>
          <w:lang w:val="es-ES"/>
        </w:rPr>
        <w:t xml:space="preserve">-1751. </w:t>
      </w:r>
      <w:proofErr w:type="spellStart"/>
      <w:r w:rsidRPr="00B40B62">
        <w:rPr>
          <w:rFonts w:ascii="Calibri" w:eastAsia="Calibri" w:hAnsi="Calibri" w:cs="Times New Roman"/>
          <w:color w:val="0563C1"/>
          <w:u w:val="single"/>
          <w:lang w:val="en-US"/>
        </w:rPr>
        <w:t>doi</w:t>
      </w:r>
      <w:proofErr w:type="spellEnd"/>
      <w:r w:rsidRPr="00B40B62">
        <w:rPr>
          <w:rFonts w:ascii="Calibri" w:eastAsia="Calibri" w:hAnsi="Calibri" w:cs="Times New Roman"/>
          <w:color w:val="0563C1"/>
          <w:u w:val="single"/>
          <w:lang w:val="en-US"/>
        </w:rPr>
        <w:t>: 10.1111/jth.14854</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B40B62">
        <w:rPr>
          <w:rFonts w:ascii="Calibri" w:eastAsia="Calibri" w:hAnsi="Calibri" w:cs="Times New Roman"/>
          <w:lang w:val="es-ES"/>
        </w:rPr>
        <w:t xml:space="preserve">Masi P, </w:t>
      </w:r>
      <w:proofErr w:type="spellStart"/>
      <w:r w:rsidRPr="00B40B62">
        <w:rPr>
          <w:rFonts w:ascii="Calibri" w:eastAsia="Calibri" w:hAnsi="Calibri" w:cs="Times New Roman"/>
          <w:lang w:val="es-ES"/>
        </w:rPr>
        <w:t>Hékimian</w:t>
      </w:r>
      <w:proofErr w:type="spellEnd"/>
      <w:r w:rsidRPr="00B40B62">
        <w:rPr>
          <w:rFonts w:ascii="Calibri" w:eastAsia="Calibri" w:hAnsi="Calibri" w:cs="Times New Roman"/>
          <w:lang w:val="es-ES"/>
        </w:rPr>
        <w:t xml:space="preserve"> G, </w:t>
      </w:r>
      <w:proofErr w:type="spellStart"/>
      <w:r w:rsidRPr="00B40B62">
        <w:rPr>
          <w:rFonts w:ascii="Calibri" w:eastAsia="Calibri" w:hAnsi="Calibri" w:cs="Times New Roman"/>
          <w:lang w:val="es-ES"/>
        </w:rPr>
        <w:t>Lejeune</w:t>
      </w:r>
      <w:proofErr w:type="spellEnd"/>
      <w:r w:rsidRPr="00B40B62">
        <w:rPr>
          <w:rFonts w:ascii="Calibri" w:eastAsia="Calibri" w:hAnsi="Calibri" w:cs="Times New Roman"/>
          <w:lang w:val="es-ES"/>
        </w:rPr>
        <w:t xml:space="preserve"> M, </w:t>
      </w:r>
      <w:proofErr w:type="spellStart"/>
      <w:r w:rsidRPr="00B40B62">
        <w:rPr>
          <w:rFonts w:ascii="Calibri" w:eastAsia="Calibri" w:hAnsi="Calibri" w:cs="Times New Roman"/>
          <w:lang w:val="es-ES"/>
        </w:rPr>
        <w:t>Chommeloux</w:t>
      </w:r>
      <w:proofErr w:type="spellEnd"/>
      <w:r w:rsidRPr="00B40B62">
        <w:rPr>
          <w:rFonts w:ascii="Calibri" w:eastAsia="Calibri" w:hAnsi="Calibri" w:cs="Times New Roman"/>
          <w:lang w:val="es-ES"/>
        </w:rPr>
        <w:t xml:space="preserve"> J, </w:t>
      </w:r>
      <w:proofErr w:type="spellStart"/>
      <w:r w:rsidRPr="00B40B62">
        <w:rPr>
          <w:rFonts w:ascii="Calibri" w:eastAsia="Calibri" w:hAnsi="Calibri" w:cs="Times New Roman"/>
          <w:lang w:val="es-ES"/>
        </w:rPr>
        <w:t>Desnos</w:t>
      </w:r>
      <w:proofErr w:type="spellEnd"/>
      <w:r w:rsidRPr="00B40B62">
        <w:rPr>
          <w:rFonts w:ascii="Calibri" w:eastAsia="Calibri" w:hAnsi="Calibri" w:cs="Times New Roman"/>
          <w:lang w:val="es-ES"/>
        </w:rPr>
        <w:t xml:space="preserve"> C, </w:t>
      </w:r>
      <w:proofErr w:type="spellStart"/>
      <w:r w:rsidRPr="00B40B62">
        <w:rPr>
          <w:rFonts w:ascii="Calibri" w:eastAsia="Calibri" w:hAnsi="Calibri" w:cs="Times New Roman"/>
          <w:lang w:val="es-ES"/>
        </w:rPr>
        <w:t>Chambrun</w:t>
      </w:r>
      <w:proofErr w:type="spellEnd"/>
      <w:r w:rsidRPr="00B40B62">
        <w:rPr>
          <w:rFonts w:ascii="Calibri" w:eastAsia="Calibri" w:hAnsi="Calibri" w:cs="Times New Roman"/>
          <w:lang w:val="es-ES"/>
        </w:rPr>
        <w:t xml:space="preserve"> MP, </w:t>
      </w:r>
      <w:r w:rsidR="008369A1" w:rsidRPr="00B40B62">
        <w:rPr>
          <w:rFonts w:ascii="Calibri" w:eastAsia="Calibri" w:hAnsi="Calibri" w:cs="Times New Roman"/>
          <w:lang w:val="es-ES"/>
        </w:rPr>
        <w:t>et al</w:t>
      </w:r>
      <w:r w:rsidRPr="00B40B62">
        <w:rPr>
          <w:rFonts w:ascii="Calibri" w:eastAsia="Calibri" w:hAnsi="Calibri" w:cs="Times New Roman"/>
          <w:lang w:val="es-ES"/>
        </w:rPr>
        <w:t xml:space="preserve">. </w:t>
      </w:r>
      <w:r w:rsidRPr="0097477C">
        <w:rPr>
          <w:rFonts w:ascii="Calibri" w:eastAsia="Calibri" w:hAnsi="Calibri" w:cs="Times New Roman"/>
          <w:lang w:val="en-US"/>
        </w:rPr>
        <w:t xml:space="preserve">Systemic Inflammatory response syndrome is a major contributor to COVID-19 associated coagulopathy: insights from a prospective single-center cohost study. Circulation 2020 June 23:1-8. </w:t>
      </w:r>
      <w:r w:rsidRPr="0097477C">
        <w:rPr>
          <w:rFonts w:ascii="Calibri" w:eastAsia="Calibri" w:hAnsi="Calibri" w:cs="Times New Roman"/>
          <w:color w:val="0563C1"/>
          <w:u w:val="single"/>
        </w:rPr>
        <w:t>DOI:10.1161/CIRCULATIONHA.120.048925</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proofErr w:type="spellStart"/>
      <w:r w:rsidRPr="0097477C">
        <w:rPr>
          <w:rFonts w:ascii="Calibri" w:eastAsia="Calibri" w:hAnsi="Calibri" w:cs="Times New Roman"/>
          <w:lang w:val="en-US"/>
        </w:rPr>
        <w:t>Gorlinger</w:t>
      </w:r>
      <w:proofErr w:type="spellEnd"/>
      <w:r w:rsidRPr="0097477C">
        <w:rPr>
          <w:rFonts w:ascii="Calibri" w:eastAsia="Calibri" w:hAnsi="Calibri" w:cs="Times New Roman"/>
          <w:lang w:val="en-US"/>
        </w:rPr>
        <w:t xml:space="preserve"> Klaus. Hemostasis management in thrombosis, sepsis, COVID-19 associated coagulopathy and ECMO. Oral communication April 2020, </w:t>
      </w:r>
      <w:r w:rsidRPr="0097477C">
        <w:rPr>
          <w:rFonts w:ascii="Calibri" w:eastAsia="Calibri" w:hAnsi="Calibri" w:cs="Times New Roman"/>
          <w:color w:val="0563C1"/>
          <w:u w:val="single"/>
        </w:rPr>
        <w:t>DOI:10.13140/RG.2.2.23359.46248</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Tang N</w:t>
      </w:r>
      <w:r w:rsidR="008369A1">
        <w:rPr>
          <w:rFonts w:ascii="Calibri" w:eastAsia="Calibri" w:hAnsi="Calibri" w:cs="Times New Roman"/>
          <w:lang w:val="en-US"/>
        </w:rPr>
        <w:t xml:space="preserve">, </w:t>
      </w:r>
      <w:proofErr w:type="spellStart"/>
      <w:r w:rsidR="008369A1">
        <w:rPr>
          <w:rFonts w:ascii="Calibri" w:eastAsia="Calibri" w:hAnsi="Calibri" w:cs="Times New Roman"/>
          <w:lang w:val="en-US"/>
        </w:rPr>
        <w:t>Bai</w:t>
      </w:r>
      <w:proofErr w:type="spellEnd"/>
      <w:r w:rsidR="008369A1">
        <w:rPr>
          <w:rFonts w:ascii="Calibri" w:eastAsia="Calibri" w:hAnsi="Calibri" w:cs="Times New Roman"/>
          <w:lang w:val="en-US"/>
        </w:rPr>
        <w:t xml:space="preserve"> H, Chen X, Gong J, Li D, Sun Z. </w:t>
      </w:r>
      <w:r w:rsidR="008369A1" w:rsidRPr="0097477C">
        <w:rPr>
          <w:rFonts w:ascii="Calibri" w:eastAsia="Calibri" w:hAnsi="Calibri" w:cs="Times New Roman"/>
          <w:lang w:val="en-US"/>
        </w:rPr>
        <w:t xml:space="preserve"> </w:t>
      </w:r>
      <w:proofErr w:type="gramStart"/>
      <w:r w:rsidRPr="0097477C">
        <w:rPr>
          <w:rFonts w:ascii="Calibri" w:eastAsia="Calibri" w:hAnsi="Calibri" w:cs="Times New Roman"/>
          <w:lang w:val="en-US"/>
        </w:rPr>
        <w:t>et</w:t>
      </w:r>
      <w:proofErr w:type="gramEnd"/>
      <w:r w:rsidRPr="0097477C">
        <w:rPr>
          <w:rFonts w:ascii="Calibri" w:eastAsia="Calibri" w:hAnsi="Calibri" w:cs="Times New Roman"/>
          <w:lang w:val="en-US"/>
        </w:rPr>
        <w:t xml:space="preserve"> al; Anticoagulant treatment is associated with decreased mortality in severe coronavirus disease 2019 patients with coagulopathy, Journal </w:t>
      </w:r>
      <w:proofErr w:type="spellStart"/>
      <w:r w:rsidR="008369A1" w:rsidRPr="0097477C">
        <w:rPr>
          <w:rFonts w:ascii="Calibri" w:eastAsia="Calibri" w:hAnsi="Calibri" w:cs="Times New Roman"/>
          <w:lang w:val="en-US"/>
        </w:rPr>
        <w:t>Thromb</w:t>
      </w:r>
      <w:proofErr w:type="spellEnd"/>
      <w:r w:rsidR="008369A1">
        <w:rPr>
          <w:rFonts w:ascii="Calibri" w:eastAsia="Calibri" w:hAnsi="Calibri" w:cs="Times New Roman"/>
          <w:lang w:val="en-US"/>
        </w:rPr>
        <w:t>.</w:t>
      </w:r>
      <w:r w:rsidRPr="0097477C">
        <w:rPr>
          <w:rFonts w:ascii="Calibri" w:eastAsia="Calibri" w:hAnsi="Calibri" w:cs="Times New Roman"/>
          <w:lang w:val="en-US"/>
        </w:rPr>
        <w:t xml:space="preserve"> </w:t>
      </w:r>
      <w:proofErr w:type="spellStart"/>
      <w:r w:rsidR="008369A1" w:rsidRPr="0097477C">
        <w:rPr>
          <w:rFonts w:ascii="Calibri" w:eastAsia="Calibri" w:hAnsi="Calibri" w:cs="Times New Roman"/>
          <w:lang w:val="en-US"/>
        </w:rPr>
        <w:t>Haemost</w:t>
      </w:r>
      <w:proofErr w:type="spellEnd"/>
      <w:r w:rsidR="008369A1">
        <w:rPr>
          <w:rFonts w:ascii="Calibri" w:eastAsia="Calibri" w:hAnsi="Calibri" w:cs="Times New Roman"/>
          <w:lang w:val="en-US"/>
        </w:rPr>
        <w:t>.</w:t>
      </w:r>
      <w:r w:rsidR="008369A1" w:rsidRPr="0097477C">
        <w:rPr>
          <w:rFonts w:ascii="Calibri" w:eastAsia="Calibri" w:hAnsi="Calibri" w:cs="Times New Roman"/>
          <w:lang w:val="en-US"/>
        </w:rPr>
        <w:t xml:space="preserve"> </w:t>
      </w:r>
      <w:r w:rsidRPr="0097477C">
        <w:rPr>
          <w:rFonts w:ascii="Calibri" w:eastAsia="Calibri" w:hAnsi="Calibri" w:cs="Times New Roman"/>
          <w:lang w:val="en-US"/>
        </w:rPr>
        <w:t>, 2020</w:t>
      </w:r>
      <w:proofErr w:type="gramStart"/>
      <w:r w:rsidRPr="0097477C">
        <w:rPr>
          <w:rFonts w:ascii="Calibri" w:eastAsia="Calibri" w:hAnsi="Calibri" w:cs="Times New Roman"/>
          <w:lang w:val="en-US"/>
        </w:rPr>
        <w:t>;18</w:t>
      </w:r>
      <w:proofErr w:type="gramEnd"/>
      <w:r w:rsidR="008369A1">
        <w:rPr>
          <w:rFonts w:ascii="Calibri" w:eastAsia="Calibri" w:hAnsi="Calibri" w:cs="Times New Roman"/>
          <w:lang w:val="en-US"/>
        </w:rPr>
        <w:t>(5)</w:t>
      </w:r>
      <w:r w:rsidRPr="0097477C">
        <w:rPr>
          <w:rFonts w:ascii="Calibri" w:eastAsia="Calibri" w:hAnsi="Calibri" w:cs="Times New Roman"/>
          <w:lang w:val="en-US"/>
        </w:rPr>
        <w:t xml:space="preserve">:1094-1099. </w:t>
      </w:r>
      <w:hyperlink r:id="rId27" w:history="1">
        <w:r w:rsidRPr="00B40B62">
          <w:rPr>
            <w:rFonts w:ascii="Calibri" w:eastAsia="Calibri" w:hAnsi="Calibri" w:cs="Times New Roman"/>
            <w:color w:val="0563C1"/>
            <w:u w:val="single"/>
            <w:lang w:val="en-US"/>
          </w:rPr>
          <w:t>https://doi.org/10.1111/jth.14817</w:t>
        </w:r>
      </w:hyperlink>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fr-FR"/>
        </w:rPr>
      </w:pPr>
      <w:proofErr w:type="spellStart"/>
      <w:r w:rsidRPr="0097477C">
        <w:rPr>
          <w:rFonts w:ascii="Calibri" w:eastAsia="Calibri" w:hAnsi="Calibri" w:cs="Times New Roman"/>
          <w:lang w:val="fr-FR"/>
        </w:rPr>
        <w:t>Thachil</w:t>
      </w:r>
      <w:proofErr w:type="spellEnd"/>
      <w:r w:rsidRPr="0097477C">
        <w:rPr>
          <w:rFonts w:ascii="Calibri" w:eastAsia="Calibri" w:hAnsi="Calibri" w:cs="Times New Roman"/>
          <w:lang w:val="fr-FR"/>
        </w:rPr>
        <w:t xml:space="preserve"> T, Tang N, Ganda S, </w:t>
      </w:r>
      <w:proofErr w:type="spellStart"/>
      <w:r w:rsidRPr="0097477C">
        <w:rPr>
          <w:rFonts w:ascii="Calibri" w:eastAsia="Calibri" w:hAnsi="Calibri" w:cs="Times New Roman"/>
          <w:lang w:val="fr-FR"/>
        </w:rPr>
        <w:t>Falanga</w:t>
      </w:r>
      <w:proofErr w:type="spellEnd"/>
      <w:r w:rsidRPr="0097477C">
        <w:rPr>
          <w:rFonts w:ascii="Calibri" w:eastAsia="Calibri" w:hAnsi="Calibri" w:cs="Times New Roman"/>
          <w:lang w:val="fr-FR"/>
        </w:rPr>
        <w:t xml:space="preserve"> A, </w:t>
      </w:r>
      <w:proofErr w:type="spellStart"/>
      <w:r w:rsidRPr="0097477C">
        <w:rPr>
          <w:rFonts w:ascii="Calibri" w:eastAsia="Calibri" w:hAnsi="Calibri" w:cs="Times New Roman"/>
          <w:lang w:val="fr-FR"/>
        </w:rPr>
        <w:t>Cattaneo</w:t>
      </w:r>
      <w:proofErr w:type="spellEnd"/>
      <w:r w:rsidRPr="0097477C">
        <w:rPr>
          <w:rFonts w:ascii="Calibri" w:eastAsia="Calibri" w:hAnsi="Calibri" w:cs="Times New Roman"/>
          <w:lang w:val="fr-FR"/>
        </w:rPr>
        <w:t xml:space="preserve"> M, Levi M</w:t>
      </w:r>
      <w:r w:rsidR="008369A1">
        <w:rPr>
          <w:rFonts w:ascii="Calibri" w:eastAsia="Calibri" w:hAnsi="Calibri" w:cs="Times New Roman"/>
          <w:lang w:val="fr-FR"/>
        </w:rPr>
        <w:t>.</w:t>
      </w:r>
      <w:r w:rsidR="008369A1" w:rsidRPr="0097477C">
        <w:rPr>
          <w:rFonts w:ascii="Calibri" w:eastAsia="Calibri" w:hAnsi="Calibri" w:cs="Times New Roman"/>
          <w:lang w:val="fr-FR"/>
        </w:rPr>
        <w:t xml:space="preserve"> </w:t>
      </w:r>
      <w:r w:rsidR="008369A1">
        <w:rPr>
          <w:rFonts w:ascii="Calibri" w:eastAsia="Calibri" w:hAnsi="Calibri" w:cs="Times New Roman"/>
          <w:lang w:val="fr-FR"/>
        </w:rPr>
        <w:t>et al</w:t>
      </w:r>
      <w:r w:rsidRPr="0097477C">
        <w:rPr>
          <w:rFonts w:ascii="Calibri" w:eastAsia="Calibri" w:hAnsi="Calibri" w:cs="Times New Roman"/>
          <w:lang w:val="fr-FR"/>
        </w:rPr>
        <w:t xml:space="preserve">. ISTH </w:t>
      </w:r>
      <w:proofErr w:type="spellStart"/>
      <w:r w:rsidRPr="0097477C">
        <w:rPr>
          <w:rFonts w:ascii="Calibri" w:eastAsia="Calibri" w:hAnsi="Calibri" w:cs="Times New Roman"/>
          <w:lang w:val="fr-FR"/>
        </w:rPr>
        <w:t>interim</w:t>
      </w:r>
      <w:proofErr w:type="spellEnd"/>
      <w:r w:rsidRPr="0097477C">
        <w:rPr>
          <w:rFonts w:ascii="Calibri" w:eastAsia="Calibri" w:hAnsi="Calibri" w:cs="Times New Roman"/>
          <w:lang w:val="fr-FR"/>
        </w:rPr>
        <w:t xml:space="preserve"> guidance on recognition and management of </w:t>
      </w:r>
      <w:proofErr w:type="spellStart"/>
      <w:r w:rsidRPr="0097477C">
        <w:rPr>
          <w:rFonts w:ascii="Calibri" w:eastAsia="Calibri" w:hAnsi="Calibri" w:cs="Times New Roman"/>
          <w:lang w:val="fr-FR"/>
        </w:rPr>
        <w:t>coagulopathy</w:t>
      </w:r>
      <w:proofErr w:type="spellEnd"/>
      <w:r w:rsidRPr="0097477C">
        <w:rPr>
          <w:rFonts w:ascii="Calibri" w:eastAsia="Calibri" w:hAnsi="Calibri" w:cs="Times New Roman"/>
          <w:lang w:val="fr-FR"/>
        </w:rPr>
        <w:t xml:space="preserve"> in COVID‐19. J</w:t>
      </w:r>
      <w:r w:rsidR="008369A1">
        <w:rPr>
          <w:rFonts w:ascii="Calibri" w:eastAsia="Calibri" w:hAnsi="Calibri" w:cs="Times New Roman"/>
          <w:lang w:val="fr-FR"/>
        </w:rPr>
        <w:t xml:space="preserve">. </w:t>
      </w:r>
      <w:proofErr w:type="spellStart"/>
      <w:r w:rsidRPr="0097477C">
        <w:rPr>
          <w:rFonts w:ascii="Calibri" w:eastAsia="Calibri" w:hAnsi="Calibri" w:cs="Times New Roman"/>
          <w:lang w:val="fr-FR"/>
        </w:rPr>
        <w:t>Thromb</w:t>
      </w:r>
      <w:proofErr w:type="spellEnd"/>
      <w:r w:rsidR="008369A1">
        <w:rPr>
          <w:rFonts w:ascii="Calibri" w:eastAsia="Calibri" w:hAnsi="Calibri" w:cs="Times New Roman"/>
          <w:lang w:val="fr-FR"/>
        </w:rPr>
        <w:t>.</w:t>
      </w:r>
      <w:r w:rsidR="00B40B62">
        <w:rPr>
          <w:rFonts w:ascii="Calibri" w:eastAsia="Calibri" w:hAnsi="Calibri" w:cs="Times New Roman"/>
          <w:lang w:val="fr-FR"/>
        </w:rPr>
        <w:t xml:space="preserve"> </w:t>
      </w:r>
      <w:proofErr w:type="spellStart"/>
      <w:r w:rsidR="008369A1" w:rsidRPr="0097477C">
        <w:rPr>
          <w:rFonts w:ascii="Calibri" w:eastAsia="Calibri" w:hAnsi="Calibri" w:cs="Times New Roman"/>
          <w:lang w:val="fr-FR"/>
        </w:rPr>
        <w:t>Haemost</w:t>
      </w:r>
      <w:proofErr w:type="spellEnd"/>
      <w:r w:rsidR="008369A1">
        <w:rPr>
          <w:rFonts w:ascii="Calibri" w:eastAsia="Calibri" w:hAnsi="Calibri" w:cs="Times New Roman"/>
          <w:lang w:val="fr-FR"/>
        </w:rPr>
        <w:t>.</w:t>
      </w:r>
      <w:r w:rsidRPr="0097477C">
        <w:rPr>
          <w:rFonts w:ascii="Calibri" w:eastAsia="Calibri" w:hAnsi="Calibri" w:cs="Times New Roman"/>
          <w:lang w:val="fr-FR"/>
        </w:rPr>
        <w:t>, 2020 </w:t>
      </w:r>
      <w:proofErr w:type="gramStart"/>
      <w:r w:rsidRPr="0097477C">
        <w:rPr>
          <w:rFonts w:ascii="Calibri" w:eastAsia="Calibri" w:hAnsi="Calibri" w:cs="Times New Roman"/>
          <w:lang w:val="fr-FR"/>
        </w:rPr>
        <w:t>;18</w:t>
      </w:r>
      <w:proofErr w:type="gramEnd"/>
      <w:r w:rsidRPr="0097477C">
        <w:rPr>
          <w:rFonts w:ascii="Calibri" w:eastAsia="Calibri" w:hAnsi="Calibri" w:cs="Times New Roman"/>
          <w:lang w:val="fr-FR"/>
        </w:rPr>
        <w:t xml:space="preserve"> :1023-1026. </w:t>
      </w:r>
      <w:proofErr w:type="gramStart"/>
      <w:r w:rsidRPr="0097477C">
        <w:rPr>
          <w:rFonts w:ascii="Calibri" w:eastAsia="Calibri" w:hAnsi="Calibri" w:cs="Times New Roman"/>
          <w:color w:val="0563C1"/>
          <w:u w:val="single"/>
        </w:rPr>
        <w:t>https:</w:t>
      </w:r>
      <w:proofErr w:type="gramEnd"/>
      <w:r w:rsidRPr="0097477C">
        <w:rPr>
          <w:rFonts w:ascii="Calibri" w:eastAsia="Calibri" w:hAnsi="Calibri" w:cs="Times New Roman"/>
          <w:color w:val="0563C1"/>
          <w:u w:val="single"/>
        </w:rPr>
        <w:t>//doi.org/10.1111/jth.14810</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Fontana P, </w:t>
      </w:r>
      <w:proofErr w:type="spellStart"/>
      <w:r w:rsidRPr="0097477C">
        <w:rPr>
          <w:rFonts w:ascii="Calibri" w:eastAsia="Calibri" w:hAnsi="Calibri" w:cs="Times New Roman"/>
          <w:lang w:val="en-US"/>
        </w:rPr>
        <w:t>Casini</w:t>
      </w:r>
      <w:proofErr w:type="spellEnd"/>
      <w:r w:rsidRPr="0097477C">
        <w:rPr>
          <w:rFonts w:ascii="Calibri" w:eastAsia="Calibri" w:hAnsi="Calibri" w:cs="Times New Roman"/>
          <w:lang w:val="en-US"/>
        </w:rPr>
        <w:t xml:space="preserve"> A, Robert-</w:t>
      </w:r>
      <w:proofErr w:type="spellStart"/>
      <w:r w:rsidRPr="0097477C">
        <w:rPr>
          <w:rFonts w:ascii="Calibri" w:eastAsia="Calibri" w:hAnsi="Calibri" w:cs="Times New Roman"/>
          <w:lang w:val="en-US"/>
        </w:rPr>
        <w:t>Ebadi</w:t>
      </w:r>
      <w:proofErr w:type="spellEnd"/>
      <w:r w:rsidRPr="0097477C">
        <w:rPr>
          <w:rFonts w:ascii="Calibri" w:eastAsia="Calibri" w:hAnsi="Calibri" w:cs="Times New Roman"/>
          <w:lang w:val="en-US"/>
        </w:rPr>
        <w:t xml:space="preserve"> H, </w:t>
      </w:r>
      <w:proofErr w:type="spellStart"/>
      <w:r w:rsidRPr="0097477C">
        <w:rPr>
          <w:rFonts w:ascii="Calibri" w:eastAsia="Calibri" w:hAnsi="Calibri" w:cs="Times New Roman"/>
          <w:lang w:val="en-US"/>
        </w:rPr>
        <w:t>Glauser</w:t>
      </w:r>
      <w:proofErr w:type="spellEnd"/>
      <w:r w:rsidRPr="0097477C">
        <w:rPr>
          <w:rFonts w:ascii="Calibri" w:eastAsia="Calibri" w:hAnsi="Calibri" w:cs="Times New Roman"/>
          <w:lang w:val="en-US"/>
        </w:rPr>
        <w:t xml:space="preserve"> F, </w:t>
      </w:r>
      <w:proofErr w:type="spellStart"/>
      <w:r w:rsidRPr="0097477C">
        <w:rPr>
          <w:rFonts w:ascii="Calibri" w:eastAsia="Calibri" w:hAnsi="Calibri" w:cs="Times New Roman"/>
          <w:lang w:val="en-US"/>
        </w:rPr>
        <w:t>Righini</w:t>
      </w:r>
      <w:proofErr w:type="spellEnd"/>
      <w:r w:rsidRPr="0097477C">
        <w:rPr>
          <w:rFonts w:ascii="Calibri" w:eastAsia="Calibri" w:hAnsi="Calibri" w:cs="Times New Roman"/>
          <w:lang w:val="en-US"/>
        </w:rPr>
        <w:t xml:space="preserve"> M, </w:t>
      </w:r>
      <w:proofErr w:type="spellStart"/>
      <w:r w:rsidRPr="0097477C">
        <w:rPr>
          <w:rFonts w:ascii="Calibri" w:eastAsia="Calibri" w:hAnsi="Calibri" w:cs="Times New Roman"/>
          <w:lang w:val="en-US"/>
        </w:rPr>
        <w:t>Blondon</w:t>
      </w:r>
      <w:proofErr w:type="spellEnd"/>
      <w:r w:rsidRPr="0097477C">
        <w:rPr>
          <w:rFonts w:ascii="Calibri" w:eastAsia="Calibri" w:hAnsi="Calibri" w:cs="Times New Roman"/>
          <w:lang w:val="en-US"/>
        </w:rPr>
        <w:t xml:space="preserve"> M. Venous thromboembolism in COVID-19: Systematic review of reported risks and current guidelines. Swiss Medical Weekly 2020; 150:W20301:1-9. </w:t>
      </w:r>
      <w:r w:rsidRPr="0097477C">
        <w:rPr>
          <w:rFonts w:ascii="Calibri" w:eastAsia="Calibri" w:hAnsi="Calibri" w:cs="Times New Roman"/>
          <w:color w:val="0563C1"/>
          <w:u w:val="single"/>
        </w:rPr>
        <w:t>Doi:10.4414/smw.2020.20301</w:t>
      </w:r>
    </w:p>
    <w:p w:rsidR="0097477C" w:rsidRPr="0097477C" w:rsidRDefault="0097477C" w:rsidP="0097477C">
      <w:pPr>
        <w:numPr>
          <w:ilvl w:val="0"/>
          <w:numId w:val="19"/>
        </w:numPr>
        <w:spacing w:after="0" w:line="360" w:lineRule="auto"/>
        <w:contextualSpacing/>
        <w:jc w:val="both"/>
        <w:rPr>
          <w:rFonts w:ascii="Calibri" w:eastAsia="Calibri" w:hAnsi="Calibri" w:cs="Times New Roman"/>
          <w:lang w:val="en-US"/>
        </w:rPr>
      </w:pPr>
      <w:r w:rsidRPr="0097477C">
        <w:rPr>
          <w:rFonts w:ascii="Calibri" w:eastAsia="Calibri" w:hAnsi="Calibri" w:cs="Times New Roman"/>
          <w:lang w:val="en-US"/>
        </w:rPr>
        <w:t xml:space="preserve">Gandhi A, </w:t>
      </w:r>
      <w:proofErr w:type="spellStart"/>
      <w:r w:rsidRPr="0097477C">
        <w:rPr>
          <w:rFonts w:ascii="Calibri" w:eastAsia="Calibri" w:hAnsi="Calibri" w:cs="Times New Roman"/>
          <w:lang w:val="en-US"/>
        </w:rPr>
        <w:t>Gorlinger</w:t>
      </w:r>
      <w:proofErr w:type="spellEnd"/>
      <w:r w:rsidRPr="0097477C">
        <w:rPr>
          <w:rFonts w:ascii="Calibri" w:eastAsia="Calibri" w:hAnsi="Calibri" w:cs="Times New Roman"/>
          <w:lang w:val="en-US"/>
        </w:rPr>
        <w:t xml:space="preserve"> K. Coagulopathy in COVID-19: connecting the Dots together. J. Card. Crit. Care TSS, 2020; 4:47-50. </w:t>
      </w:r>
      <w:proofErr w:type="spellStart"/>
      <w:r w:rsidRPr="0097477C">
        <w:rPr>
          <w:rFonts w:ascii="Calibri" w:eastAsia="Calibri" w:hAnsi="Calibri" w:cs="Times New Roman"/>
          <w:color w:val="0563C1"/>
          <w:u w:val="single"/>
          <w:lang w:val="en-GB"/>
        </w:rPr>
        <w:t>DOI:https</w:t>
      </w:r>
      <w:proofErr w:type="spellEnd"/>
      <w:r w:rsidRPr="0097477C">
        <w:rPr>
          <w:rFonts w:ascii="Calibri" w:eastAsia="Calibri" w:hAnsi="Calibri" w:cs="Times New Roman"/>
          <w:color w:val="0563C1"/>
          <w:u w:val="single"/>
          <w:lang w:val="en-GB"/>
        </w:rPr>
        <w:t>://doi.org/10.1055/s-0040-1712739</w:t>
      </w:r>
    </w:p>
    <w:p w:rsidR="0097477C" w:rsidRPr="0097477C" w:rsidRDefault="0097477C" w:rsidP="0097477C">
      <w:pPr>
        <w:spacing w:after="0" w:line="360" w:lineRule="auto"/>
        <w:contextualSpacing/>
        <w:rPr>
          <w:rFonts w:ascii="Calibri" w:eastAsia="Calibri" w:hAnsi="Calibri" w:cs="Times New Roman"/>
          <w:b/>
          <w:szCs w:val="20"/>
          <w:lang w:val="en-US"/>
        </w:rPr>
      </w:pPr>
    </w:p>
    <w:p w:rsidR="00BD6CB1" w:rsidRPr="0097477C" w:rsidRDefault="00BD6CB1" w:rsidP="0097477C">
      <w:pPr>
        <w:spacing w:after="0" w:line="360" w:lineRule="auto"/>
        <w:rPr>
          <w:lang w:val="en-GB"/>
        </w:rPr>
      </w:pPr>
    </w:p>
    <w:sectPr w:rsidR="00BD6CB1" w:rsidRPr="0097477C" w:rsidSect="003F7E2E">
      <w:pgSz w:w="11906" w:h="16838"/>
      <w:pgMar w:top="1417" w:right="1701" w:bottom="1417" w:left="1701"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F9A6E" w16cid:durableId="231DE4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2F" w:rsidRDefault="0040662F" w:rsidP="002234A2">
      <w:pPr>
        <w:spacing w:after="0" w:line="240" w:lineRule="auto"/>
      </w:pPr>
      <w:r>
        <w:separator/>
      </w:r>
    </w:p>
  </w:endnote>
  <w:endnote w:type="continuationSeparator" w:id="0">
    <w:p w:rsidR="0040662F" w:rsidRDefault="0040662F" w:rsidP="0022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2F" w:rsidRDefault="0040662F" w:rsidP="002234A2">
      <w:pPr>
        <w:spacing w:after="0" w:line="240" w:lineRule="auto"/>
      </w:pPr>
      <w:r>
        <w:separator/>
      </w:r>
    </w:p>
  </w:footnote>
  <w:footnote w:type="continuationSeparator" w:id="0">
    <w:p w:rsidR="0040662F" w:rsidRDefault="0040662F" w:rsidP="00223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85D"/>
      </v:shape>
    </w:pict>
  </w:numPicBullet>
  <w:abstractNum w:abstractNumId="0">
    <w:nsid w:val="066F0D74"/>
    <w:multiLevelType w:val="hybridMultilevel"/>
    <w:tmpl w:val="8B305488"/>
    <w:lvl w:ilvl="0" w:tplc="D53E4A80">
      <w:start w:val="2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726808"/>
    <w:multiLevelType w:val="hybridMultilevel"/>
    <w:tmpl w:val="AD2273A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E76649B"/>
    <w:multiLevelType w:val="hybridMultilevel"/>
    <w:tmpl w:val="A1967232"/>
    <w:lvl w:ilvl="0" w:tplc="0816000D">
      <w:start w:val="1"/>
      <w:numFmt w:val="bullet"/>
      <w:lvlText w:val=""/>
      <w:lvlJc w:val="left"/>
      <w:pPr>
        <w:ind w:left="644" w:hanging="360"/>
      </w:pPr>
      <w:rPr>
        <w:rFonts w:ascii="Wingdings" w:hAnsi="Wingdings"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
    <w:nsid w:val="17B535A6"/>
    <w:multiLevelType w:val="hybridMultilevel"/>
    <w:tmpl w:val="91E6C91A"/>
    <w:lvl w:ilvl="0" w:tplc="240C633C">
      <w:start w:val="61"/>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9225071"/>
    <w:multiLevelType w:val="hybridMultilevel"/>
    <w:tmpl w:val="C9D6AB48"/>
    <w:lvl w:ilvl="0" w:tplc="348A1A50">
      <w:start w:val="6"/>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6895BA7"/>
    <w:multiLevelType w:val="hybridMultilevel"/>
    <w:tmpl w:val="E260FDC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3AED53A3"/>
    <w:multiLevelType w:val="hybridMultilevel"/>
    <w:tmpl w:val="037C108C"/>
    <w:lvl w:ilvl="0" w:tplc="3E686902">
      <w:start w:val="6"/>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2F02348"/>
    <w:multiLevelType w:val="hybridMultilevel"/>
    <w:tmpl w:val="D2F46C90"/>
    <w:lvl w:ilvl="0" w:tplc="08160007">
      <w:start w:val="1"/>
      <w:numFmt w:val="bullet"/>
      <w:lvlText w:val=""/>
      <w:lvlPicBulletId w:val="0"/>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nsid w:val="45C27817"/>
    <w:multiLevelType w:val="hybridMultilevel"/>
    <w:tmpl w:val="DDDA79F0"/>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nsid w:val="4D033401"/>
    <w:multiLevelType w:val="hybridMultilevel"/>
    <w:tmpl w:val="57048A86"/>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4DC41A67"/>
    <w:multiLevelType w:val="hybridMultilevel"/>
    <w:tmpl w:val="1A8CF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11C7586"/>
    <w:multiLevelType w:val="hybridMultilevel"/>
    <w:tmpl w:val="F47E3644"/>
    <w:lvl w:ilvl="0" w:tplc="21CE4CDC">
      <w:start w:val="1"/>
      <w:numFmt w:val="decimal"/>
      <w:lvlText w:val="%1."/>
      <w:lvlJc w:val="left"/>
      <w:pPr>
        <w:tabs>
          <w:tab w:val="num" w:pos="360"/>
        </w:tabs>
        <w:ind w:left="360" w:hanging="360"/>
      </w:pPr>
    </w:lvl>
    <w:lvl w:ilvl="1" w:tplc="21B0BDEE" w:tentative="1">
      <w:start w:val="1"/>
      <w:numFmt w:val="decimal"/>
      <w:lvlText w:val="%2."/>
      <w:lvlJc w:val="left"/>
      <w:pPr>
        <w:tabs>
          <w:tab w:val="num" w:pos="1080"/>
        </w:tabs>
        <w:ind w:left="1080" w:hanging="360"/>
      </w:pPr>
    </w:lvl>
    <w:lvl w:ilvl="2" w:tplc="C37059DC" w:tentative="1">
      <w:start w:val="1"/>
      <w:numFmt w:val="decimal"/>
      <w:lvlText w:val="%3."/>
      <w:lvlJc w:val="left"/>
      <w:pPr>
        <w:tabs>
          <w:tab w:val="num" w:pos="1800"/>
        </w:tabs>
        <w:ind w:left="1800" w:hanging="360"/>
      </w:pPr>
    </w:lvl>
    <w:lvl w:ilvl="3" w:tplc="BA2490AE" w:tentative="1">
      <w:start w:val="1"/>
      <w:numFmt w:val="decimal"/>
      <w:lvlText w:val="%4."/>
      <w:lvlJc w:val="left"/>
      <w:pPr>
        <w:tabs>
          <w:tab w:val="num" w:pos="2520"/>
        </w:tabs>
        <w:ind w:left="2520" w:hanging="360"/>
      </w:pPr>
    </w:lvl>
    <w:lvl w:ilvl="4" w:tplc="0AAA716E" w:tentative="1">
      <w:start w:val="1"/>
      <w:numFmt w:val="decimal"/>
      <w:lvlText w:val="%5."/>
      <w:lvlJc w:val="left"/>
      <w:pPr>
        <w:tabs>
          <w:tab w:val="num" w:pos="3240"/>
        </w:tabs>
        <w:ind w:left="3240" w:hanging="360"/>
      </w:pPr>
    </w:lvl>
    <w:lvl w:ilvl="5" w:tplc="1A184FA0" w:tentative="1">
      <w:start w:val="1"/>
      <w:numFmt w:val="decimal"/>
      <w:lvlText w:val="%6."/>
      <w:lvlJc w:val="left"/>
      <w:pPr>
        <w:tabs>
          <w:tab w:val="num" w:pos="3960"/>
        </w:tabs>
        <w:ind w:left="3960" w:hanging="360"/>
      </w:pPr>
    </w:lvl>
    <w:lvl w:ilvl="6" w:tplc="083C26F6" w:tentative="1">
      <w:start w:val="1"/>
      <w:numFmt w:val="decimal"/>
      <w:lvlText w:val="%7."/>
      <w:lvlJc w:val="left"/>
      <w:pPr>
        <w:tabs>
          <w:tab w:val="num" w:pos="4680"/>
        </w:tabs>
        <w:ind w:left="4680" w:hanging="360"/>
      </w:pPr>
    </w:lvl>
    <w:lvl w:ilvl="7" w:tplc="0D84DC74" w:tentative="1">
      <w:start w:val="1"/>
      <w:numFmt w:val="decimal"/>
      <w:lvlText w:val="%8."/>
      <w:lvlJc w:val="left"/>
      <w:pPr>
        <w:tabs>
          <w:tab w:val="num" w:pos="5400"/>
        </w:tabs>
        <w:ind w:left="5400" w:hanging="360"/>
      </w:pPr>
    </w:lvl>
    <w:lvl w:ilvl="8" w:tplc="FFBEA80C" w:tentative="1">
      <w:start w:val="1"/>
      <w:numFmt w:val="decimal"/>
      <w:lvlText w:val="%9."/>
      <w:lvlJc w:val="left"/>
      <w:pPr>
        <w:tabs>
          <w:tab w:val="num" w:pos="6120"/>
        </w:tabs>
        <w:ind w:left="6120" w:hanging="360"/>
      </w:pPr>
    </w:lvl>
  </w:abstractNum>
  <w:abstractNum w:abstractNumId="12">
    <w:nsid w:val="607D61B4"/>
    <w:multiLevelType w:val="hybridMultilevel"/>
    <w:tmpl w:val="45B6AAE4"/>
    <w:lvl w:ilvl="0" w:tplc="17D84324">
      <w:start w:val="42"/>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58746DC"/>
    <w:multiLevelType w:val="hybridMultilevel"/>
    <w:tmpl w:val="39BC6110"/>
    <w:lvl w:ilvl="0" w:tplc="0816000F">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CD91A4A"/>
    <w:multiLevelType w:val="hybridMultilevel"/>
    <w:tmpl w:val="88524AA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0AF3FCA"/>
    <w:multiLevelType w:val="hybridMultilevel"/>
    <w:tmpl w:val="C40A53F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75D126B9"/>
    <w:multiLevelType w:val="hybridMultilevel"/>
    <w:tmpl w:val="993CFCF0"/>
    <w:lvl w:ilvl="0" w:tplc="0816000F">
      <w:start w:val="1"/>
      <w:numFmt w:val="decimal"/>
      <w:lvlText w:val="%1."/>
      <w:lvlJc w:val="left"/>
      <w:pPr>
        <w:ind w:left="644"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CBC02F7"/>
    <w:multiLevelType w:val="hybridMultilevel"/>
    <w:tmpl w:val="83B899D0"/>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nsid w:val="7CE00382"/>
    <w:multiLevelType w:val="hybridMultilevel"/>
    <w:tmpl w:val="E32A52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7"/>
  </w:num>
  <w:num w:numId="5">
    <w:abstractNumId w:val="1"/>
  </w:num>
  <w:num w:numId="6">
    <w:abstractNumId w:val="16"/>
  </w:num>
  <w:num w:numId="7">
    <w:abstractNumId w:val="9"/>
  </w:num>
  <w:num w:numId="8">
    <w:abstractNumId w:val="0"/>
  </w:num>
  <w:num w:numId="9">
    <w:abstractNumId w:val="3"/>
  </w:num>
  <w:num w:numId="10">
    <w:abstractNumId w:val="11"/>
  </w:num>
  <w:num w:numId="11">
    <w:abstractNumId w:val="8"/>
  </w:num>
  <w:num w:numId="12">
    <w:abstractNumId w:val="4"/>
  </w:num>
  <w:num w:numId="13">
    <w:abstractNumId w:val="6"/>
  </w:num>
  <w:num w:numId="14">
    <w:abstractNumId w:val="12"/>
  </w:num>
  <w:num w:numId="15">
    <w:abstractNumId w:val="10"/>
  </w:num>
  <w:num w:numId="16">
    <w:abstractNumId w:val="5"/>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E"/>
    <w:rsid w:val="00095E1B"/>
    <w:rsid w:val="00104DE7"/>
    <w:rsid w:val="00136AC2"/>
    <w:rsid w:val="00150442"/>
    <w:rsid w:val="001535C4"/>
    <w:rsid w:val="001E58F3"/>
    <w:rsid w:val="002234A2"/>
    <w:rsid w:val="002A3439"/>
    <w:rsid w:val="00375AD3"/>
    <w:rsid w:val="003D0595"/>
    <w:rsid w:val="003F7E2E"/>
    <w:rsid w:val="0040662F"/>
    <w:rsid w:val="00411E72"/>
    <w:rsid w:val="00436F3A"/>
    <w:rsid w:val="00460C6F"/>
    <w:rsid w:val="00461F98"/>
    <w:rsid w:val="0047765C"/>
    <w:rsid w:val="004A4B37"/>
    <w:rsid w:val="004F2244"/>
    <w:rsid w:val="0053201B"/>
    <w:rsid w:val="005340AB"/>
    <w:rsid w:val="00534D46"/>
    <w:rsid w:val="005C09F9"/>
    <w:rsid w:val="005E6CB4"/>
    <w:rsid w:val="006819CA"/>
    <w:rsid w:val="006926BC"/>
    <w:rsid w:val="00693DE6"/>
    <w:rsid w:val="00703BBF"/>
    <w:rsid w:val="007450AF"/>
    <w:rsid w:val="007518EF"/>
    <w:rsid w:val="007841C8"/>
    <w:rsid w:val="0079429C"/>
    <w:rsid w:val="007B607A"/>
    <w:rsid w:val="007D4751"/>
    <w:rsid w:val="00823364"/>
    <w:rsid w:val="00836900"/>
    <w:rsid w:val="008369A1"/>
    <w:rsid w:val="00856109"/>
    <w:rsid w:val="00860C9E"/>
    <w:rsid w:val="008A6F67"/>
    <w:rsid w:val="008B6EA8"/>
    <w:rsid w:val="008D080B"/>
    <w:rsid w:val="008E1318"/>
    <w:rsid w:val="008E183F"/>
    <w:rsid w:val="008E22CD"/>
    <w:rsid w:val="00942809"/>
    <w:rsid w:val="009511FC"/>
    <w:rsid w:val="0097477C"/>
    <w:rsid w:val="00981746"/>
    <w:rsid w:val="00A07F10"/>
    <w:rsid w:val="00AB132D"/>
    <w:rsid w:val="00B40B62"/>
    <w:rsid w:val="00BA400D"/>
    <w:rsid w:val="00BD6CB1"/>
    <w:rsid w:val="00BE333F"/>
    <w:rsid w:val="00CB6A7E"/>
    <w:rsid w:val="00CD2AD0"/>
    <w:rsid w:val="00CE670E"/>
    <w:rsid w:val="00CF45AF"/>
    <w:rsid w:val="00D245AF"/>
    <w:rsid w:val="00D67CCA"/>
    <w:rsid w:val="00D746AC"/>
    <w:rsid w:val="00D77E3B"/>
    <w:rsid w:val="00D94847"/>
    <w:rsid w:val="00DC67B6"/>
    <w:rsid w:val="00DD1C79"/>
    <w:rsid w:val="00E25257"/>
    <w:rsid w:val="00E253BE"/>
    <w:rsid w:val="00EF42BD"/>
    <w:rsid w:val="00EF4868"/>
    <w:rsid w:val="00F33B02"/>
    <w:rsid w:val="00F366B0"/>
    <w:rsid w:val="00F57C6F"/>
    <w:rsid w:val="00F770B8"/>
    <w:rsid w:val="00F80491"/>
    <w:rsid w:val="00FA683D"/>
    <w:rsid w:val="00FE666D"/>
    <w:rsid w:val="00FE71AC"/>
    <w:rsid w:val="00FF02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3F7E2E"/>
  </w:style>
  <w:style w:type="paragraph" w:customStyle="1" w:styleId="PargrafodaLista1">
    <w:name w:val="Parágrafo da Lista1"/>
    <w:basedOn w:val="Normal"/>
    <w:next w:val="PargrafodaLista"/>
    <w:uiPriority w:val="34"/>
    <w:qFormat/>
    <w:rsid w:val="003F7E2E"/>
    <w:pPr>
      <w:ind w:left="720"/>
      <w:contextualSpacing/>
    </w:pPr>
  </w:style>
  <w:style w:type="paragraph" w:customStyle="1" w:styleId="Cabealho1">
    <w:name w:val="Cabeçalho1"/>
    <w:basedOn w:val="Normal"/>
    <w:next w:val="Cabealho"/>
    <w:link w:val="CabealhoCarter"/>
    <w:uiPriority w:val="99"/>
    <w:unhideWhenUsed/>
    <w:rsid w:val="003F7E2E"/>
    <w:pPr>
      <w:tabs>
        <w:tab w:val="center" w:pos="4252"/>
        <w:tab w:val="right" w:pos="8504"/>
      </w:tabs>
      <w:spacing w:after="0" w:line="240" w:lineRule="auto"/>
    </w:pPr>
  </w:style>
  <w:style w:type="character" w:customStyle="1" w:styleId="CabealhoCarter">
    <w:name w:val="Cabeçalho Caráter"/>
    <w:basedOn w:val="Tipodeletrapredefinidodopargrafo"/>
    <w:link w:val="Cabealho1"/>
    <w:uiPriority w:val="99"/>
    <w:rsid w:val="003F7E2E"/>
  </w:style>
  <w:style w:type="paragraph" w:customStyle="1" w:styleId="Rodap1">
    <w:name w:val="Rodapé1"/>
    <w:basedOn w:val="Normal"/>
    <w:next w:val="Rodap"/>
    <w:link w:val="RodapCarter"/>
    <w:uiPriority w:val="99"/>
    <w:unhideWhenUsed/>
    <w:rsid w:val="003F7E2E"/>
    <w:pPr>
      <w:tabs>
        <w:tab w:val="center" w:pos="4252"/>
        <w:tab w:val="right" w:pos="8504"/>
      </w:tabs>
      <w:spacing w:after="0" w:line="240" w:lineRule="auto"/>
    </w:pPr>
  </w:style>
  <w:style w:type="character" w:customStyle="1" w:styleId="RodapCarter">
    <w:name w:val="Rodapé Caráter"/>
    <w:basedOn w:val="Tipodeletrapredefinidodopargrafo"/>
    <w:link w:val="Rodap1"/>
    <w:uiPriority w:val="99"/>
    <w:rsid w:val="003F7E2E"/>
  </w:style>
  <w:style w:type="table" w:customStyle="1" w:styleId="TabelacomGrelha1">
    <w:name w:val="Tabela com Grelha1"/>
    <w:basedOn w:val="Tabelanormal"/>
    <w:next w:val="Tabelacomgrelha"/>
    <w:uiPriority w:val="39"/>
    <w:rsid w:val="003F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ligao1">
    <w:name w:val="Hiperligação1"/>
    <w:basedOn w:val="Tipodeletrapredefinidodopargrafo"/>
    <w:uiPriority w:val="99"/>
    <w:unhideWhenUsed/>
    <w:rsid w:val="003F7E2E"/>
    <w:rPr>
      <w:color w:val="0563C1"/>
      <w:u w:val="single"/>
    </w:rPr>
  </w:style>
  <w:style w:type="paragraph" w:customStyle="1" w:styleId="NormalWeb1">
    <w:name w:val="Normal (Web)1"/>
    <w:basedOn w:val="Normal"/>
    <w:next w:val="NormalWeb"/>
    <w:uiPriority w:val="99"/>
    <w:unhideWhenUsed/>
    <w:rsid w:val="003F7E2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Textodebalo1">
    <w:name w:val="Texto de balão1"/>
    <w:basedOn w:val="Normal"/>
    <w:next w:val="Textodebalo"/>
    <w:link w:val="TextodebaloCarter"/>
    <w:uiPriority w:val="99"/>
    <w:semiHidden/>
    <w:unhideWhenUsed/>
    <w:rsid w:val="003F7E2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1"/>
    <w:uiPriority w:val="99"/>
    <w:semiHidden/>
    <w:rsid w:val="003F7E2E"/>
    <w:rPr>
      <w:rFonts w:ascii="Tahoma" w:hAnsi="Tahoma" w:cs="Tahoma"/>
      <w:sz w:val="16"/>
      <w:szCs w:val="16"/>
    </w:rPr>
  </w:style>
  <w:style w:type="character" w:styleId="Refdecomentrio">
    <w:name w:val="annotation reference"/>
    <w:basedOn w:val="Tipodeletrapredefinidodopargrafo"/>
    <w:uiPriority w:val="99"/>
    <w:semiHidden/>
    <w:unhideWhenUsed/>
    <w:rsid w:val="003F7E2E"/>
    <w:rPr>
      <w:sz w:val="16"/>
      <w:szCs w:val="16"/>
    </w:rPr>
  </w:style>
  <w:style w:type="paragraph" w:customStyle="1" w:styleId="Textodecomentrio1">
    <w:name w:val="Texto de comentário1"/>
    <w:basedOn w:val="Normal"/>
    <w:next w:val="Textodecomentrio"/>
    <w:link w:val="TextodecomentrioCarter"/>
    <w:uiPriority w:val="99"/>
    <w:semiHidden/>
    <w:unhideWhenUsed/>
    <w:rsid w:val="003F7E2E"/>
    <w:pPr>
      <w:spacing w:line="240" w:lineRule="auto"/>
    </w:pPr>
    <w:rPr>
      <w:sz w:val="20"/>
      <w:szCs w:val="20"/>
    </w:rPr>
  </w:style>
  <w:style w:type="character" w:customStyle="1" w:styleId="TextodecomentrioCarter">
    <w:name w:val="Texto de comentário Caráter"/>
    <w:basedOn w:val="Tipodeletrapredefinidodopargrafo"/>
    <w:link w:val="Textodecomentrio1"/>
    <w:uiPriority w:val="99"/>
    <w:semiHidden/>
    <w:rsid w:val="003F7E2E"/>
    <w:rPr>
      <w:sz w:val="20"/>
      <w:szCs w:val="20"/>
    </w:rPr>
  </w:style>
  <w:style w:type="paragraph" w:customStyle="1" w:styleId="Assuntodecomentrio1">
    <w:name w:val="Assunto de comentário1"/>
    <w:basedOn w:val="Textodecomentrio"/>
    <w:next w:val="Textodecomentrio"/>
    <w:uiPriority w:val="99"/>
    <w:semiHidden/>
    <w:unhideWhenUsed/>
    <w:rsid w:val="003F7E2E"/>
    <w:rPr>
      <w:b/>
      <w:bCs/>
    </w:rPr>
  </w:style>
  <w:style w:type="character" w:customStyle="1" w:styleId="AssuntodecomentrioCarcter">
    <w:name w:val="Assunto de comentário Carácter"/>
    <w:basedOn w:val="TextodecomentrioCarter"/>
    <w:link w:val="Assuntodecomentrio"/>
    <w:uiPriority w:val="99"/>
    <w:semiHidden/>
    <w:rsid w:val="003F7E2E"/>
    <w:rPr>
      <w:b/>
      <w:bCs/>
      <w:sz w:val="20"/>
      <w:szCs w:val="20"/>
    </w:rPr>
  </w:style>
  <w:style w:type="paragraph" w:customStyle="1" w:styleId="Reviso1">
    <w:name w:val="Revisão1"/>
    <w:next w:val="Reviso"/>
    <w:hidden/>
    <w:uiPriority w:val="99"/>
    <w:semiHidden/>
    <w:rsid w:val="003F7E2E"/>
    <w:pPr>
      <w:spacing w:after="0" w:line="240" w:lineRule="auto"/>
    </w:pPr>
  </w:style>
  <w:style w:type="character" w:styleId="nfase">
    <w:name w:val="Emphasis"/>
    <w:basedOn w:val="Tipodeletrapredefinidodopargrafo"/>
    <w:uiPriority w:val="20"/>
    <w:qFormat/>
    <w:rsid w:val="003F7E2E"/>
    <w:rPr>
      <w:i/>
      <w:iCs/>
    </w:rPr>
  </w:style>
  <w:style w:type="character" w:styleId="Forte">
    <w:name w:val="Strong"/>
    <w:basedOn w:val="Tipodeletrapredefinidodopargrafo"/>
    <w:uiPriority w:val="22"/>
    <w:qFormat/>
    <w:rsid w:val="003F7E2E"/>
    <w:rPr>
      <w:b/>
      <w:bCs/>
    </w:rPr>
  </w:style>
  <w:style w:type="character" w:customStyle="1" w:styleId="UnresolvedMention">
    <w:name w:val="Unresolved Mention"/>
    <w:basedOn w:val="Tipodeletrapredefinidodopargrafo"/>
    <w:uiPriority w:val="99"/>
    <w:semiHidden/>
    <w:unhideWhenUsed/>
    <w:rsid w:val="003F7E2E"/>
    <w:rPr>
      <w:color w:val="605E5C"/>
      <w:shd w:val="clear" w:color="auto" w:fill="E1DFDD"/>
    </w:rPr>
  </w:style>
  <w:style w:type="character" w:styleId="Nmerodelinha">
    <w:name w:val="line number"/>
    <w:basedOn w:val="Tipodeletrapredefinidodopargrafo"/>
    <w:uiPriority w:val="99"/>
    <w:semiHidden/>
    <w:unhideWhenUsed/>
    <w:rsid w:val="003F7E2E"/>
  </w:style>
  <w:style w:type="paragraph" w:styleId="PargrafodaLista">
    <w:name w:val="List Paragraph"/>
    <w:basedOn w:val="Normal"/>
    <w:uiPriority w:val="34"/>
    <w:qFormat/>
    <w:rsid w:val="003F7E2E"/>
    <w:pPr>
      <w:ind w:left="720"/>
      <w:contextualSpacing/>
    </w:pPr>
  </w:style>
  <w:style w:type="paragraph" w:styleId="Cabealho">
    <w:name w:val="header"/>
    <w:basedOn w:val="Normal"/>
    <w:link w:val="CabealhoCarcter"/>
    <w:uiPriority w:val="99"/>
    <w:unhideWhenUsed/>
    <w:rsid w:val="003F7E2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3F7E2E"/>
  </w:style>
  <w:style w:type="paragraph" w:styleId="Rodap">
    <w:name w:val="footer"/>
    <w:basedOn w:val="Normal"/>
    <w:link w:val="RodapCarcter"/>
    <w:uiPriority w:val="99"/>
    <w:unhideWhenUsed/>
    <w:rsid w:val="003F7E2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3F7E2E"/>
  </w:style>
  <w:style w:type="table" w:styleId="Tabelacomgrelha">
    <w:name w:val="Table Grid"/>
    <w:basedOn w:val="Tabelanormal"/>
    <w:uiPriority w:val="39"/>
    <w:rsid w:val="003F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3F7E2E"/>
    <w:rPr>
      <w:color w:val="0563C1" w:themeColor="hyperlink"/>
      <w:u w:val="single"/>
    </w:rPr>
  </w:style>
  <w:style w:type="paragraph" w:styleId="NormalWeb">
    <w:name w:val="Normal (Web)"/>
    <w:basedOn w:val="Normal"/>
    <w:uiPriority w:val="99"/>
    <w:unhideWhenUsed/>
    <w:rsid w:val="003F7E2E"/>
    <w:rPr>
      <w:rFonts w:ascii="Times New Roman" w:hAnsi="Times New Roman" w:cs="Times New Roman"/>
      <w:sz w:val="24"/>
      <w:szCs w:val="24"/>
    </w:rPr>
  </w:style>
  <w:style w:type="paragraph" w:styleId="Textodebalo">
    <w:name w:val="Balloon Text"/>
    <w:basedOn w:val="Normal"/>
    <w:link w:val="TextodebaloCarcter"/>
    <w:uiPriority w:val="99"/>
    <w:semiHidden/>
    <w:unhideWhenUsed/>
    <w:rsid w:val="003F7E2E"/>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F7E2E"/>
    <w:rPr>
      <w:rFonts w:ascii="Segoe UI" w:hAnsi="Segoe UI" w:cs="Segoe UI"/>
      <w:sz w:val="18"/>
      <w:szCs w:val="18"/>
    </w:rPr>
  </w:style>
  <w:style w:type="paragraph" w:styleId="Textodecomentrio">
    <w:name w:val="annotation text"/>
    <w:basedOn w:val="Normal"/>
    <w:link w:val="TextodecomentrioCarcter"/>
    <w:uiPriority w:val="99"/>
    <w:semiHidden/>
    <w:unhideWhenUsed/>
    <w:rsid w:val="003F7E2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3F7E2E"/>
    <w:rPr>
      <w:sz w:val="20"/>
      <w:szCs w:val="20"/>
    </w:rPr>
  </w:style>
  <w:style w:type="paragraph" w:styleId="Assuntodecomentrio">
    <w:name w:val="annotation subject"/>
    <w:basedOn w:val="Textodecomentrio"/>
    <w:next w:val="Textodecomentrio"/>
    <w:link w:val="AssuntodecomentrioCarcter"/>
    <w:uiPriority w:val="99"/>
    <w:semiHidden/>
    <w:unhideWhenUsed/>
    <w:rsid w:val="003F7E2E"/>
    <w:rPr>
      <w:b/>
      <w:bCs/>
    </w:rPr>
  </w:style>
  <w:style w:type="character" w:customStyle="1" w:styleId="AssuntodecomentrioCarter1">
    <w:name w:val="Assunto de comentário Caráter1"/>
    <w:basedOn w:val="TextodecomentrioCarcter"/>
    <w:uiPriority w:val="99"/>
    <w:semiHidden/>
    <w:rsid w:val="003F7E2E"/>
    <w:rPr>
      <w:b/>
      <w:bCs/>
      <w:sz w:val="20"/>
      <w:szCs w:val="20"/>
    </w:rPr>
  </w:style>
  <w:style w:type="paragraph" w:styleId="Reviso">
    <w:name w:val="Revision"/>
    <w:hidden/>
    <w:uiPriority w:val="99"/>
    <w:semiHidden/>
    <w:rsid w:val="003F7E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3F7E2E"/>
  </w:style>
  <w:style w:type="paragraph" w:customStyle="1" w:styleId="PargrafodaLista1">
    <w:name w:val="Parágrafo da Lista1"/>
    <w:basedOn w:val="Normal"/>
    <w:next w:val="PargrafodaLista"/>
    <w:uiPriority w:val="34"/>
    <w:qFormat/>
    <w:rsid w:val="003F7E2E"/>
    <w:pPr>
      <w:ind w:left="720"/>
      <w:contextualSpacing/>
    </w:pPr>
  </w:style>
  <w:style w:type="paragraph" w:customStyle="1" w:styleId="Cabealho1">
    <w:name w:val="Cabeçalho1"/>
    <w:basedOn w:val="Normal"/>
    <w:next w:val="Cabealho"/>
    <w:link w:val="CabealhoCarter"/>
    <w:uiPriority w:val="99"/>
    <w:unhideWhenUsed/>
    <w:rsid w:val="003F7E2E"/>
    <w:pPr>
      <w:tabs>
        <w:tab w:val="center" w:pos="4252"/>
        <w:tab w:val="right" w:pos="8504"/>
      </w:tabs>
      <w:spacing w:after="0" w:line="240" w:lineRule="auto"/>
    </w:pPr>
  </w:style>
  <w:style w:type="character" w:customStyle="1" w:styleId="CabealhoCarter">
    <w:name w:val="Cabeçalho Caráter"/>
    <w:basedOn w:val="Tipodeletrapredefinidodopargrafo"/>
    <w:link w:val="Cabealho1"/>
    <w:uiPriority w:val="99"/>
    <w:rsid w:val="003F7E2E"/>
  </w:style>
  <w:style w:type="paragraph" w:customStyle="1" w:styleId="Rodap1">
    <w:name w:val="Rodapé1"/>
    <w:basedOn w:val="Normal"/>
    <w:next w:val="Rodap"/>
    <w:link w:val="RodapCarter"/>
    <w:uiPriority w:val="99"/>
    <w:unhideWhenUsed/>
    <w:rsid w:val="003F7E2E"/>
    <w:pPr>
      <w:tabs>
        <w:tab w:val="center" w:pos="4252"/>
        <w:tab w:val="right" w:pos="8504"/>
      </w:tabs>
      <w:spacing w:after="0" w:line="240" w:lineRule="auto"/>
    </w:pPr>
  </w:style>
  <w:style w:type="character" w:customStyle="1" w:styleId="RodapCarter">
    <w:name w:val="Rodapé Caráter"/>
    <w:basedOn w:val="Tipodeletrapredefinidodopargrafo"/>
    <w:link w:val="Rodap1"/>
    <w:uiPriority w:val="99"/>
    <w:rsid w:val="003F7E2E"/>
  </w:style>
  <w:style w:type="table" w:customStyle="1" w:styleId="TabelacomGrelha1">
    <w:name w:val="Tabela com Grelha1"/>
    <w:basedOn w:val="Tabelanormal"/>
    <w:next w:val="Tabelacomgrelha"/>
    <w:uiPriority w:val="39"/>
    <w:rsid w:val="003F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ligao1">
    <w:name w:val="Hiperligação1"/>
    <w:basedOn w:val="Tipodeletrapredefinidodopargrafo"/>
    <w:uiPriority w:val="99"/>
    <w:unhideWhenUsed/>
    <w:rsid w:val="003F7E2E"/>
    <w:rPr>
      <w:color w:val="0563C1"/>
      <w:u w:val="single"/>
    </w:rPr>
  </w:style>
  <w:style w:type="paragraph" w:customStyle="1" w:styleId="NormalWeb1">
    <w:name w:val="Normal (Web)1"/>
    <w:basedOn w:val="Normal"/>
    <w:next w:val="NormalWeb"/>
    <w:uiPriority w:val="99"/>
    <w:unhideWhenUsed/>
    <w:rsid w:val="003F7E2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Textodebalo1">
    <w:name w:val="Texto de balão1"/>
    <w:basedOn w:val="Normal"/>
    <w:next w:val="Textodebalo"/>
    <w:link w:val="TextodebaloCarter"/>
    <w:uiPriority w:val="99"/>
    <w:semiHidden/>
    <w:unhideWhenUsed/>
    <w:rsid w:val="003F7E2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1"/>
    <w:uiPriority w:val="99"/>
    <w:semiHidden/>
    <w:rsid w:val="003F7E2E"/>
    <w:rPr>
      <w:rFonts w:ascii="Tahoma" w:hAnsi="Tahoma" w:cs="Tahoma"/>
      <w:sz w:val="16"/>
      <w:szCs w:val="16"/>
    </w:rPr>
  </w:style>
  <w:style w:type="character" w:styleId="Refdecomentrio">
    <w:name w:val="annotation reference"/>
    <w:basedOn w:val="Tipodeletrapredefinidodopargrafo"/>
    <w:uiPriority w:val="99"/>
    <w:semiHidden/>
    <w:unhideWhenUsed/>
    <w:rsid w:val="003F7E2E"/>
    <w:rPr>
      <w:sz w:val="16"/>
      <w:szCs w:val="16"/>
    </w:rPr>
  </w:style>
  <w:style w:type="paragraph" w:customStyle="1" w:styleId="Textodecomentrio1">
    <w:name w:val="Texto de comentário1"/>
    <w:basedOn w:val="Normal"/>
    <w:next w:val="Textodecomentrio"/>
    <w:link w:val="TextodecomentrioCarter"/>
    <w:uiPriority w:val="99"/>
    <w:semiHidden/>
    <w:unhideWhenUsed/>
    <w:rsid w:val="003F7E2E"/>
    <w:pPr>
      <w:spacing w:line="240" w:lineRule="auto"/>
    </w:pPr>
    <w:rPr>
      <w:sz w:val="20"/>
      <w:szCs w:val="20"/>
    </w:rPr>
  </w:style>
  <w:style w:type="character" w:customStyle="1" w:styleId="TextodecomentrioCarter">
    <w:name w:val="Texto de comentário Caráter"/>
    <w:basedOn w:val="Tipodeletrapredefinidodopargrafo"/>
    <w:link w:val="Textodecomentrio1"/>
    <w:uiPriority w:val="99"/>
    <w:semiHidden/>
    <w:rsid w:val="003F7E2E"/>
    <w:rPr>
      <w:sz w:val="20"/>
      <w:szCs w:val="20"/>
    </w:rPr>
  </w:style>
  <w:style w:type="paragraph" w:customStyle="1" w:styleId="Assuntodecomentrio1">
    <w:name w:val="Assunto de comentário1"/>
    <w:basedOn w:val="Textodecomentrio"/>
    <w:next w:val="Textodecomentrio"/>
    <w:uiPriority w:val="99"/>
    <w:semiHidden/>
    <w:unhideWhenUsed/>
    <w:rsid w:val="003F7E2E"/>
    <w:rPr>
      <w:b/>
      <w:bCs/>
    </w:rPr>
  </w:style>
  <w:style w:type="character" w:customStyle="1" w:styleId="AssuntodecomentrioCarcter">
    <w:name w:val="Assunto de comentário Carácter"/>
    <w:basedOn w:val="TextodecomentrioCarter"/>
    <w:link w:val="Assuntodecomentrio"/>
    <w:uiPriority w:val="99"/>
    <w:semiHidden/>
    <w:rsid w:val="003F7E2E"/>
    <w:rPr>
      <w:b/>
      <w:bCs/>
      <w:sz w:val="20"/>
      <w:szCs w:val="20"/>
    </w:rPr>
  </w:style>
  <w:style w:type="paragraph" w:customStyle="1" w:styleId="Reviso1">
    <w:name w:val="Revisão1"/>
    <w:next w:val="Reviso"/>
    <w:hidden/>
    <w:uiPriority w:val="99"/>
    <w:semiHidden/>
    <w:rsid w:val="003F7E2E"/>
    <w:pPr>
      <w:spacing w:after="0" w:line="240" w:lineRule="auto"/>
    </w:pPr>
  </w:style>
  <w:style w:type="character" w:styleId="nfase">
    <w:name w:val="Emphasis"/>
    <w:basedOn w:val="Tipodeletrapredefinidodopargrafo"/>
    <w:uiPriority w:val="20"/>
    <w:qFormat/>
    <w:rsid w:val="003F7E2E"/>
    <w:rPr>
      <w:i/>
      <w:iCs/>
    </w:rPr>
  </w:style>
  <w:style w:type="character" w:styleId="Forte">
    <w:name w:val="Strong"/>
    <w:basedOn w:val="Tipodeletrapredefinidodopargrafo"/>
    <w:uiPriority w:val="22"/>
    <w:qFormat/>
    <w:rsid w:val="003F7E2E"/>
    <w:rPr>
      <w:b/>
      <w:bCs/>
    </w:rPr>
  </w:style>
  <w:style w:type="character" w:customStyle="1" w:styleId="UnresolvedMention">
    <w:name w:val="Unresolved Mention"/>
    <w:basedOn w:val="Tipodeletrapredefinidodopargrafo"/>
    <w:uiPriority w:val="99"/>
    <w:semiHidden/>
    <w:unhideWhenUsed/>
    <w:rsid w:val="003F7E2E"/>
    <w:rPr>
      <w:color w:val="605E5C"/>
      <w:shd w:val="clear" w:color="auto" w:fill="E1DFDD"/>
    </w:rPr>
  </w:style>
  <w:style w:type="character" w:styleId="Nmerodelinha">
    <w:name w:val="line number"/>
    <w:basedOn w:val="Tipodeletrapredefinidodopargrafo"/>
    <w:uiPriority w:val="99"/>
    <w:semiHidden/>
    <w:unhideWhenUsed/>
    <w:rsid w:val="003F7E2E"/>
  </w:style>
  <w:style w:type="paragraph" w:styleId="PargrafodaLista">
    <w:name w:val="List Paragraph"/>
    <w:basedOn w:val="Normal"/>
    <w:uiPriority w:val="34"/>
    <w:qFormat/>
    <w:rsid w:val="003F7E2E"/>
    <w:pPr>
      <w:ind w:left="720"/>
      <w:contextualSpacing/>
    </w:pPr>
  </w:style>
  <w:style w:type="paragraph" w:styleId="Cabealho">
    <w:name w:val="header"/>
    <w:basedOn w:val="Normal"/>
    <w:link w:val="CabealhoCarcter"/>
    <w:uiPriority w:val="99"/>
    <w:unhideWhenUsed/>
    <w:rsid w:val="003F7E2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3F7E2E"/>
  </w:style>
  <w:style w:type="paragraph" w:styleId="Rodap">
    <w:name w:val="footer"/>
    <w:basedOn w:val="Normal"/>
    <w:link w:val="RodapCarcter"/>
    <w:uiPriority w:val="99"/>
    <w:unhideWhenUsed/>
    <w:rsid w:val="003F7E2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3F7E2E"/>
  </w:style>
  <w:style w:type="table" w:styleId="Tabelacomgrelha">
    <w:name w:val="Table Grid"/>
    <w:basedOn w:val="Tabelanormal"/>
    <w:uiPriority w:val="39"/>
    <w:rsid w:val="003F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3F7E2E"/>
    <w:rPr>
      <w:color w:val="0563C1" w:themeColor="hyperlink"/>
      <w:u w:val="single"/>
    </w:rPr>
  </w:style>
  <w:style w:type="paragraph" w:styleId="NormalWeb">
    <w:name w:val="Normal (Web)"/>
    <w:basedOn w:val="Normal"/>
    <w:uiPriority w:val="99"/>
    <w:unhideWhenUsed/>
    <w:rsid w:val="003F7E2E"/>
    <w:rPr>
      <w:rFonts w:ascii="Times New Roman" w:hAnsi="Times New Roman" w:cs="Times New Roman"/>
      <w:sz w:val="24"/>
      <w:szCs w:val="24"/>
    </w:rPr>
  </w:style>
  <w:style w:type="paragraph" w:styleId="Textodebalo">
    <w:name w:val="Balloon Text"/>
    <w:basedOn w:val="Normal"/>
    <w:link w:val="TextodebaloCarcter"/>
    <w:uiPriority w:val="99"/>
    <w:semiHidden/>
    <w:unhideWhenUsed/>
    <w:rsid w:val="003F7E2E"/>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F7E2E"/>
    <w:rPr>
      <w:rFonts w:ascii="Segoe UI" w:hAnsi="Segoe UI" w:cs="Segoe UI"/>
      <w:sz w:val="18"/>
      <w:szCs w:val="18"/>
    </w:rPr>
  </w:style>
  <w:style w:type="paragraph" w:styleId="Textodecomentrio">
    <w:name w:val="annotation text"/>
    <w:basedOn w:val="Normal"/>
    <w:link w:val="TextodecomentrioCarcter"/>
    <w:uiPriority w:val="99"/>
    <w:semiHidden/>
    <w:unhideWhenUsed/>
    <w:rsid w:val="003F7E2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3F7E2E"/>
    <w:rPr>
      <w:sz w:val="20"/>
      <w:szCs w:val="20"/>
    </w:rPr>
  </w:style>
  <w:style w:type="paragraph" w:styleId="Assuntodecomentrio">
    <w:name w:val="annotation subject"/>
    <w:basedOn w:val="Textodecomentrio"/>
    <w:next w:val="Textodecomentrio"/>
    <w:link w:val="AssuntodecomentrioCarcter"/>
    <w:uiPriority w:val="99"/>
    <w:semiHidden/>
    <w:unhideWhenUsed/>
    <w:rsid w:val="003F7E2E"/>
    <w:rPr>
      <w:b/>
      <w:bCs/>
    </w:rPr>
  </w:style>
  <w:style w:type="character" w:customStyle="1" w:styleId="AssuntodecomentrioCarter1">
    <w:name w:val="Assunto de comentário Caráter1"/>
    <w:basedOn w:val="TextodecomentrioCarcter"/>
    <w:uiPriority w:val="99"/>
    <w:semiHidden/>
    <w:rsid w:val="003F7E2E"/>
    <w:rPr>
      <w:b/>
      <w:bCs/>
      <w:sz w:val="20"/>
      <w:szCs w:val="20"/>
    </w:rPr>
  </w:style>
  <w:style w:type="paragraph" w:styleId="Reviso">
    <w:name w:val="Revision"/>
    <w:hidden/>
    <w:uiPriority w:val="99"/>
    <w:semiHidden/>
    <w:rsid w:val="003F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jm.org/doi/10.1056/NEJMoa2002032" TargetMode="External"/><Relationship Id="rId18" Type="http://schemas.openxmlformats.org/officeDocument/2006/relationships/hyperlink" Target="https://dx.doi.org/10.1016/j.thromres.2013.10.007" TargetMode="External"/><Relationship Id="rId26" Type="http://schemas.openxmlformats.org/officeDocument/2006/relationships/hyperlink" Target="https://doi,org/10.1016/j.jamcollsurg.2020.05.007" TargetMode="External"/><Relationship Id="rId3" Type="http://schemas.openxmlformats.org/officeDocument/2006/relationships/styles" Target="styles.xml"/><Relationship Id="rId21" Type="http://schemas.openxmlformats.org/officeDocument/2006/relationships/hyperlink" Target="https://doi.org/10.1016/j.jclinane.2020.109976" TargetMode="External"/><Relationship Id="rId7" Type="http://schemas.openxmlformats.org/officeDocument/2006/relationships/footnotes" Target="footnotes.xml"/><Relationship Id="rId12" Type="http://schemas.openxmlformats.org/officeDocument/2006/relationships/hyperlink" Target="mailto:teresasevivas@hotmail.com" TargetMode="External"/><Relationship Id="rId17" Type="http://schemas.openxmlformats.org/officeDocument/2006/relationships/hyperlink" Target="https://doi.org/10.1186/s40779-020-00247-7" TargetMode="External"/><Relationship Id="rId25" Type="http://schemas.openxmlformats.org/officeDocument/2006/relationships/hyperlink" Target="https://doi.org/10.1016/j.aucc.2020.07.003" TargetMode="External"/><Relationship Id="rId2" Type="http://schemas.openxmlformats.org/officeDocument/2006/relationships/numbering" Target="numbering.xml"/><Relationship Id="rId16" Type="http://schemas.openxmlformats.org/officeDocument/2006/relationships/hyperlink" Target="https://doi.org/10.1111/j.1365-2257.2005.00681.x" TargetMode="External"/><Relationship Id="rId20" Type="http://schemas.openxmlformats.org/officeDocument/2006/relationships/hyperlink" Target="https://doi:org/10.1055/s-0040-1710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1-9384-7080" TargetMode="External"/><Relationship Id="rId24" Type="http://schemas.openxmlformats.org/officeDocument/2006/relationships/hyperlink" Target="https://doi.org/10.21203/rs.3.rs-47465/v1" TargetMode="External"/><Relationship Id="rId5" Type="http://schemas.openxmlformats.org/officeDocument/2006/relationships/settings" Target="settings.xml"/><Relationship Id="rId15" Type="http://schemas.openxmlformats.org/officeDocument/2006/relationships/hyperlink" Target="https://dx.doi.org/10.4097%2Fkja.19169" TargetMode="External"/><Relationship Id="rId23" Type="http://schemas.openxmlformats.org/officeDocument/2006/relationships/hyperlink" Target="https://doi.org/10.1055/s-0040-1714217" TargetMode="External"/><Relationship Id="rId28" Type="http://schemas.openxmlformats.org/officeDocument/2006/relationships/fontTable" Target="fontTable.xml"/><Relationship Id="rId10" Type="http://schemas.openxmlformats.org/officeDocument/2006/relationships/hyperlink" Target="https://orcid.org/0000-0002-9734-5800" TargetMode="External"/><Relationship Id="rId19" Type="http://schemas.openxmlformats.org/officeDocument/2006/relationships/hyperlink" Target="https://doi.org/10.1101/2020.06.11.20128710" TargetMode="External"/><Relationship Id="rId4" Type="http://schemas.microsoft.com/office/2007/relationships/stylesWithEffects" Target="stylesWithEffects.xml"/><Relationship Id="rId9" Type="http://schemas.openxmlformats.org/officeDocument/2006/relationships/hyperlink" Target="https://orcid.org/0000-0002-1947-819X" TargetMode="External"/><Relationship Id="rId14" Type="http://schemas.openxmlformats.org/officeDocument/2006/relationships/hyperlink" Target="https://doi.org/10.1007/s11239-020-02165-w" TargetMode="External"/><Relationship Id="rId22" Type="http://schemas.openxmlformats.org/officeDocument/2006/relationships/hyperlink" Target="https://doi.org/10.1007/s11239-020-02226-0" TargetMode="External"/><Relationship Id="rId27" Type="http://schemas.openxmlformats.org/officeDocument/2006/relationships/hyperlink" Target="https://doi.org/10.1111/jth.14817" TargetMode="External"/><Relationship Id="rId3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EE50-A960-4042-8926-80269C6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7005</Words>
  <Characters>37832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2020-10-09T22:59:00Z</dcterms:created>
  <dcterms:modified xsi:type="dcterms:W3CDTF">2020-10-09T22:59:00Z</dcterms:modified>
</cp:coreProperties>
</file>