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48C6F" w14:textId="77777777" w:rsidR="0027056B" w:rsidRPr="009E7714" w:rsidRDefault="0071489D">
      <w:pPr>
        <w:rPr>
          <w:rFonts w:cstheme="minorHAnsi"/>
          <w:sz w:val="24"/>
        </w:rPr>
      </w:pPr>
      <w:r w:rsidRPr="009E7714">
        <w:rPr>
          <w:rFonts w:cstheme="minorHAnsi"/>
          <w:sz w:val="24"/>
        </w:rPr>
        <w:t>Cara Equipa Editorial da AMP</w:t>
      </w:r>
    </w:p>
    <w:p w14:paraId="360C6234" w14:textId="77777777" w:rsidR="0071489D" w:rsidRPr="009E7714" w:rsidRDefault="0071489D">
      <w:pPr>
        <w:rPr>
          <w:rFonts w:cstheme="minorHAnsi"/>
          <w:sz w:val="24"/>
        </w:rPr>
      </w:pPr>
    </w:p>
    <w:p w14:paraId="1420439A" w14:textId="77777777" w:rsidR="0071489D" w:rsidRPr="009E7714" w:rsidRDefault="0071489D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Os nossos agradecimentos pela revisão do artigo "Como retomar a atividade Cirúrgica eletiva em Ortopedia durante a pandemia COVID-19?  </w:t>
      </w:r>
      <w:r w:rsidR="00D36AFA" w:rsidRPr="009E7714">
        <w:rPr>
          <w:rFonts w:eastAsia="Times New Roman" w:cstheme="minorHAnsi"/>
          <w:color w:val="222222"/>
          <w:sz w:val="24"/>
          <w:lang w:eastAsia="pt-PT"/>
        </w:rPr>
        <w:t>How to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Resume Elective Orthopaedic Surgical Procedures during the  COVID-19 Pandemic?"enviado para a Acta Médica Portuguesa. </w:t>
      </w:r>
    </w:p>
    <w:p w14:paraId="34CE3533" w14:textId="77777777" w:rsidR="0071489D" w:rsidRPr="009E7714" w:rsidRDefault="0071489D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cstheme="minorHAnsi"/>
          <w:sz w:val="24"/>
        </w:rPr>
        <w:t xml:space="preserve">De acordo com as orientações recebidas foram incorporados no documento </w:t>
      </w:r>
      <w:r w:rsidRPr="009E7714">
        <w:rPr>
          <w:rFonts w:eastAsia="Times New Roman" w:cstheme="minorHAnsi"/>
          <w:color w:val="222222"/>
          <w:sz w:val="24"/>
          <w:lang w:eastAsia="pt-PT"/>
        </w:rPr>
        <w:t>manuscrito em causa as alterações sugeridas no final da vossa mensagem e no documento anexo.</w:t>
      </w:r>
    </w:p>
    <w:p w14:paraId="65DBBF97" w14:textId="77777777" w:rsidR="0071489D" w:rsidRPr="009E7714" w:rsidRDefault="002F27C5">
      <w:pPr>
        <w:rPr>
          <w:rFonts w:cstheme="minorHAnsi"/>
          <w:sz w:val="24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t>Segui-mos as</w:t>
      </w:r>
      <w:r w:rsidR="0071489D" w:rsidRPr="009E7714">
        <w:rPr>
          <w:rFonts w:eastAsia="Times New Roman" w:cstheme="minorHAnsi"/>
          <w:color w:val="222222"/>
          <w:sz w:val="24"/>
          <w:lang w:eastAsia="pt-PT"/>
        </w:rPr>
        <w:t xml:space="preserve"> vossas sugestões e todos os comentários dos revisores foram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="0071489D" w:rsidRPr="009E7714">
        <w:rPr>
          <w:rFonts w:eastAsia="Times New Roman" w:cstheme="minorHAnsi"/>
          <w:color w:val="222222"/>
          <w:sz w:val="24"/>
          <w:lang w:eastAsia="pt-PT"/>
        </w:rPr>
        <w:t>respondidos ponto por ponto,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="0071489D" w:rsidRPr="009E7714">
        <w:rPr>
          <w:rFonts w:eastAsia="Times New Roman" w:cstheme="minorHAnsi"/>
          <w:color w:val="222222"/>
          <w:sz w:val="24"/>
          <w:lang w:eastAsia="pt-PT"/>
        </w:rPr>
        <w:t>tentando demonstrar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claramente a</w:t>
      </w:r>
      <w:r w:rsidR="0071489D"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resposta a </w:t>
      </w:r>
      <w:r w:rsidR="0071489D" w:rsidRPr="009E7714">
        <w:rPr>
          <w:rFonts w:eastAsia="Times New Roman" w:cstheme="minorHAnsi"/>
          <w:color w:val="222222"/>
          <w:sz w:val="24"/>
          <w:lang w:eastAsia="pt-PT"/>
        </w:rPr>
        <w:t xml:space="preserve">cada alteração </w:t>
      </w:r>
      <w:r w:rsidRPr="009E7714">
        <w:rPr>
          <w:rFonts w:eastAsia="Times New Roman" w:cstheme="minorHAnsi"/>
          <w:color w:val="222222"/>
          <w:sz w:val="24"/>
          <w:lang w:eastAsia="pt-PT"/>
        </w:rPr>
        <w:t>sugerida pelos</w:t>
      </w:r>
      <w:r w:rsidR="0071489D"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="00367DB0" w:rsidRPr="009E7714">
        <w:rPr>
          <w:rFonts w:eastAsia="Times New Roman" w:cstheme="minorHAnsi"/>
          <w:color w:val="222222"/>
          <w:sz w:val="24"/>
          <w:lang w:eastAsia="pt-PT"/>
        </w:rPr>
        <w:t>revisores e</w:t>
      </w:r>
      <w:r w:rsidR="0071489D" w:rsidRPr="009E7714">
        <w:rPr>
          <w:rFonts w:eastAsia="Times New Roman" w:cstheme="minorHAnsi"/>
          <w:color w:val="222222"/>
          <w:sz w:val="24"/>
          <w:lang w:eastAsia="pt-PT"/>
        </w:rPr>
        <w:t xml:space="preserve"> aos comentários do editor.</w:t>
      </w:r>
    </w:p>
    <w:p w14:paraId="3A51EA6F" w14:textId="77777777" w:rsidR="0071489D" w:rsidRPr="009E7714" w:rsidRDefault="00D325F9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Agradece-mos </w:t>
      </w:r>
      <w:r w:rsidR="006341C3">
        <w:rPr>
          <w:rFonts w:cstheme="minorHAnsi"/>
          <w:sz w:val="24"/>
        </w:rPr>
        <w:t>os comentários</w:t>
      </w:r>
      <w:r>
        <w:rPr>
          <w:rFonts w:cstheme="minorHAnsi"/>
          <w:sz w:val="24"/>
        </w:rPr>
        <w:t xml:space="preserve"> da equipa </w:t>
      </w:r>
      <w:r w:rsidR="006341C3">
        <w:rPr>
          <w:rFonts w:cstheme="minorHAnsi"/>
          <w:sz w:val="24"/>
        </w:rPr>
        <w:t>Editorial e</w:t>
      </w:r>
      <w:r>
        <w:rPr>
          <w:rFonts w:cstheme="minorHAnsi"/>
          <w:sz w:val="24"/>
        </w:rPr>
        <w:t xml:space="preserve"> dos revisores o trabalho apresentado beneficiou muito com a contribuição efetuada.</w:t>
      </w:r>
    </w:p>
    <w:p w14:paraId="739B7159" w14:textId="77777777" w:rsidR="00367DB0" w:rsidRPr="009E7714" w:rsidRDefault="00367DB0">
      <w:pPr>
        <w:rPr>
          <w:rFonts w:eastAsia="Times New Roman" w:cstheme="minorHAnsi"/>
          <w:b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Respostas às </w:t>
      </w:r>
      <w:r w:rsidR="002F27C5" w:rsidRPr="009E7714">
        <w:rPr>
          <w:rFonts w:eastAsia="Times New Roman" w:cstheme="minorHAnsi"/>
          <w:b/>
          <w:color w:val="222222"/>
          <w:sz w:val="24"/>
          <w:lang w:eastAsia="pt-PT"/>
        </w:rPr>
        <w:t>Notas do editor:</w:t>
      </w:r>
    </w:p>
    <w:p w14:paraId="2D58590C" w14:textId="77777777" w:rsidR="002F27C5" w:rsidRPr="009E7714" w:rsidRDefault="002F27C5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br/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1 </w:t>
      </w:r>
      <w:r w:rsidR="00367DB0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Comentário 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>-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os autores deverão indicar as respecti</w:t>
      </w:r>
      <w:r w:rsidR="00367DB0" w:rsidRPr="009E7714">
        <w:rPr>
          <w:rFonts w:eastAsia="Times New Roman" w:cstheme="minorHAnsi"/>
          <w:color w:val="222222"/>
          <w:sz w:val="24"/>
          <w:lang w:eastAsia="pt-PT"/>
        </w:rPr>
        <w:t xml:space="preserve">vas afiliações profissionais na </w:t>
      </w:r>
      <w:r w:rsidRPr="009E7714">
        <w:rPr>
          <w:rFonts w:eastAsia="Times New Roman" w:cstheme="minorHAnsi"/>
          <w:color w:val="222222"/>
          <w:sz w:val="24"/>
          <w:lang w:eastAsia="pt-PT"/>
        </w:rPr>
        <w:t>primeira página do manuscrito, até um limite de três por autor;</w:t>
      </w:r>
    </w:p>
    <w:p w14:paraId="315CE2A0" w14:textId="77777777" w:rsidR="002F27C5" w:rsidRPr="009E7714" w:rsidRDefault="002F27C5" w:rsidP="002F27C5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1. </w:t>
      </w:r>
      <w:r w:rsidR="00367DB0" w:rsidRPr="009E7714">
        <w:rPr>
          <w:rFonts w:eastAsia="Times New Roman" w:cstheme="minorHAnsi"/>
          <w:b/>
          <w:color w:val="222222"/>
          <w:sz w:val="24"/>
          <w:lang w:eastAsia="pt-PT"/>
        </w:rPr>
        <w:t>Resposta-</w:t>
      </w:r>
      <w:r w:rsidR="00367DB0"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Pr="009E7714">
        <w:rPr>
          <w:rFonts w:eastAsia="Times New Roman" w:cstheme="minorHAnsi"/>
          <w:color w:val="222222"/>
          <w:sz w:val="24"/>
          <w:lang w:eastAsia="pt-PT"/>
        </w:rPr>
        <w:t>Na proposta original pretendia-se enfatizar que se tratava de um documento elaborado pelo Colégio de Ortopedia da ordem dos Médicos, motivo pelo qual foi enviada a formulação autoral referindo essa particularidade.</w:t>
      </w:r>
    </w:p>
    <w:p w14:paraId="536ECF9E" w14:textId="77777777" w:rsidR="002F27C5" w:rsidRPr="009E7714" w:rsidRDefault="002F27C5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Na nova submissão são indicadas como solicitadas as afiliações dos autores com referido limite.</w:t>
      </w:r>
    </w:p>
    <w:p w14:paraId="5D1FC2C7" w14:textId="77777777" w:rsidR="002F27C5" w:rsidRPr="009E7714" w:rsidRDefault="002F27C5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br/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2. 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é necessária uma revisão profunda da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s revisões, já que a maioria se </w:t>
      </w:r>
      <w:r w:rsidRPr="009E7714">
        <w:rPr>
          <w:rFonts w:eastAsia="Times New Roman" w:cstheme="minorHAnsi"/>
          <w:color w:val="222222"/>
          <w:sz w:val="24"/>
          <w:lang w:eastAsia="pt-PT"/>
        </w:rPr>
        <w:t>encontra incompleta ou não respeita o form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ato determinado pela AMP. Entre 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muitas outras </w:t>
      </w:r>
      <w:r w:rsidR="00367DB0" w:rsidRPr="009E7714">
        <w:rPr>
          <w:rFonts w:eastAsia="Times New Roman" w:cstheme="minorHAnsi"/>
          <w:color w:val="222222"/>
          <w:sz w:val="24"/>
          <w:lang w:eastAsia="pt-PT"/>
        </w:rPr>
        <w:t>incorreções</w:t>
      </w:r>
      <w:r w:rsidRPr="009E7714">
        <w:rPr>
          <w:rFonts w:eastAsia="Times New Roman" w:cstheme="minorHAnsi"/>
          <w:color w:val="222222"/>
          <w:sz w:val="24"/>
          <w:lang w:eastAsia="pt-PT"/>
        </w:rPr>
        <w:t>, identificámos as seguintes:</w:t>
      </w:r>
    </w:p>
    <w:p w14:paraId="26803917" w14:textId="77777777" w:rsidR="002F27C5" w:rsidRPr="009E7714" w:rsidRDefault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 Resposta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- </w:t>
      </w:r>
      <w:r w:rsidR="002F27C5" w:rsidRPr="009E7714">
        <w:rPr>
          <w:rFonts w:eastAsia="Times New Roman" w:cstheme="minorHAnsi"/>
          <w:color w:val="222222"/>
          <w:sz w:val="24"/>
          <w:lang w:eastAsia="pt-PT"/>
        </w:rPr>
        <w:t>Concorda-mos com o vosso comentário.</w:t>
      </w:r>
    </w:p>
    <w:p w14:paraId="201AF74E" w14:textId="77777777" w:rsidR="002F27C5" w:rsidRPr="009E7714" w:rsidRDefault="002F27C5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br/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3. 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A6FFF" w:rsidRPr="009E7714">
        <w:rPr>
          <w:rFonts w:eastAsia="Times New Roman" w:cstheme="minorHAnsi"/>
          <w:color w:val="222222"/>
          <w:sz w:val="24"/>
          <w:lang w:eastAsia="pt-PT"/>
        </w:rPr>
        <w:t>-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="00367DB0" w:rsidRPr="009E7714">
        <w:rPr>
          <w:rFonts w:eastAsia="Times New Roman" w:cstheme="minorHAnsi"/>
          <w:color w:val="222222"/>
          <w:sz w:val="24"/>
          <w:lang w:eastAsia="pt-PT"/>
        </w:rPr>
        <w:t>Na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listagem final de referências deverão ser identificados o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s seis </w:t>
      </w:r>
      <w:r w:rsidRPr="009E7714">
        <w:rPr>
          <w:rFonts w:eastAsia="Times New Roman" w:cstheme="minorHAnsi"/>
          <w:color w:val="222222"/>
          <w:sz w:val="24"/>
          <w:lang w:eastAsia="pt-PT"/>
        </w:rPr>
        <w:t>primeiros autores das obras consultadas, e só depois fazer-se uso da</w:t>
      </w:r>
      <w:r w:rsidRPr="009E7714">
        <w:rPr>
          <w:rFonts w:eastAsia="Times New Roman" w:cstheme="minorHAnsi"/>
          <w:color w:val="222222"/>
          <w:sz w:val="24"/>
          <w:lang w:eastAsia="pt-PT"/>
        </w:rPr>
        <w:br/>
        <w:t>expressão "et al";</w:t>
      </w:r>
    </w:p>
    <w:p w14:paraId="458E3DE8" w14:textId="77777777" w:rsidR="002F27C5" w:rsidRPr="009E7714" w:rsidRDefault="002F27C5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3</w:t>
      </w:r>
      <w:r w:rsidR="00367DB0" w:rsidRPr="009E7714">
        <w:rPr>
          <w:rFonts w:eastAsia="Times New Roman" w:cstheme="minorHAnsi"/>
          <w:b/>
          <w:color w:val="222222"/>
          <w:sz w:val="24"/>
          <w:lang w:eastAsia="pt-PT"/>
        </w:rPr>
        <w:t>.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</w:t>
      </w:r>
      <w:r w:rsidR="00367DB0" w:rsidRPr="009E7714">
        <w:rPr>
          <w:rFonts w:eastAsia="Times New Roman" w:cstheme="minorHAnsi"/>
          <w:b/>
          <w:color w:val="222222"/>
          <w:sz w:val="24"/>
          <w:lang w:eastAsia="pt-PT"/>
        </w:rPr>
        <w:t>Resposta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A </w:t>
      </w:r>
      <w:r w:rsidR="00367DB0" w:rsidRPr="009E7714">
        <w:rPr>
          <w:rFonts w:eastAsia="Times New Roman" w:cstheme="minorHAnsi"/>
          <w:color w:val="222222"/>
          <w:sz w:val="24"/>
          <w:lang w:eastAsia="pt-PT"/>
        </w:rPr>
        <w:t>correção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foi efetuada.</w:t>
      </w:r>
    </w:p>
    <w:p w14:paraId="7CE9CD90" w14:textId="77777777" w:rsidR="002F27C5" w:rsidRPr="009E7714" w:rsidRDefault="002F27C5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br/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>4.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Comentário</w:t>
      </w:r>
      <w:r w:rsidR="00AA6FFF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</w:t>
      </w:r>
      <w:r w:rsidR="009E7714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- </w:t>
      </w:r>
      <w:r w:rsidR="009E7714" w:rsidRPr="009E7714">
        <w:rPr>
          <w:rFonts w:eastAsia="Times New Roman" w:cstheme="minorHAnsi"/>
          <w:color w:val="222222"/>
          <w:sz w:val="24"/>
          <w:lang w:eastAsia="pt-PT"/>
        </w:rPr>
        <w:t>As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ref.ªs 4, 5 e 11 estão incompletas, por favor consultem as normas de publicação da AMP (pag. 7, Secção "Referências) e incluam as</w:t>
      </w:r>
      <w:r w:rsidRPr="009E7714">
        <w:rPr>
          <w:rFonts w:eastAsia="Times New Roman" w:cstheme="minorHAnsi"/>
          <w:color w:val="222222"/>
          <w:sz w:val="24"/>
          <w:lang w:eastAsia="pt-PT"/>
        </w:rPr>
        <w:br/>
        <w:t>informações em falta</w:t>
      </w:r>
    </w:p>
    <w:p w14:paraId="307FF6D0" w14:textId="77777777" w:rsidR="00367DB0" w:rsidRPr="009E7714" w:rsidRDefault="00367DB0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lastRenderedPageBreak/>
        <w:t>4. Resposta -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Toda a bibliografia foi revista, corrigida e atualizada.</w:t>
      </w:r>
    </w:p>
    <w:p w14:paraId="382C59D0" w14:textId="77777777" w:rsidR="0071489D" w:rsidRPr="009E7714" w:rsidRDefault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br/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>5.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Comentário</w:t>
      </w:r>
      <w:r w:rsidR="00AA6FFF" w:rsidRPr="009E7714">
        <w:rPr>
          <w:rFonts w:eastAsia="Times New Roman" w:cstheme="minorHAnsi"/>
          <w:b/>
          <w:color w:val="222222"/>
          <w:sz w:val="24"/>
          <w:lang w:eastAsia="pt-PT"/>
        </w:rPr>
        <w:t>-</w:t>
      </w:r>
      <w:r w:rsidR="002F27C5"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Pr="009E7714">
        <w:rPr>
          <w:rFonts w:eastAsia="Times New Roman" w:cstheme="minorHAnsi"/>
          <w:color w:val="222222"/>
          <w:sz w:val="24"/>
          <w:lang w:eastAsia="pt-PT"/>
        </w:rPr>
        <w:t>As</w:t>
      </w:r>
      <w:r w:rsidR="002F27C5" w:rsidRPr="009E7714">
        <w:rPr>
          <w:rFonts w:eastAsia="Times New Roman" w:cstheme="minorHAnsi"/>
          <w:color w:val="222222"/>
          <w:sz w:val="24"/>
          <w:lang w:eastAsia="pt-PT"/>
        </w:rPr>
        <w:t xml:space="preserve"> obras consultadas online deverão ref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erir, na listagem final, o nome </w:t>
      </w:r>
      <w:r w:rsidR="002F27C5" w:rsidRPr="009E7714">
        <w:rPr>
          <w:rFonts w:eastAsia="Times New Roman" w:cstheme="minorHAnsi"/>
          <w:color w:val="222222"/>
          <w:sz w:val="24"/>
          <w:lang w:eastAsia="pt-PT"/>
        </w:rPr>
        <w:t xml:space="preserve">do documento, bem como o dia, mês e ano do 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acesso, e ainda o </w:t>
      </w:r>
      <w:r w:rsidR="00A21498" w:rsidRPr="00D36AFA">
        <w:rPr>
          <w:rFonts w:eastAsia="Times New Roman" w:cstheme="minorHAnsi"/>
          <w:i/>
          <w:color w:val="222222"/>
          <w:sz w:val="24"/>
          <w:lang w:eastAsia="pt-PT"/>
        </w:rPr>
        <w:t>link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completo </w:t>
      </w:r>
      <w:r w:rsidR="002F27C5" w:rsidRPr="009E7714">
        <w:rPr>
          <w:rFonts w:eastAsia="Times New Roman" w:cstheme="minorHAnsi"/>
          <w:color w:val="222222"/>
          <w:sz w:val="24"/>
          <w:lang w:eastAsia="pt-PT"/>
        </w:rPr>
        <w:t>que a elas dá acesso;</w:t>
      </w:r>
      <w:r w:rsidR="002F27C5" w:rsidRPr="009E7714">
        <w:rPr>
          <w:rFonts w:eastAsia="Times New Roman" w:cstheme="minorHAnsi"/>
          <w:color w:val="222222"/>
          <w:sz w:val="24"/>
          <w:lang w:eastAsia="pt-PT"/>
        </w:rPr>
        <w:br/>
      </w:r>
    </w:p>
    <w:p w14:paraId="187E48A5" w14:textId="77777777" w:rsidR="00367DB0" w:rsidRPr="009E7714" w:rsidRDefault="00367DB0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5. Resposta -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Toda a bibliografia foi revista, corrigida e atualizada.</w:t>
      </w:r>
    </w:p>
    <w:p w14:paraId="3FB5B1BE" w14:textId="77777777" w:rsidR="00367DB0" w:rsidRPr="009E7714" w:rsidRDefault="00367DB0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Os autores sentem algum desconforto, quanto ao melhor formato para referenciação de documentos </w:t>
      </w:r>
      <w:r w:rsidRPr="00D36AFA">
        <w:rPr>
          <w:rFonts w:eastAsia="Times New Roman" w:cstheme="minorHAnsi"/>
          <w:i/>
          <w:color w:val="222222"/>
          <w:sz w:val="24"/>
          <w:lang w:eastAsia="pt-PT"/>
        </w:rPr>
        <w:t>online,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e estão disponíveis para rever a atual Bibliografia se o formato apresentado não corresponder exatamente aos requisitos do Editor.</w:t>
      </w:r>
    </w:p>
    <w:p w14:paraId="38708AA9" w14:textId="77777777" w:rsidR="00367DB0" w:rsidRPr="009E7714" w:rsidRDefault="00367DB0">
      <w:pPr>
        <w:rPr>
          <w:rFonts w:cstheme="minorHAnsi"/>
          <w:sz w:val="24"/>
        </w:rPr>
      </w:pPr>
    </w:p>
    <w:p w14:paraId="5084378E" w14:textId="77777777" w:rsidR="0071489D" w:rsidRPr="009E7714" w:rsidRDefault="00367DB0">
      <w:pPr>
        <w:rPr>
          <w:rFonts w:cstheme="minorHAnsi"/>
          <w:b/>
          <w:sz w:val="24"/>
        </w:rPr>
      </w:pPr>
      <w:r w:rsidRPr="009E7714">
        <w:rPr>
          <w:rFonts w:cstheme="minorHAnsi"/>
          <w:b/>
          <w:sz w:val="24"/>
        </w:rPr>
        <w:t xml:space="preserve">Resposta ao 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>Revisor A</w:t>
      </w:r>
    </w:p>
    <w:p w14:paraId="7B542B55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b/>
          <w:sz w:val="24"/>
        </w:rPr>
        <w:t xml:space="preserve"> </w:t>
      </w:r>
      <w:r w:rsidRPr="009E7714">
        <w:rPr>
          <w:rFonts w:cstheme="minorHAnsi"/>
          <w:b/>
          <w:sz w:val="24"/>
        </w:rPr>
        <w:t>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12 – Colégio de Ortopedia e Ordem dos Médicos ou College of Orthopedics e Portuguese Medical Board (manter o mesmo idioma ao longo da frase).</w:t>
      </w:r>
    </w:p>
    <w:p w14:paraId="670F5988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52EAA7C6" w14:textId="77777777" w:rsidR="00EA2AAB" w:rsidRPr="009E7714" w:rsidRDefault="00EA2AAB" w:rsidP="00367DB0">
      <w:pPr>
        <w:rPr>
          <w:rFonts w:cstheme="minorHAnsi"/>
          <w:sz w:val="24"/>
        </w:rPr>
      </w:pPr>
    </w:p>
    <w:p w14:paraId="0F3329F4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cstheme="minorHAnsi"/>
          <w:sz w:val="24"/>
        </w:rPr>
        <w:t xml:space="preserve"> -</w:t>
      </w:r>
      <w:r w:rsidR="00A21498"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38 – COVID-19 sem separação entre hífens, corrigir ao longo do artigo</w:t>
      </w:r>
    </w:p>
    <w:p w14:paraId="38DD3302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18FAA481" w14:textId="77777777" w:rsidR="00EA2AAB" w:rsidRPr="009E7714" w:rsidRDefault="00EA2AAB" w:rsidP="00367DB0">
      <w:pPr>
        <w:rPr>
          <w:rFonts w:cstheme="minorHAnsi"/>
          <w:sz w:val="24"/>
        </w:rPr>
      </w:pPr>
    </w:p>
    <w:p w14:paraId="628594FF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3.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sz w:val="24"/>
        </w:rPr>
        <w:t xml:space="preserve"> </w:t>
      </w:r>
      <w:r w:rsidRPr="009E7714">
        <w:rPr>
          <w:rFonts w:cstheme="minorHAnsi"/>
          <w:sz w:val="24"/>
        </w:rPr>
        <w:t xml:space="preserve">- </w:t>
      </w:r>
      <w:r w:rsidR="00367DB0" w:rsidRPr="009E7714">
        <w:rPr>
          <w:rFonts w:cstheme="minorHAnsi"/>
          <w:sz w:val="24"/>
        </w:rPr>
        <w:t>Linha 45 – Falta referência que corrobore a afirmação “A pandemia COVID-19 (...) diversas zonas de Portugal”.</w:t>
      </w:r>
    </w:p>
    <w:p w14:paraId="39B1D3F4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3.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–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As notícias divulgadas pela DGS e pelos órgãos de comunicação social, demonstram a existência dessa variabilidade, nomeadamente a evolução por surtos. Por se tratar de um facto público e conhecido por todos, não se considerou necessário referenciar.</w:t>
      </w:r>
    </w:p>
    <w:p w14:paraId="761CFEE5" w14:textId="77777777" w:rsidR="00EA2AAB" w:rsidRPr="009E7714" w:rsidRDefault="00EA2AAB" w:rsidP="00367DB0">
      <w:pPr>
        <w:rPr>
          <w:rFonts w:cstheme="minorHAnsi"/>
          <w:sz w:val="24"/>
        </w:rPr>
      </w:pPr>
    </w:p>
    <w:p w14:paraId="516B8D6D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4.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b/>
          <w:sz w:val="24"/>
        </w:rPr>
        <w:t xml:space="preserve"> </w:t>
      </w:r>
      <w:r w:rsidRPr="009E7714">
        <w:rPr>
          <w:rFonts w:cstheme="minorHAnsi"/>
          <w:b/>
          <w:sz w:val="24"/>
        </w:rPr>
        <w:t>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49 – Substituir “de” Programa Nacional de Prevenção” por “do”</w:t>
      </w:r>
    </w:p>
    <w:p w14:paraId="261D80B7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4.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54DFB875" w14:textId="77777777" w:rsidR="00EA2AAB" w:rsidRPr="009E7714" w:rsidRDefault="00EA2AAB" w:rsidP="00367DB0">
      <w:pPr>
        <w:rPr>
          <w:rFonts w:cstheme="minorHAnsi"/>
          <w:sz w:val="24"/>
        </w:rPr>
      </w:pPr>
    </w:p>
    <w:p w14:paraId="25B44163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5.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b/>
          <w:sz w:val="24"/>
        </w:rPr>
        <w:t xml:space="preserve"> </w:t>
      </w:r>
      <w:r w:rsidRPr="009E7714">
        <w:rPr>
          <w:rFonts w:cstheme="minorHAnsi"/>
          <w:b/>
          <w:sz w:val="24"/>
        </w:rPr>
        <w:t>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81 e ao longo de todo o manuscrito – Corrigir “clinica” por “clínica”</w:t>
      </w:r>
    </w:p>
    <w:p w14:paraId="0F3D477D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5.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–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3CEC35B1" w14:textId="77777777" w:rsidR="00EA2AAB" w:rsidRPr="009E7714" w:rsidRDefault="00EA2AAB" w:rsidP="00367DB0">
      <w:pPr>
        <w:rPr>
          <w:rFonts w:eastAsia="Times New Roman" w:cstheme="minorHAnsi"/>
          <w:color w:val="222222"/>
          <w:sz w:val="24"/>
          <w:lang w:eastAsia="pt-PT"/>
        </w:rPr>
      </w:pPr>
    </w:p>
    <w:p w14:paraId="4CD49261" w14:textId="77777777" w:rsidR="00367DB0" w:rsidRPr="009E7714" w:rsidRDefault="00A21498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lastRenderedPageBreak/>
        <w:t xml:space="preserve"> </w:t>
      </w:r>
      <w:r w:rsidR="00AA6FFF" w:rsidRPr="009E7714">
        <w:rPr>
          <w:rFonts w:eastAsia="Times New Roman" w:cstheme="minorHAnsi"/>
          <w:b/>
          <w:color w:val="222222"/>
          <w:sz w:val="24"/>
          <w:lang w:eastAsia="pt-PT"/>
        </w:rPr>
        <w:t>6.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A6FFF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85 - Quais recursos? Humanos? Maior tempo de internamento? Cirurgias com maior tempo de ocupação de bloco? Cirurgias com eventual necessidade de UCI? Falta também referência para esta afirmação.</w:t>
      </w:r>
    </w:p>
    <w:p w14:paraId="12006D3B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6.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356B29AE" w14:textId="77777777" w:rsidR="00EA2AAB" w:rsidRPr="009E7714" w:rsidRDefault="00EA2AAB" w:rsidP="00367DB0">
      <w:pPr>
        <w:rPr>
          <w:rFonts w:cstheme="minorHAnsi"/>
          <w:sz w:val="24"/>
        </w:rPr>
      </w:pPr>
    </w:p>
    <w:p w14:paraId="6B2AC95B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7.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="00A21498"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120 – Substituiria “valores” por “classificação”</w:t>
      </w:r>
    </w:p>
    <w:p w14:paraId="637B9D65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7.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185216EB" w14:textId="77777777" w:rsidR="00EA2AAB" w:rsidRPr="009E7714" w:rsidRDefault="00EA2AAB" w:rsidP="00367DB0">
      <w:pPr>
        <w:rPr>
          <w:rFonts w:cstheme="minorHAnsi"/>
          <w:sz w:val="24"/>
        </w:rPr>
      </w:pPr>
    </w:p>
    <w:p w14:paraId="2045E614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8.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="00A21498"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140 – Relativamente à Tabela 2: como actuar perante a tabela, quando as características de um procedimento cruzaram mais do que uma tipologia? O que se deve assumir como critérios major? Quais as complicações esperadas do não cumprimento deste avanço progressivo?</w:t>
      </w:r>
    </w:p>
    <w:p w14:paraId="3498434A" w14:textId="77777777" w:rsidR="00A21498" w:rsidRPr="009E7714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8.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Resposta </w:t>
      </w:r>
      <w:r w:rsidR="00BE4897" w:rsidRPr="009E7714">
        <w:rPr>
          <w:rFonts w:eastAsia="Times New Roman" w:cstheme="minorHAnsi"/>
          <w:b/>
          <w:color w:val="222222"/>
          <w:sz w:val="24"/>
          <w:lang w:eastAsia="pt-PT"/>
        </w:rPr>
        <w:t>-</w:t>
      </w:r>
      <w:r w:rsidR="00BE4897"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="00BE4897" w:rsidRPr="009E7714">
        <w:rPr>
          <w:rFonts w:cstheme="minorHAnsi"/>
          <w:sz w:val="24"/>
        </w:rPr>
        <w:t>Quando as características de um procedimento cruzaram mais do que uma tipologia</w:t>
      </w:r>
      <w:r w:rsidR="00BE4897" w:rsidRPr="009E7714">
        <w:rPr>
          <w:rFonts w:eastAsia="Times New Roman" w:cstheme="minorHAnsi"/>
          <w:color w:val="222222"/>
          <w:sz w:val="24"/>
          <w:lang w:eastAsia="pt-PT"/>
        </w:rPr>
        <w:t xml:space="preserve"> deve ser respeitado o princípio da segurança usando os critérios mais restritivos.</w:t>
      </w:r>
    </w:p>
    <w:p w14:paraId="505A464C" w14:textId="77777777" w:rsidR="00BE4897" w:rsidRPr="009E7714" w:rsidRDefault="00BE4897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t>De acordo com a proposta, os critérios major são o índice ASA.</w:t>
      </w:r>
    </w:p>
    <w:p w14:paraId="3247B856" w14:textId="77777777" w:rsidR="00BE4897" w:rsidRDefault="00BE4897" w:rsidP="00367DB0">
      <w:pPr>
        <w:rPr>
          <w:rFonts w:cstheme="minorHAnsi"/>
          <w:sz w:val="24"/>
        </w:rPr>
      </w:pPr>
      <w:r w:rsidRPr="009E7714">
        <w:rPr>
          <w:rFonts w:cstheme="minorHAnsi"/>
          <w:sz w:val="24"/>
        </w:rPr>
        <w:t xml:space="preserve">As complicações esperadas do não cumprimento deste avanço progressivo, consistem no maior risco </w:t>
      </w:r>
      <w:r w:rsidR="00AA6FFF" w:rsidRPr="009E7714">
        <w:rPr>
          <w:rFonts w:cstheme="minorHAnsi"/>
          <w:sz w:val="24"/>
        </w:rPr>
        <w:t>de infeção</w:t>
      </w:r>
      <w:r w:rsidRPr="009E7714">
        <w:rPr>
          <w:rFonts w:cstheme="minorHAnsi"/>
          <w:sz w:val="24"/>
        </w:rPr>
        <w:t xml:space="preserve"> de doentes com morbilidade </w:t>
      </w:r>
      <w:r w:rsidR="00AA6FFF" w:rsidRPr="009E7714">
        <w:rPr>
          <w:rFonts w:cstheme="minorHAnsi"/>
          <w:sz w:val="24"/>
        </w:rPr>
        <w:t>significativa, submetidos a</w:t>
      </w:r>
      <w:r w:rsidRPr="009E7714">
        <w:rPr>
          <w:rFonts w:cstheme="minorHAnsi"/>
          <w:sz w:val="24"/>
        </w:rPr>
        <w:t xml:space="preserve"> intervenções eletivas (excluídas fraturas e doentes oncológicos) agressivas </w:t>
      </w:r>
      <w:r w:rsidR="00AA6FFF" w:rsidRPr="009E7714">
        <w:rPr>
          <w:rFonts w:cstheme="minorHAnsi"/>
          <w:sz w:val="24"/>
        </w:rPr>
        <w:t>(duração</w:t>
      </w:r>
      <w:r w:rsidRPr="009E7714">
        <w:rPr>
          <w:rFonts w:cstheme="minorHAnsi"/>
          <w:sz w:val="24"/>
        </w:rPr>
        <w:t xml:space="preserve"> superior a 2 </w:t>
      </w:r>
      <w:r w:rsidR="00AA6FFF" w:rsidRPr="009E7714">
        <w:rPr>
          <w:rFonts w:cstheme="minorHAnsi"/>
          <w:sz w:val="24"/>
        </w:rPr>
        <w:t>horas) com</w:t>
      </w:r>
      <w:r w:rsidRPr="009E7714">
        <w:rPr>
          <w:rFonts w:cstheme="minorHAnsi"/>
          <w:sz w:val="24"/>
        </w:rPr>
        <w:t xml:space="preserve"> consequente morbilidade hospitalar.</w:t>
      </w:r>
    </w:p>
    <w:p w14:paraId="04779636" w14:textId="77777777" w:rsidR="00EA2AAB" w:rsidRPr="009E7714" w:rsidRDefault="00EA2AAB" w:rsidP="00367DB0">
      <w:pPr>
        <w:rPr>
          <w:rFonts w:eastAsia="Times New Roman" w:cstheme="minorHAnsi"/>
          <w:color w:val="222222"/>
          <w:sz w:val="24"/>
          <w:lang w:eastAsia="pt-PT"/>
        </w:rPr>
      </w:pPr>
    </w:p>
    <w:p w14:paraId="7ACA365C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9.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Pr="009E7714">
        <w:rPr>
          <w:rFonts w:cstheme="minorHAnsi"/>
          <w:sz w:val="24"/>
        </w:rPr>
        <w:t>Linha</w:t>
      </w:r>
      <w:r w:rsidR="00367DB0" w:rsidRPr="009E7714">
        <w:rPr>
          <w:rFonts w:cstheme="minorHAnsi"/>
          <w:sz w:val="24"/>
        </w:rPr>
        <w:t xml:space="preserve"> 147 – Devendo, no entanto, ser (gramática)</w:t>
      </w:r>
    </w:p>
    <w:p w14:paraId="3A944FB9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9. 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66C3400D" w14:textId="77777777" w:rsidR="00EA2AAB" w:rsidRPr="009E7714" w:rsidRDefault="00EA2AAB" w:rsidP="00367DB0">
      <w:pPr>
        <w:rPr>
          <w:rFonts w:cstheme="minorHAnsi"/>
          <w:sz w:val="24"/>
        </w:rPr>
      </w:pPr>
    </w:p>
    <w:p w14:paraId="6B7D1660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10.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="00A21498"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 xml:space="preserve">Linha 159 – Discrepância entre critérios na Tabela 2 e no texto. Cirurgia de ambulatório definida como </w:t>
      </w:r>
      <w:r w:rsidR="00D36AFA" w:rsidRPr="009E7714">
        <w:rPr>
          <w:rFonts w:cstheme="minorHAnsi"/>
          <w:sz w:val="24"/>
        </w:rPr>
        <w:t>&lt;30</w:t>
      </w:r>
      <w:r w:rsidR="00367DB0" w:rsidRPr="009E7714">
        <w:rPr>
          <w:rFonts w:cstheme="minorHAnsi"/>
          <w:sz w:val="24"/>
        </w:rPr>
        <w:t xml:space="preserve"> minutos na tabela e não 60 minutos</w:t>
      </w:r>
    </w:p>
    <w:p w14:paraId="38D0510B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10.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BE4897" w:rsidRPr="009E7714">
        <w:rPr>
          <w:rFonts w:eastAsia="Times New Roman" w:cstheme="minorHAnsi"/>
          <w:color w:val="222222"/>
          <w:sz w:val="24"/>
          <w:lang w:eastAsia="pt-PT"/>
        </w:rPr>
        <w:t xml:space="preserve"> na tabela e não no texto.</w:t>
      </w:r>
    </w:p>
    <w:p w14:paraId="2AC1E9B1" w14:textId="77777777" w:rsidR="00EA2AAB" w:rsidRPr="009E7714" w:rsidRDefault="00EA2AAB" w:rsidP="00367DB0">
      <w:pPr>
        <w:rPr>
          <w:rFonts w:cstheme="minorHAnsi"/>
          <w:sz w:val="24"/>
        </w:rPr>
      </w:pPr>
    </w:p>
    <w:p w14:paraId="6C2EE4D8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11.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="00A21498"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 xml:space="preserve">Linha 166 - % entre parêntesis </w:t>
      </w:r>
    </w:p>
    <w:p w14:paraId="5E0E1F7D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11.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5EDAE356" w14:textId="77777777" w:rsidR="00EA2AAB" w:rsidRPr="009E7714" w:rsidRDefault="00EA2AAB" w:rsidP="00367DB0">
      <w:pPr>
        <w:rPr>
          <w:rFonts w:cstheme="minorHAnsi"/>
          <w:sz w:val="24"/>
        </w:rPr>
      </w:pPr>
    </w:p>
    <w:p w14:paraId="0E504DC9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12.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b/>
          <w:sz w:val="24"/>
        </w:rPr>
        <w:t xml:space="preserve"> </w:t>
      </w:r>
      <w:r w:rsidRPr="009E7714">
        <w:rPr>
          <w:rFonts w:cstheme="minorHAnsi"/>
          <w:b/>
          <w:sz w:val="24"/>
        </w:rPr>
        <w:t>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164 e 169 – “cirúrgicos” e não “cirúrgico”</w:t>
      </w:r>
    </w:p>
    <w:p w14:paraId="39C4CEF1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12.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4E43D2DC" w14:textId="77777777" w:rsidR="00EA2AAB" w:rsidRPr="009E7714" w:rsidRDefault="00EA2AAB" w:rsidP="00367DB0">
      <w:pPr>
        <w:rPr>
          <w:rFonts w:cstheme="minorHAnsi"/>
          <w:sz w:val="24"/>
        </w:rPr>
      </w:pPr>
    </w:p>
    <w:p w14:paraId="1AFD1D90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13.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b/>
          <w:sz w:val="24"/>
        </w:rPr>
        <w:t xml:space="preserve"> </w:t>
      </w:r>
      <w:r w:rsidRPr="009E7714">
        <w:rPr>
          <w:rFonts w:cstheme="minorHAnsi"/>
          <w:b/>
          <w:sz w:val="24"/>
        </w:rPr>
        <w:t>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172 – O revisor não teve acesso à figura 1 referida. Não se encontra no manuscrito e não foi disponibilizada como ficheiro anexo</w:t>
      </w:r>
    </w:p>
    <w:p w14:paraId="7B63D668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13.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Resposta </w:t>
      </w:r>
      <w:r w:rsidR="00BE4897" w:rsidRPr="009E7714">
        <w:rPr>
          <w:rFonts w:eastAsia="Times New Roman" w:cstheme="minorHAnsi"/>
          <w:b/>
          <w:color w:val="222222"/>
          <w:sz w:val="24"/>
          <w:lang w:eastAsia="pt-PT"/>
        </w:rPr>
        <w:t>–</w:t>
      </w:r>
      <w:r w:rsidR="00BE4897" w:rsidRPr="009E7714">
        <w:rPr>
          <w:rFonts w:eastAsia="Times New Roman" w:cstheme="minorHAnsi"/>
          <w:color w:val="222222"/>
          <w:sz w:val="24"/>
          <w:lang w:eastAsia="pt-PT"/>
        </w:rPr>
        <w:t xml:space="preserve"> Desconhece-se a causa da indisponibilidade.</w:t>
      </w:r>
    </w:p>
    <w:p w14:paraId="40253D5B" w14:textId="77777777" w:rsidR="00EA2AAB" w:rsidRPr="009E7714" w:rsidRDefault="00EA2AAB" w:rsidP="00367DB0">
      <w:pPr>
        <w:rPr>
          <w:rFonts w:cstheme="minorHAnsi"/>
          <w:sz w:val="24"/>
        </w:rPr>
      </w:pPr>
    </w:p>
    <w:p w14:paraId="6FAFA359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14.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="00A21498"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176 - Quem avalia? O serviço de Ortopedia? PPCIRA?</w:t>
      </w:r>
    </w:p>
    <w:p w14:paraId="401A7EA0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14.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Resposta </w:t>
      </w:r>
      <w:r w:rsidR="00323C9E" w:rsidRPr="009E7714">
        <w:rPr>
          <w:rFonts w:eastAsia="Times New Roman" w:cstheme="minorHAnsi"/>
          <w:b/>
          <w:color w:val="222222"/>
          <w:sz w:val="24"/>
          <w:lang w:eastAsia="pt-PT"/>
        </w:rPr>
        <w:t>–</w:t>
      </w:r>
      <w:r w:rsidR="00323C9E" w:rsidRPr="009E7714">
        <w:rPr>
          <w:rFonts w:eastAsia="Times New Roman" w:cstheme="minorHAnsi"/>
          <w:color w:val="222222"/>
          <w:sz w:val="24"/>
          <w:lang w:eastAsia="pt-PT"/>
        </w:rPr>
        <w:t xml:space="preserve"> A avaliação deve ser feita pelo serviço de Ortopedia e pelo PPCIRA em conjunto.</w:t>
      </w:r>
    </w:p>
    <w:p w14:paraId="53788C2D" w14:textId="77777777" w:rsidR="00EA2AAB" w:rsidRPr="009E7714" w:rsidRDefault="00EA2AAB" w:rsidP="00367DB0">
      <w:pPr>
        <w:rPr>
          <w:rFonts w:cstheme="minorHAnsi"/>
          <w:sz w:val="24"/>
        </w:rPr>
      </w:pPr>
    </w:p>
    <w:p w14:paraId="52A68233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15 </w:t>
      </w:r>
      <w:r w:rsidR="009E7714" w:rsidRPr="009E7714">
        <w:rPr>
          <w:rFonts w:eastAsia="Times New Roman" w:cstheme="minorHAnsi"/>
          <w:b/>
          <w:color w:val="222222"/>
          <w:sz w:val="24"/>
          <w:lang w:eastAsia="pt-PT"/>
        </w:rPr>
        <w:t>Comentário-</w:t>
      </w:r>
      <w:r w:rsidR="009E7714"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="009E7714" w:rsidRPr="009E7714">
        <w:rPr>
          <w:rFonts w:cstheme="minorHAnsi"/>
          <w:sz w:val="24"/>
        </w:rPr>
        <w:t>Linha</w:t>
      </w:r>
      <w:r w:rsidR="00367DB0" w:rsidRPr="009E7714">
        <w:rPr>
          <w:rFonts w:cstheme="minorHAnsi"/>
          <w:sz w:val="24"/>
        </w:rPr>
        <w:t xml:space="preserve"> 177 - E a existência de colaboradores infectados e a consequente redução do nº de elementos activos nas equipas cirúrgicas? E a existência de contactos de risco detectados? Deverão ser também considerados para a progressão (ou não progressão) para a fase seguinte? Quem avaliará a actuação dos profissionais de saúde ao longo do percurso? Quem avalia a actuação das instituições e a disponibilização das devidas condições para a retoma em segurança? Serão estes alguns aspectos a considerar na avaliação da qualidade do percurso?</w:t>
      </w:r>
    </w:p>
    <w:p w14:paraId="58DDAEED" w14:textId="77777777" w:rsidR="00323C9E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15.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Resposta </w:t>
      </w:r>
      <w:r w:rsidR="00323C9E" w:rsidRPr="009E7714">
        <w:rPr>
          <w:rFonts w:eastAsia="Times New Roman" w:cstheme="minorHAnsi"/>
          <w:b/>
          <w:color w:val="222222"/>
          <w:sz w:val="24"/>
          <w:lang w:eastAsia="pt-PT"/>
        </w:rPr>
        <w:t>–</w:t>
      </w:r>
      <w:r w:rsidR="00323C9E" w:rsidRPr="009E7714">
        <w:rPr>
          <w:rFonts w:eastAsia="Times New Roman" w:cstheme="minorHAnsi"/>
          <w:color w:val="222222"/>
          <w:sz w:val="24"/>
          <w:lang w:eastAsia="pt-PT"/>
        </w:rPr>
        <w:t xml:space="preserve"> As circunstâncias do momento em cada instituição deverão ser ponderadas. A avaliação efetuada deve permitir decidir de acordo com as disponibilidades humanas e hospitalares</w:t>
      </w:r>
      <w:r w:rsidR="00D36AFA">
        <w:rPr>
          <w:rFonts w:eastAsia="Times New Roman" w:cstheme="minorHAnsi"/>
          <w:color w:val="222222"/>
          <w:sz w:val="24"/>
          <w:lang w:eastAsia="pt-PT"/>
        </w:rPr>
        <w:t>,</w:t>
      </w:r>
      <w:r w:rsidR="00323C9E" w:rsidRPr="009E7714">
        <w:rPr>
          <w:rFonts w:eastAsia="Times New Roman" w:cstheme="minorHAnsi"/>
          <w:color w:val="222222"/>
          <w:sz w:val="24"/>
          <w:lang w:eastAsia="pt-PT"/>
        </w:rPr>
        <w:t xml:space="preserve"> quais as evoluções que o processo pode permitir.</w:t>
      </w:r>
    </w:p>
    <w:p w14:paraId="4B8C901D" w14:textId="77777777" w:rsidR="00EA2AAB" w:rsidRPr="009E7714" w:rsidRDefault="00EA2AAB" w:rsidP="00367DB0">
      <w:pPr>
        <w:rPr>
          <w:rFonts w:eastAsia="Times New Roman" w:cstheme="minorHAnsi"/>
          <w:color w:val="222222"/>
          <w:sz w:val="24"/>
          <w:lang w:eastAsia="pt-PT"/>
        </w:rPr>
      </w:pPr>
    </w:p>
    <w:p w14:paraId="6A819674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16.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="00A21498"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229 – “médico” e não “medico”</w:t>
      </w:r>
    </w:p>
    <w:p w14:paraId="0875CBE4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16.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2A1BA4F3" w14:textId="77777777" w:rsidR="00EA2AAB" w:rsidRPr="009E7714" w:rsidRDefault="00EA2AAB" w:rsidP="00367DB0">
      <w:pPr>
        <w:rPr>
          <w:rFonts w:cstheme="minorHAnsi"/>
          <w:sz w:val="24"/>
        </w:rPr>
      </w:pPr>
    </w:p>
    <w:p w14:paraId="0193BDD2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17.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="00A21498"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233 e ao longo do manuscrito – “à” e não “á”</w:t>
      </w:r>
    </w:p>
    <w:p w14:paraId="1BE5D5F7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17.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5B4E32CE" w14:textId="77777777" w:rsidR="00EA2AAB" w:rsidRPr="009E7714" w:rsidRDefault="00EA2AAB" w:rsidP="00367DB0">
      <w:pPr>
        <w:rPr>
          <w:rFonts w:cstheme="minorHAnsi"/>
          <w:sz w:val="24"/>
        </w:rPr>
      </w:pPr>
    </w:p>
    <w:p w14:paraId="61FFF884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18.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b/>
          <w:sz w:val="24"/>
        </w:rPr>
        <w:t xml:space="preserve"> </w:t>
      </w:r>
      <w:r w:rsidRPr="009E7714">
        <w:rPr>
          <w:rFonts w:cstheme="minorHAnsi"/>
          <w:b/>
          <w:sz w:val="24"/>
        </w:rPr>
        <w:t>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243 – Não foi tida em consideração a excepção do doente pediátrico, em que um dos pais do(a) doente poderão e deverão acompanhar o mesmo durante o internamento. Nessa situação, o familiar do doente deverá ser também submetido aos mesmos procedimentos de despistagem da infecção por SARS-CoV-2 e abster-se de contactos externos durante a permanência no internamento.</w:t>
      </w:r>
    </w:p>
    <w:p w14:paraId="33EDC2DC" w14:textId="77777777" w:rsidR="00323C9E" w:rsidRPr="009E7714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18.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Resposta </w:t>
      </w:r>
      <w:r w:rsidR="00323C9E" w:rsidRPr="009E7714">
        <w:rPr>
          <w:rFonts w:eastAsia="Times New Roman" w:cstheme="minorHAnsi"/>
          <w:b/>
          <w:color w:val="222222"/>
          <w:sz w:val="24"/>
          <w:lang w:eastAsia="pt-PT"/>
        </w:rPr>
        <w:t>–</w:t>
      </w:r>
      <w:r w:rsidR="00323C9E" w:rsidRPr="009E7714">
        <w:rPr>
          <w:rFonts w:eastAsia="Times New Roman" w:cstheme="minorHAnsi"/>
          <w:color w:val="222222"/>
          <w:sz w:val="24"/>
          <w:lang w:eastAsia="pt-PT"/>
        </w:rPr>
        <w:t xml:space="preserve"> Concorda-mos com o comentário.</w:t>
      </w:r>
    </w:p>
    <w:p w14:paraId="435942C5" w14:textId="77777777" w:rsidR="00A21498" w:rsidRPr="009E7714" w:rsidRDefault="00323C9E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t>Não foi efetivamente tida em consideração a exceção do doente pediátrico.</w:t>
      </w:r>
    </w:p>
    <w:p w14:paraId="52635908" w14:textId="77777777" w:rsidR="00323C9E" w:rsidRDefault="00323C9E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lastRenderedPageBreak/>
        <w:t>O doente pediátrico possui na Ordem dos médicos uma subespecialidade – Ortopedia Infantil, e o Colégio de ortopedia não pretendeu alargar o âmbito da sua intervenção.</w:t>
      </w:r>
    </w:p>
    <w:p w14:paraId="485B5D19" w14:textId="77777777" w:rsidR="00D36AFA" w:rsidRDefault="00D36AFA" w:rsidP="00367DB0">
      <w:pPr>
        <w:rPr>
          <w:rFonts w:eastAsia="Times New Roman" w:cstheme="minorHAnsi"/>
          <w:color w:val="222222"/>
          <w:sz w:val="24"/>
          <w:lang w:eastAsia="pt-PT"/>
        </w:rPr>
      </w:pPr>
      <w:r>
        <w:rPr>
          <w:rFonts w:eastAsia="Times New Roman" w:cstheme="minorHAnsi"/>
          <w:color w:val="222222"/>
          <w:sz w:val="24"/>
          <w:lang w:eastAsia="pt-PT"/>
        </w:rPr>
        <w:t>Poderia ponderar-se colocar no título -</w:t>
      </w:r>
      <w:r w:rsidRPr="00D36AFA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Como retomar a atividade Cirúrgica eletiva em Ortopedia </w:t>
      </w:r>
      <w:r>
        <w:rPr>
          <w:rFonts w:eastAsia="Times New Roman" w:cstheme="minorHAnsi"/>
          <w:color w:val="222222"/>
          <w:sz w:val="24"/>
          <w:lang w:eastAsia="pt-PT"/>
        </w:rPr>
        <w:t xml:space="preserve">de Adultos </w:t>
      </w:r>
      <w:r w:rsidRPr="009E7714">
        <w:rPr>
          <w:rFonts w:eastAsia="Times New Roman" w:cstheme="minorHAnsi"/>
          <w:color w:val="222222"/>
          <w:sz w:val="24"/>
          <w:lang w:eastAsia="pt-PT"/>
        </w:rPr>
        <w:t>durante a pandemia COVID-19? </w:t>
      </w:r>
    </w:p>
    <w:p w14:paraId="740F7613" w14:textId="77777777" w:rsidR="00EA2AAB" w:rsidRPr="009E7714" w:rsidRDefault="00EA2AAB" w:rsidP="00367DB0">
      <w:pPr>
        <w:rPr>
          <w:rFonts w:cstheme="minorHAnsi"/>
          <w:sz w:val="24"/>
        </w:rPr>
      </w:pPr>
    </w:p>
    <w:p w14:paraId="1031A99F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19.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="00A21498"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259 – Nomes das especialidades com inicial maiúscula</w:t>
      </w:r>
    </w:p>
    <w:p w14:paraId="5C44EFD5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19.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5BB1AB9F" w14:textId="77777777" w:rsidR="00EA2AAB" w:rsidRPr="009E7714" w:rsidRDefault="00EA2AAB" w:rsidP="00367DB0">
      <w:pPr>
        <w:rPr>
          <w:rFonts w:cstheme="minorHAnsi"/>
          <w:sz w:val="24"/>
        </w:rPr>
      </w:pPr>
    </w:p>
    <w:p w14:paraId="4A11EC85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20.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b/>
          <w:sz w:val="24"/>
        </w:rPr>
        <w:t xml:space="preserve"> </w:t>
      </w:r>
      <w:r w:rsidRPr="009E7714">
        <w:rPr>
          <w:rFonts w:cstheme="minorHAnsi"/>
          <w:b/>
          <w:sz w:val="24"/>
        </w:rPr>
        <w:t>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269 - Em alternativa, os diferentes hospitais podem desenvolver mecanismos de registo e acompanhamento destes doentes, através de orientações pelos seus Conselhos de Administração em estreita colaboração com o PPCIRA local. Nomeadamente através de equipas e consultas específicas de rastreio.</w:t>
      </w:r>
    </w:p>
    <w:p w14:paraId="2CAB8A87" w14:textId="77777777" w:rsidR="00323C9E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20.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Resposta </w:t>
      </w:r>
      <w:r w:rsidR="00323C9E" w:rsidRPr="009E7714">
        <w:rPr>
          <w:rFonts w:eastAsia="Times New Roman" w:cstheme="minorHAnsi"/>
          <w:b/>
          <w:color w:val="222222"/>
          <w:sz w:val="24"/>
          <w:lang w:eastAsia="pt-PT"/>
        </w:rPr>
        <w:t>–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="009E7714" w:rsidRPr="009E7714">
        <w:rPr>
          <w:rFonts w:eastAsia="Times New Roman" w:cstheme="minorHAnsi"/>
          <w:color w:val="222222"/>
          <w:sz w:val="24"/>
          <w:lang w:eastAsia="pt-PT"/>
        </w:rPr>
        <w:t>Em alternativa.</w:t>
      </w:r>
    </w:p>
    <w:p w14:paraId="4BEE1936" w14:textId="77777777" w:rsidR="00EA2AAB" w:rsidRPr="009E7714" w:rsidRDefault="00EA2AAB" w:rsidP="00367DB0">
      <w:pPr>
        <w:rPr>
          <w:rFonts w:eastAsia="Times New Roman" w:cstheme="minorHAnsi"/>
          <w:color w:val="222222"/>
          <w:sz w:val="24"/>
          <w:lang w:eastAsia="pt-PT"/>
        </w:rPr>
      </w:pPr>
    </w:p>
    <w:p w14:paraId="084A00FD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21.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b/>
          <w:sz w:val="24"/>
        </w:rPr>
        <w:t xml:space="preserve"> </w:t>
      </w:r>
      <w:r w:rsidRPr="009E7714">
        <w:rPr>
          <w:rFonts w:cstheme="minorHAnsi"/>
          <w:b/>
          <w:sz w:val="24"/>
        </w:rPr>
        <w:t>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307 – Ponto 2.? A que se refere? Substituiria por “Realizar a higienização...”</w:t>
      </w:r>
    </w:p>
    <w:p w14:paraId="1A14B19F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21.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26EECDB8" w14:textId="77777777" w:rsidR="00EA2AAB" w:rsidRPr="009E7714" w:rsidRDefault="00EA2AAB" w:rsidP="00367DB0">
      <w:pPr>
        <w:rPr>
          <w:rFonts w:cstheme="minorHAnsi"/>
          <w:sz w:val="24"/>
        </w:rPr>
      </w:pPr>
    </w:p>
    <w:p w14:paraId="3256E516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22.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b/>
          <w:sz w:val="24"/>
        </w:rPr>
        <w:t xml:space="preserve"> </w:t>
      </w:r>
      <w:r w:rsidRPr="009E7714">
        <w:rPr>
          <w:rFonts w:cstheme="minorHAnsi"/>
          <w:b/>
          <w:sz w:val="24"/>
        </w:rPr>
        <w:t>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312 - Assim sendo, o que deve ser feito relativamente aos profissionais que, para além de cirurgia electiva, trabalham no serviço de urgência? Ou que têm que dar resposta a solicitações de outras unidades, nomeadamente de UCI’s? Ou ainda que mantém actividade cumulativa em unidades de medicina privada?</w:t>
      </w:r>
    </w:p>
    <w:p w14:paraId="4A9F3D48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22.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Resposta </w:t>
      </w:r>
      <w:r w:rsidR="00210335" w:rsidRPr="009E7714">
        <w:rPr>
          <w:rFonts w:eastAsia="Times New Roman" w:cstheme="minorHAnsi"/>
          <w:b/>
          <w:color w:val="222222"/>
          <w:sz w:val="24"/>
          <w:lang w:eastAsia="pt-PT"/>
        </w:rPr>
        <w:t>–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 Como referido no texto, deveriam ser constituídas equipas dedicadas, abstendo-se de outras atividades sempre que possível. Por </w:t>
      </w:r>
      <w:r w:rsidR="00D36AFA" w:rsidRPr="009E7714">
        <w:rPr>
          <w:rFonts w:eastAsia="Times New Roman" w:cstheme="minorHAnsi"/>
          <w:color w:val="222222"/>
          <w:sz w:val="24"/>
          <w:lang w:eastAsia="pt-PT"/>
        </w:rPr>
        <w:t>outro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 lado a disponibilidade de testes rápidos pode ser uma contribuição para permitir o rastreio desses profissionais.</w:t>
      </w:r>
    </w:p>
    <w:p w14:paraId="59FEC726" w14:textId="77777777" w:rsidR="00EA2AAB" w:rsidRPr="009E7714" w:rsidRDefault="00EA2AAB" w:rsidP="00367DB0">
      <w:pPr>
        <w:rPr>
          <w:rFonts w:cstheme="minorHAnsi"/>
          <w:sz w:val="24"/>
        </w:rPr>
      </w:pPr>
    </w:p>
    <w:p w14:paraId="1E2AEE66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23.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-</w:t>
      </w:r>
      <w:r w:rsidR="00A21498"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>Linha 338 - Deverá contactar o serviço de saúde ocupacional, que dará as devidas indicações. Caso contrário, pode ser considerada falta injustificada</w:t>
      </w:r>
    </w:p>
    <w:p w14:paraId="7008809D" w14:textId="77777777" w:rsidR="00A21498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23.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Resposta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>– Concorda-mos</w:t>
      </w:r>
      <w:r w:rsidR="00EA2AAB">
        <w:rPr>
          <w:rFonts w:eastAsia="Times New Roman" w:cstheme="minorHAnsi"/>
          <w:color w:val="222222"/>
          <w:sz w:val="24"/>
          <w:lang w:eastAsia="pt-PT"/>
        </w:rPr>
        <w:t>.</w:t>
      </w:r>
    </w:p>
    <w:p w14:paraId="113B04C5" w14:textId="77777777" w:rsidR="00EA2AAB" w:rsidRPr="009E7714" w:rsidRDefault="00EA2AAB" w:rsidP="00367DB0">
      <w:pPr>
        <w:rPr>
          <w:rFonts w:cstheme="minorHAnsi"/>
          <w:sz w:val="24"/>
        </w:rPr>
      </w:pPr>
    </w:p>
    <w:p w14:paraId="2032A540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24.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b/>
          <w:sz w:val="24"/>
        </w:rPr>
        <w:t xml:space="preserve"> </w:t>
      </w:r>
      <w:r w:rsidRPr="009E7714">
        <w:rPr>
          <w:rFonts w:cstheme="minorHAnsi"/>
          <w:b/>
          <w:sz w:val="24"/>
        </w:rPr>
        <w:t>-</w:t>
      </w:r>
      <w:r w:rsidRPr="009E7714">
        <w:rPr>
          <w:rFonts w:cstheme="minorHAnsi"/>
          <w:sz w:val="24"/>
        </w:rPr>
        <w:t xml:space="preserve"> </w:t>
      </w:r>
      <w:r w:rsidR="00367DB0" w:rsidRPr="009E7714">
        <w:rPr>
          <w:rFonts w:cstheme="minorHAnsi"/>
          <w:sz w:val="24"/>
        </w:rPr>
        <w:t xml:space="preserve">Linha 376 - Alguma indicação relativamente ao equipamento de </w:t>
      </w:r>
      <w:r w:rsidRPr="009E7714">
        <w:rPr>
          <w:rFonts w:cstheme="minorHAnsi"/>
          <w:sz w:val="24"/>
        </w:rPr>
        <w:t>proteção</w:t>
      </w:r>
      <w:r w:rsidR="00367DB0" w:rsidRPr="009E7714">
        <w:rPr>
          <w:rFonts w:cstheme="minorHAnsi"/>
          <w:sz w:val="24"/>
        </w:rPr>
        <w:t xml:space="preserve"> da equipa cirúrgica? Qual o tipo de máscara que deve ser usada?</w:t>
      </w:r>
    </w:p>
    <w:p w14:paraId="51FA5E1E" w14:textId="77777777" w:rsidR="00A21498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lastRenderedPageBreak/>
        <w:t>24.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Resposta </w:t>
      </w:r>
      <w:r w:rsidR="00210335" w:rsidRPr="009E7714">
        <w:rPr>
          <w:rFonts w:eastAsia="Times New Roman" w:cstheme="minorHAnsi"/>
          <w:b/>
          <w:color w:val="222222"/>
          <w:sz w:val="24"/>
          <w:lang w:eastAsia="pt-PT"/>
        </w:rPr>
        <w:t>–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E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>sse tema estava incluído nos esboços iniciais do trabalho tendo sido retirado, por ser de conhecimento generalizado e por questões relacionadas com o número de palavras do texto.</w:t>
      </w:r>
    </w:p>
    <w:p w14:paraId="0CF984E3" w14:textId="77777777" w:rsidR="00367DB0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25.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A21498" w:rsidRPr="009E7714">
        <w:rPr>
          <w:rFonts w:cstheme="minorHAnsi"/>
          <w:sz w:val="24"/>
        </w:rPr>
        <w:t xml:space="preserve"> </w:t>
      </w:r>
      <w:r w:rsidRPr="009E7714">
        <w:rPr>
          <w:rFonts w:cstheme="minorHAnsi"/>
          <w:sz w:val="24"/>
        </w:rPr>
        <w:t xml:space="preserve">- </w:t>
      </w:r>
      <w:r w:rsidR="00367DB0" w:rsidRPr="009E7714">
        <w:rPr>
          <w:rFonts w:cstheme="minorHAnsi"/>
          <w:sz w:val="24"/>
        </w:rPr>
        <w:t xml:space="preserve">Linha 401 – Deve ser considerada a excepção em que é exigida, para assegurar a segurança do pós-operatório, a realização de uma imagem com qualidade e amplitude superior aquela que é possível obter com intensificador de imagem. </w:t>
      </w:r>
    </w:p>
    <w:p w14:paraId="5B6B9FBA" w14:textId="77777777" w:rsidR="00A21498" w:rsidRPr="009E7714" w:rsidRDefault="00AA6FFF" w:rsidP="00367DB0">
      <w:pPr>
        <w:rPr>
          <w:rFonts w:cstheme="minorHAnsi"/>
          <w:sz w:val="24"/>
        </w:rPr>
      </w:pPr>
      <w:r w:rsidRPr="009E7714">
        <w:rPr>
          <w:rFonts w:eastAsia="Times New Roman" w:cstheme="minorHAnsi"/>
          <w:b/>
          <w:color w:val="222222"/>
          <w:sz w:val="24"/>
          <w:lang w:eastAsia="pt-PT"/>
        </w:rPr>
        <w:t>25.</w:t>
      </w:r>
      <w:r w:rsidR="00A21498" w:rsidRPr="009E7714">
        <w:rPr>
          <w:rFonts w:eastAsia="Times New Roman" w:cstheme="minorHAnsi"/>
          <w:b/>
          <w:color w:val="222222"/>
          <w:sz w:val="24"/>
          <w:lang w:eastAsia="pt-PT"/>
        </w:rPr>
        <w:t xml:space="preserve">Resposta </w:t>
      </w:r>
      <w:r w:rsidR="00210335" w:rsidRPr="009E7714">
        <w:rPr>
          <w:rFonts w:eastAsia="Times New Roman" w:cstheme="minorHAnsi"/>
          <w:b/>
          <w:color w:val="222222"/>
          <w:sz w:val="24"/>
          <w:lang w:eastAsia="pt-PT"/>
        </w:rPr>
        <w:t>–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 As imagens dinâmicas do Intensificador de imagem podem permitir a identificação de alterações, que no pós-operatório imediato são as mais relevantes.</w:t>
      </w:r>
    </w:p>
    <w:p w14:paraId="4ADB834D" w14:textId="77777777" w:rsidR="00A21498" w:rsidRPr="00EA2AAB" w:rsidRDefault="00367DB0" w:rsidP="00367DB0">
      <w:pPr>
        <w:rPr>
          <w:rFonts w:eastAsia="Times New Roman" w:cstheme="minorHAnsi"/>
          <w:b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br/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t>Revisor B:</w:t>
      </w:r>
      <w:r w:rsidRPr="009E7714">
        <w:rPr>
          <w:rFonts w:eastAsia="Times New Roman" w:cstheme="minorHAnsi"/>
          <w:b/>
          <w:color w:val="222222"/>
          <w:sz w:val="24"/>
          <w:lang w:eastAsia="pt-PT"/>
        </w:rPr>
        <w:br/>
      </w:r>
      <w:r w:rsidRPr="009E7714">
        <w:rPr>
          <w:rFonts w:eastAsia="Times New Roman" w:cstheme="minorHAnsi"/>
          <w:color w:val="222222"/>
          <w:sz w:val="24"/>
          <w:lang w:eastAsia="pt-PT"/>
        </w:rPr>
        <w:br/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Comentário 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- </w:t>
      </w:r>
      <w:r w:rsidRPr="009E7714">
        <w:rPr>
          <w:rFonts w:eastAsia="Times New Roman" w:cstheme="minorHAnsi"/>
          <w:color w:val="222222"/>
          <w:sz w:val="24"/>
          <w:lang w:eastAsia="pt-PT"/>
        </w:rPr>
        <w:t>Na introdução poderia existir uma maior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 revisão da literatura sobre os </w:t>
      </w:r>
      <w:r w:rsidRPr="009E7714">
        <w:rPr>
          <w:rFonts w:eastAsia="Times New Roman" w:cstheme="minorHAnsi"/>
          <w:color w:val="222222"/>
          <w:sz w:val="24"/>
          <w:lang w:eastAsia="pt-PT"/>
        </w:rPr>
        <w:t>problemas da pandemia, frisando a questã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o da recuperação no período pós </w:t>
      </w:r>
      <w:r w:rsidRPr="009E7714">
        <w:rPr>
          <w:rFonts w:eastAsia="Times New Roman" w:cstheme="minorHAnsi"/>
          <w:color w:val="222222"/>
          <w:sz w:val="24"/>
          <w:lang w:eastAsia="pt-PT"/>
        </w:rPr>
        <w:t>e destacando bem a necessidade de uma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 estratégia... terminando com a </w:t>
      </w:r>
      <w:r w:rsidRPr="009E7714">
        <w:rPr>
          <w:rFonts w:eastAsia="Times New Roman" w:cstheme="minorHAnsi"/>
          <w:color w:val="222222"/>
          <w:sz w:val="24"/>
          <w:lang w:eastAsia="pt-PT"/>
        </w:rPr>
        <w:t>pergunta de partida para o estudo e a d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>efinição clara dos objetivos.</w:t>
      </w:r>
    </w:p>
    <w:p w14:paraId="62490DEB" w14:textId="77777777" w:rsidR="00A21498" w:rsidRPr="009E7714" w:rsidRDefault="00367DB0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br/>
      </w:r>
      <w:r w:rsidR="00AA6FFF" w:rsidRPr="00D325F9">
        <w:rPr>
          <w:rFonts w:eastAsia="Times New Roman" w:cstheme="minorHAnsi"/>
          <w:b/>
          <w:color w:val="222222"/>
          <w:sz w:val="24"/>
          <w:lang w:eastAsia="pt-PT"/>
        </w:rPr>
        <w:t>1.</w:t>
      </w:r>
      <w:r w:rsidR="00A21498" w:rsidRPr="00D325F9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D325F9" w:rsidRPr="00D325F9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="00A21498" w:rsidRPr="009E7714">
        <w:rPr>
          <w:rFonts w:eastAsia="Times New Roman" w:cstheme="minorHAnsi"/>
          <w:color w:val="222222"/>
          <w:sz w:val="24"/>
          <w:lang w:eastAsia="pt-PT"/>
        </w:rPr>
        <w:t xml:space="preserve"> </w:t>
      </w:r>
      <w:r w:rsidRPr="009E7714">
        <w:rPr>
          <w:rFonts w:eastAsia="Times New Roman" w:cstheme="minorHAnsi"/>
          <w:color w:val="222222"/>
          <w:sz w:val="24"/>
          <w:lang w:eastAsia="pt-PT"/>
        </w:rPr>
        <w:t>Revisão ortográfica e gramatical, p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or exemplo no último período do </w:t>
      </w:r>
      <w:r w:rsidRPr="009E7714">
        <w:rPr>
          <w:rFonts w:eastAsia="Times New Roman" w:cstheme="minorHAnsi"/>
          <w:color w:val="222222"/>
          <w:sz w:val="24"/>
          <w:lang w:eastAsia="pt-PT"/>
        </w:rPr>
        <w:t>resumo: substituir "descrimina" por "discrimina" ou respectiva</w:t>
      </w:r>
      <w:r w:rsidRPr="009E7714">
        <w:rPr>
          <w:rFonts w:eastAsia="Times New Roman" w:cstheme="minorHAnsi"/>
          <w:color w:val="222222"/>
          <w:sz w:val="24"/>
          <w:lang w:eastAsia="pt-PT"/>
        </w:rPr>
        <w:br/>
        <w:t>substituição por descreve.</w:t>
      </w:r>
    </w:p>
    <w:p w14:paraId="27A7CE42" w14:textId="77777777" w:rsidR="00A21498" w:rsidRPr="009E7714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D325F9">
        <w:rPr>
          <w:rFonts w:eastAsia="Times New Roman" w:cstheme="minorHAnsi"/>
          <w:b/>
          <w:color w:val="222222"/>
          <w:sz w:val="24"/>
          <w:lang w:eastAsia="pt-PT"/>
        </w:rPr>
        <w:t>1.</w:t>
      </w:r>
      <w:r w:rsidR="00A21498" w:rsidRPr="00D325F9">
        <w:rPr>
          <w:rFonts w:eastAsia="Times New Roman" w:cstheme="minorHAnsi"/>
          <w:b/>
          <w:color w:val="222222"/>
          <w:sz w:val="24"/>
          <w:lang w:eastAsia="pt-PT"/>
        </w:rPr>
        <w:t>Resposta –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</w:p>
    <w:p w14:paraId="6BA0844E" w14:textId="77777777" w:rsidR="00A21498" w:rsidRPr="009E7714" w:rsidRDefault="00367DB0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br/>
      </w:r>
      <w:r w:rsidR="00AA6FFF" w:rsidRPr="00D325F9">
        <w:rPr>
          <w:rFonts w:eastAsia="Times New Roman" w:cstheme="minorHAnsi"/>
          <w:b/>
          <w:color w:val="222222"/>
          <w:sz w:val="24"/>
          <w:lang w:eastAsia="pt-PT"/>
        </w:rPr>
        <w:t>2.</w:t>
      </w:r>
      <w:r w:rsidR="00A21498" w:rsidRPr="00D325F9">
        <w:rPr>
          <w:rFonts w:eastAsia="Times New Roman" w:cstheme="minorHAnsi"/>
          <w:b/>
          <w:color w:val="222222"/>
          <w:sz w:val="24"/>
          <w:lang w:eastAsia="pt-PT"/>
        </w:rPr>
        <w:t xml:space="preserve">Comentário </w:t>
      </w:r>
      <w:r w:rsidR="00D325F9" w:rsidRPr="00D325F9">
        <w:rPr>
          <w:rFonts w:eastAsia="Times New Roman" w:cstheme="minorHAnsi"/>
          <w:b/>
          <w:color w:val="222222"/>
          <w:sz w:val="24"/>
          <w:lang w:eastAsia="pt-PT"/>
        </w:rPr>
        <w:t>-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Construção de um esquema/figura repre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sentativa da ideia apresentada, </w:t>
      </w:r>
      <w:r w:rsidRPr="009E7714">
        <w:rPr>
          <w:rFonts w:eastAsia="Times New Roman" w:cstheme="minorHAnsi"/>
          <w:color w:val="222222"/>
          <w:sz w:val="24"/>
          <w:lang w:eastAsia="pt-PT"/>
        </w:rPr>
        <w:t>retratando graficamente o modelo apresentado.</w:t>
      </w:r>
    </w:p>
    <w:p w14:paraId="0800855F" w14:textId="77777777" w:rsidR="00A21498" w:rsidRPr="009E7714" w:rsidRDefault="00AA6FFF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D325F9">
        <w:rPr>
          <w:rFonts w:eastAsia="Times New Roman" w:cstheme="minorHAnsi"/>
          <w:b/>
          <w:color w:val="222222"/>
          <w:sz w:val="24"/>
          <w:lang w:eastAsia="pt-PT"/>
        </w:rPr>
        <w:t>2.</w:t>
      </w:r>
      <w:r w:rsidR="00A21498" w:rsidRPr="00D325F9">
        <w:rPr>
          <w:rFonts w:eastAsia="Times New Roman" w:cstheme="minorHAnsi"/>
          <w:b/>
          <w:color w:val="222222"/>
          <w:sz w:val="24"/>
          <w:lang w:eastAsia="pt-PT"/>
        </w:rPr>
        <w:t>Resposta –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O</w:t>
      </w:r>
      <w:r w:rsidR="00210335" w:rsidRPr="009E7714">
        <w:rPr>
          <w:rFonts w:eastAsia="Times New Roman" w:cstheme="minorHAnsi"/>
          <w:color w:val="222222"/>
          <w:sz w:val="24"/>
          <w:lang w:eastAsia="pt-PT"/>
        </w:rPr>
        <w:t xml:space="preserve"> esquema referido foi elaborado e enviado, desconhece-se o motivo pelo qual não foi disponibilizado.</w:t>
      </w:r>
    </w:p>
    <w:p w14:paraId="170949AF" w14:textId="77777777" w:rsidR="00A21498" w:rsidRPr="009E7714" w:rsidRDefault="00367DB0" w:rsidP="00367DB0">
      <w:pPr>
        <w:rPr>
          <w:rFonts w:eastAsia="Times New Roman" w:cstheme="minorHAnsi"/>
          <w:color w:val="222222"/>
          <w:sz w:val="24"/>
          <w:lang w:eastAsia="pt-PT"/>
        </w:rPr>
      </w:pPr>
      <w:r w:rsidRPr="009E7714">
        <w:rPr>
          <w:rFonts w:eastAsia="Times New Roman" w:cstheme="minorHAnsi"/>
          <w:color w:val="222222"/>
          <w:sz w:val="24"/>
          <w:lang w:eastAsia="pt-PT"/>
        </w:rPr>
        <w:br/>
      </w:r>
      <w:r w:rsidR="00AA6FFF" w:rsidRPr="00D325F9">
        <w:rPr>
          <w:rFonts w:eastAsia="Times New Roman" w:cstheme="minorHAnsi"/>
          <w:b/>
          <w:color w:val="222222"/>
          <w:sz w:val="24"/>
          <w:lang w:eastAsia="pt-PT"/>
        </w:rPr>
        <w:t>3.</w:t>
      </w:r>
      <w:r w:rsidR="00A21498" w:rsidRPr="00D325F9">
        <w:rPr>
          <w:rFonts w:eastAsia="Times New Roman" w:cstheme="minorHAnsi"/>
          <w:b/>
          <w:color w:val="222222"/>
          <w:sz w:val="24"/>
          <w:lang w:eastAsia="pt-PT"/>
        </w:rPr>
        <w:t>Comentário</w:t>
      </w:r>
      <w:r w:rsidR="00D325F9" w:rsidRPr="00D325F9">
        <w:rPr>
          <w:rFonts w:eastAsia="Times New Roman" w:cstheme="minorHAnsi"/>
          <w:b/>
          <w:color w:val="222222"/>
          <w:sz w:val="24"/>
          <w:lang w:eastAsia="pt-PT"/>
        </w:rPr>
        <w:t xml:space="preserve"> -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Revisão das normas AMP, por exemplo: o </w:t>
      </w:r>
      <w:r w:rsidR="00AA6FFF" w:rsidRPr="009E7714">
        <w:rPr>
          <w:rFonts w:eastAsia="Times New Roman" w:cstheme="minorHAnsi"/>
          <w:color w:val="222222"/>
          <w:sz w:val="24"/>
          <w:lang w:eastAsia="pt-PT"/>
        </w:rPr>
        <w:t xml:space="preserve">artigo não cumpre os requisitos 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para a primeira e </w:t>
      </w:r>
      <w:r w:rsidR="00AA6FFF" w:rsidRPr="009E7714">
        <w:rPr>
          <w:rFonts w:eastAsia="Times New Roman" w:cstheme="minorHAnsi"/>
          <w:color w:val="222222"/>
          <w:sz w:val="24"/>
          <w:lang w:eastAsia="pt-PT"/>
        </w:rPr>
        <w:t>segundas páginas</w:t>
      </w:r>
      <w:r w:rsidRPr="009E7714">
        <w:rPr>
          <w:rFonts w:eastAsia="Times New Roman" w:cstheme="minorHAnsi"/>
          <w:color w:val="222222"/>
          <w:sz w:val="24"/>
          <w:lang w:eastAsia="pt-PT"/>
        </w:rPr>
        <w:t>; rev</w:t>
      </w:r>
      <w:r w:rsidR="00AA6FFF" w:rsidRPr="009E7714">
        <w:rPr>
          <w:rFonts w:eastAsia="Times New Roman" w:cstheme="minorHAnsi"/>
          <w:color w:val="222222"/>
          <w:sz w:val="24"/>
          <w:lang w:eastAsia="pt-PT"/>
        </w:rPr>
        <w:t xml:space="preserve">er referencias (lista final não </w:t>
      </w:r>
      <w:r w:rsidRPr="009E7714">
        <w:rPr>
          <w:rFonts w:eastAsia="Times New Roman" w:cstheme="minorHAnsi"/>
          <w:color w:val="222222"/>
          <w:sz w:val="24"/>
          <w:lang w:eastAsia="pt-PT"/>
        </w:rPr>
        <w:t>cumpre).</w:t>
      </w:r>
    </w:p>
    <w:p w14:paraId="5A5C6C94" w14:textId="77777777" w:rsidR="0071489D" w:rsidRPr="009E7714" w:rsidRDefault="00AA6FFF" w:rsidP="00367DB0">
      <w:pPr>
        <w:rPr>
          <w:rFonts w:cstheme="minorHAnsi"/>
          <w:sz w:val="24"/>
        </w:rPr>
      </w:pPr>
      <w:r w:rsidRPr="00D325F9">
        <w:rPr>
          <w:rFonts w:eastAsia="Times New Roman" w:cstheme="minorHAnsi"/>
          <w:b/>
          <w:color w:val="222222"/>
          <w:sz w:val="24"/>
          <w:lang w:eastAsia="pt-PT"/>
        </w:rPr>
        <w:t xml:space="preserve">3. </w:t>
      </w:r>
      <w:r w:rsidR="00A21498" w:rsidRPr="00D325F9">
        <w:rPr>
          <w:rFonts w:eastAsia="Times New Roman" w:cstheme="minorHAnsi"/>
          <w:b/>
          <w:color w:val="222222"/>
          <w:sz w:val="24"/>
          <w:lang w:eastAsia="pt-PT"/>
        </w:rPr>
        <w:t>Resposta -</w:t>
      </w:r>
      <w:r w:rsidRPr="009E7714">
        <w:rPr>
          <w:rFonts w:eastAsia="Times New Roman" w:cstheme="minorHAnsi"/>
          <w:color w:val="222222"/>
          <w:sz w:val="24"/>
          <w:lang w:eastAsia="pt-PT"/>
        </w:rPr>
        <w:t xml:space="preserve"> A correção foi efetuada</w:t>
      </w:r>
      <w:r w:rsidR="00367DB0" w:rsidRPr="009E7714">
        <w:rPr>
          <w:rFonts w:eastAsia="Times New Roman" w:cstheme="minorHAnsi"/>
          <w:color w:val="222222"/>
          <w:sz w:val="24"/>
          <w:lang w:eastAsia="pt-PT"/>
        </w:rPr>
        <w:br/>
      </w:r>
    </w:p>
    <w:p w14:paraId="26BE57D6" w14:textId="77777777" w:rsidR="0071489D" w:rsidRPr="009E7714" w:rsidRDefault="0071489D">
      <w:pPr>
        <w:rPr>
          <w:rFonts w:cstheme="minorHAnsi"/>
          <w:sz w:val="24"/>
        </w:rPr>
      </w:pPr>
    </w:p>
    <w:p w14:paraId="6F3C800F" w14:textId="77777777" w:rsidR="0071489D" w:rsidRPr="009E7714" w:rsidRDefault="0071489D">
      <w:pPr>
        <w:rPr>
          <w:rFonts w:cstheme="minorHAnsi"/>
          <w:sz w:val="24"/>
        </w:rPr>
      </w:pPr>
    </w:p>
    <w:p w14:paraId="7F09BF0C" w14:textId="77777777" w:rsidR="0071489D" w:rsidRPr="009E7714" w:rsidRDefault="0071489D">
      <w:pPr>
        <w:rPr>
          <w:rFonts w:cstheme="minorHAnsi"/>
          <w:sz w:val="24"/>
        </w:rPr>
      </w:pPr>
    </w:p>
    <w:p w14:paraId="33F33C73" w14:textId="77777777" w:rsidR="0071489D" w:rsidRPr="00367DB0" w:rsidRDefault="0071489D">
      <w:pPr>
        <w:rPr>
          <w:rFonts w:cstheme="minorHAnsi"/>
          <w:sz w:val="28"/>
          <w:szCs w:val="28"/>
        </w:rPr>
      </w:pPr>
    </w:p>
    <w:sectPr w:rsidR="0071489D" w:rsidRPr="00367D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71C7D5" w14:textId="77777777" w:rsidR="001F5728" w:rsidRDefault="001F5728" w:rsidP="009C44E9">
      <w:pPr>
        <w:spacing w:after="0" w:line="240" w:lineRule="auto"/>
      </w:pPr>
      <w:r>
        <w:separator/>
      </w:r>
    </w:p>
  </w:endnote>
  <w:endnote w:type="continuationSeparator" w:id="0">
    <w:p w14:paraId="324A57DD" w14:textId="77777777" w:rsidR="001F5728" w:rsidRDefault="001F5728" w:rsidP="009C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6613" w14:textId="77777777" w:rsidR="009C44E9" w:rsidRDefault="009C4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2661598"/>
      <w:docPartObj>
        <w:docPartGallery w:val="Page Numbers (Bottom of Page)"/>
        <w:docPartUnique/>
      </w:docPartObj>
    </w:sdtPr>
    <w:sdtEndPr/>
    <w:sdtContent>
      <w:p w14:paraId="01F14AD8" w14:textId="77777777" w:rsidR="009C44E9" w:rsidRDefault="009C44E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670">
          <w:rPr>
            <w:noProof/>
          </w:rPr>
          <w:t>6</w:t>
        </w:r>
        <w:r>
          <w:fldChar w:fldCharType="end"/>
        </w:r>
      </w:p>
    </w:sdtContent>
  </w:sdt>
  <w:p w14:paraId="20D0FE70" w14:textId="77777777" w:rsidR="009C44E9" w:rsidRDefault="009C44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8995D" w14:textId="77777777" w:rsidR="009C44E9" w:rsidRDefault="009C4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53DCD" w14:textId="77777777" w:rsidR="001F5728" w:rsidRDefault="001F5728" w:rsidP="009C44E9">
      <w:pPr>
        <w:spacing w:after="0" w:line="240" w:lineRule="auto"/>
      </w:pPr>
      <w:r>
        <w:separator/>
      </w:r>
    </w:p>
  </w:footnote>
  <w:footnote w:type="continuationSeparator" w:id="0">
    <w:p w14:paraId="2EC59131" w14:textId="77777777" w:rsidR="001F5728" w:rsidRDefault="001F5728" w:rsidP="009C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4558E" w14:textId="77777777" w:rsidR="009C44E9" w:rsidRDefault="009C4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33E9C" w14:textId="77777777" w:rsidR="009C44E9" w:rsidRDefault="009C44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DBF93" w14:textId="77777777" w:rsidR="009C44E9" w:rsidRDefault="009C44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9D"/>
    <w:rsid w:val="00157534"/>
    <w:rsid w:val="001F5728"/>
    <w:rsid w:val="00210335"/>
    <w:rsid w:val="0027056B"/>
    <w:rsid w:val="002F27C5"/>
    <w:rsid w:val="00323C9E"/>
    <w:rsid w:val="00367DB0"/>
    <w:rsid w:val="006341C3"/>
    <w:rsid w:val="0071489D"/>
    <w:rsid w:val="007F3670"/>
    <w:rsid w:val="009C44E9"/>
    <w:rsid w:val="009E7714"/>
    <w:rsid w:val="00A21498"/>
    <w:rsid w:val="00AA6FFF"/>
    <w:rsid w:val="00BE4897"/>
    <w:rsid w:val="00D325F9"/>
    <w:rsid w:val="00D36AFA"/>
    <w:rsid w:val="00DF7BE1"/>
    <w:rsid w:val="00EA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7361"/>
  <w15:chartTrackingRefBased/>
  <w15:docId w15:val="{727ADF76-596C-4041-8C53-37E1EF28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44E9"/>
  </w:style>
  <w:style w:type="paragraph" w:styleId="Footer">
    <w:name w:val="footer"/>
    <w:basedOn w:val="Normal"/>
    <w:link w:val="FooterChar"/>
    <w:uiPriority w:val="99"/>
    <w:unhideWhenUsed/>
    <w:rsid w:val="009C44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Diogo</dc:creator>
  <cp:keywords/>
  <dc:description/>
  <cp:lastModifiedBy>Carla de Sousa</cp:lastModifiedBy>
  <cp:revision>2</cp:revision>
  <dcterms:created xsi:type="dcterms:W3CDTF">2021-02-12T13:35:00Z</dcterms:created>
  <dcterms:modified xsi:type="dcterms:W3CDTF">2021-02-12T13:35:00Z</dcterms:modified>
</cp:coreProperties>
</file>