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1E5A" w14:textId="77777777" w:rsidR="00081D79" w:rsidRPr="00D73A9A" w:rsidRDefault="00CC549A" w:rsidP="006E37D1">
      <w:pPr>
        <w:spacing w:after="0" w:line="240" w:lineRule="auto"/>
        <w:ind w:right="-427"/>
        <w:rPr>
          <w:b/>
          <w:sz w:val="28"/>
          <w:szCs w:val="24"/>
        </w:rPr>
      </w:pPr>
      <w:r w:rsidRPr="00D73A9A">
        <w:rPr>
          <w:b/>
          <w:sz w:val="28"/>
          <w:szCs w:val="24"/>
        </w:rPr>
        <w:t>A</w:t>
      </w:r>
      <w:r w:rsidR="00096B71" w:rsidRPr="00D73A9A">
        <w:rPr>
          <w:b/>
          <w:sz w:val="28"/>
          <w:szCs w:val="24"/>
        </w:rPr>
        <w:t xml:space="preserve"> compreensão</w:t>
      </w:r>
      <w:r w:rsidR="00081D79" w:rsidRPr="00D73A9A">
        <w:rPr>
          <w:b/>
          <w:sz w:val="28"/>
          <w:szCs w:val="24"/>
        </w:rPr>
        <w:t xml:space="preserve"> emocional </w:t>
      </w:r>
      <w:r w:rsidR="00096B71" w:rsidRPr="00D73A9A">
        <w:rPr>
          <w:b/>
          <w:sz w:val="28"/>
          <w:szCs w:val="24"/>
        </w:rPr>
        <w:t>da morte pela c</w:t>
      </w:r>
      <w:r w:rsidR="00081D79" w:rsidRPr="00D73A9A">
        <w:rPr>
          <w:b/>
          <w:sz w:val="28"/>
          <w:szCs w:val="24"/>
        </w:rPr>
        <w:t>rian</w:t>
      </w:r>
      <w:r w:rsidR="00096B71" w:rsidRPr="00D73A9A">
        <w:rPr>
          <w:b/>
          <w:sz w:val="28"/>
          <w:szCs w:val="24"/>
        </w:rPr>
        <w:t>ça:</w:t>
      </w:r>
      <w:r w:rsidR="00D73A9A" w:rsidRPr="00D73A9A">
        <w:rPr>
          <w:b/>
          <w:sz w:val="28"/>
          <w:szCs w:val="24"/>
        </w:rPr>
        <w:t xml:space="preserve"> resposta ao artigo de Silva </w:t>
      </w:r>
      <w:r w:rsidR="00096B71" w:rsidRPr="00D73A9A">
        <w:rPr>
          <w:b/>
          <w:i/>
          <w:sz w:val="28"/>
          <w:szCs w:val="24"/>
        </w:rPr>
        <w:t>et al.</w:t>
      </w:r>
    </w:p>
    <w:p w14:paraId="002C4275" w14:textId="77777777" w:rsidR="00081D79" w:rsidRPr="00D73A9A" w:rsidRDefault="00CC549A" w:rsidP="006E37D1">
      <w:pPr>
        <w:spacing w:after="0" w:line="240" w:lineRule="auto"/>
        <w:rPr>
          <w:b/>
          <w:sz w:val="28"/>
          <w:szCs w:val="24"/>
          <w:lang w:val="en-US"/>
        </w:rPr>
      </w:pPr>
      <w:r w:rsidRPr="00D73A9A">
        <w:rPr>
          <w:b/>
          <w:sz w:val="28"/>
          <w:szCs w:val="24"/>
          <w:lang w:val="en-US"/>
        </w:rPr>
        <w:t>C</w:t>
      </w:r>
      <w:r w:rsidR="00096B71" w:rsidRPr="00D73A9A">
        <w:rPr>
          <w:b/>
          <w:sz w:val="28"/>
          <w:szCs w:val="24"/>
          <w:lang w:val="en-US"/>
        </w:rPr>
        <w:t>hildren’s emotional understanding</w:t>
      </w:r>
      <w:r w:rsidR="00D73A9A" w:rsidRPr="00D73A9A">
        <w:rPr>
          <w:b/>
          <w:sz w:val="28"/>
          <w:szCs w:val="24"/>
          <w:lang w:val="en-US"/>
        </w:rPr>
        <w:t xml:space="preserve"> of death: response to Silva </w:t>
      </w:r>
      <w:r w:rsidR="00096B71" w:rsidRPr="00D73A9A">
        <w:rPr>
          <w:b/>
          <w:i/>
          <w:sz w:val="28"/>
          <w:szCs w:val="24"/>
          <w:lang w:val="en-US"/>
        </w:rPr>
        <w:t>et al.</w:t>
      </w:r>
      <w:r w:rsidR="00096B71" w:rsidRPr="00D73A9A">
        <w:rPr>
          <w:b/>
          <w:sz w:val="28"/>
          <w:szCs w:val="24"/>
          <w:lang w:val="en-US"/>
        </w:rPr>
        <w:t>´s paper</w:t>
      </w:r>
    </w:p>
    <w:p w14:paraId="3CFE3B3A" w14:textId="77777777" w:rsidR="00CC549A" w:rsidRPr="00D73A9A" w:rsidRDefault="00CC549A" w:rsidP="006E37D1">
      <w:pPr>
        <w:spacing w:after="0" w:line="240" w:lineRule="auto"/>
        <w:rPr>
          <w:b/>
          <w:sz w:val="28"/>
          <w:szCs w:val="24"/>
          <w:lang w:val="en-US"/>
        </w:rPr>
      </w:pPr>
    </w:p>
    <w:p w14:paraId="0032E6CF" w14:textId="77777777" w:rsidR="00081D79" w:rsidRPr="00D73A9A" w:rsidRDefault="00CC549A" w:rsidP="006E37D1">
      <w:pPr>
        <w:spacing w:after="0" w:line="240" w:lineRule="auto"/>
        <w:ind w:right="-568"/>
        <w:rPr>
          <w:b/>
          <w:sz w:val="24"/>
          <w:szCs w:val="24"/>
        </w:rPr>
      </w:pPr>
      <w:r w:rsidRPr="00D73A9A">
        <w:rPr>
          <w:b/>
          <w:sz w:val="24"/>
          <w:szCs w:val="24"/>
        </w:rPr>
        <w:t>Autores:</w:t>
      </w:r>
    </w:p>
    <w:p w14:paraId="3BCD40AE" w14:textId="77777777" w:rsidR="006E37D1" w:rsidRPr="00D73A9A" w:rsidRDefault="006E37D1" w:rsidP="006E37D1">
      <w:pPr>
        <w:spacing w:after="0" w:line="240" w:lineRule="auto"/>
        <w:ind w:right="-568"/>
        <w:rPr>
          <w:b/>
          <w:sz w:val="24"/>
          <w:szCs w:val="24"/>
        </w:rPr>
      </w:pPr>
    </w:p>
    <w:p w14:paraId="4C3736DE" w14:textId="77777777" w:rsidR="00A70001" w:rsidRPr="00D73A9A" w:rsidRDefault="00A70001" w:rsidP="006E37D1">
      <w:pPr>
        <w:spacing w:after="0" w:line="240" w:lineRule="auto"/>
        <w:jc w:val="both"/>
        <w:rPr>
          <w:b/>
          <w:sz w:val="24"/>
          <w:szCs w:val="24"/>
        </w:rPr>
      </w:pPr>
      <w:r w:rsidRPr="00D73A9A">
        <w:rPr>
          <w:b/>
          <w:sz w:val="24"/>
          <w:szCs w:val="24"/>
        </w:rPr>
        <w:t>Miguel Julião, MD, MSc, PhD</w:t>
      </w:r>
    </w:p>
    <w:p w14:paraId="7D40BAD6" w14:textId="77777777" w:rsidR="00A70001" w:rsidRPr="00D73A9A" w:rsidRDefault="00A70001" w:rsidP="006E37D1">
      <w:pPr>
        <w:spacing w:after="0" w:line="240" w:lineRule="auto"/>
        <w:jc w:val="both"/>
        <w:rPr>
          <w:sz w:val="24"/>
          <w:szCs w:val="24"/>
        </w:rPr>
      </w:pPr>
      <w:r w:rsidRPr="00D73A9A">
        <w:rPr>
          <w:sz w:val="24"/>
          <w:szCs w:val="24"/>
        </w:rPr>
        <w:t>Equipa Comunitária de Suporte em Cuidados Paliativos de Sintra, Sintra, Portugal</w:t>
      </w:r>
    </w:p>
    <w:p w14:paraId="374C9BEE" w14:textId="77777777" w:rsidR="00A70001" w:rsidRPr="00D73A9A" w:rsidRDefault="00D73A9A" w:rsidP="006E37D1">
      <w:pPr>
        <w:spacing w:after="0" w:line="240" w:lineRule="auto"/>
        <w:jc w:val="both"/>
        <w:rPr>
          <w:sz w:val="24"/>
          <w:szCs w:val="24"/>
          <w:lang w:val="en-US"/>
        </w:rPr>
      </w:pPr>
      <w:r w:rsidRPr="00D73A9A">
        <w:rPr>
          <w:sz w:val="24"/>
          <w:szCs w:val="24"/>
          <w:lang w:val="en-GB"/>
        </w:rPr>
        <w:t>ORCID ID: https://orcid.org/0000-0001-9283-5045</w:t>
      </w:r>
    </w:p>
    <w:p w14:paraId="1106BA6D" w14:textId="77777777" w:rsidR="005654D5" w:rsidRPr="00D73A9A" w:rsidRDefault="005654D5" w:rsidP="006E37D1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</w:p>
    <w:p w14:paraId="4A2AAD95" w14:textId="77777777" w:rsidR="003A7148" w:rsidRPr="00D73A9A" w:rsidRDefault="003A7148" w:rsidP="006E37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r w:rsidRPr="00D73A9A">
        <w:rPr>
          <w:b/>
          <w:bCs/>
          <w:sz w:val="24"/>
          <w:szCs w:val="24"/>
          <w:lang w:val="en-GB"/>
        </w:rPr>
        <w:t xml:space="preserve">Filipa </w:t>
      </w:r>
      <w:proofErr w:type="spellStart"/>
      <w:r w:rsidRPr="00D73A9A">
        <w:rPr>
          <w:b/>
          <w:bCs/>
          <w:sz w:val="24"/>
          <w:szCs w:val="24"/>
          <w:lang w:val="en-GB"/>
        </w:rPr>
        <w:t>Fareleira</w:t>
      </w:r>
      <w:proofErr w:type="spellEnd"/>
      <w:r w:rsidRPr="00D73A9A">
        <w:rPr>
          <w:b/>
          <w:bCs/>
          <w:sz w:val="24"/>
          <w:szCs w:val="24"/>
          <w:lang w:val="en-GB"/>
        </w:rPr>
        <w:t>, MD, MSc</w:t>
      </w:r>
    </w:p>
    <w:p w14:paraId="6251F9A1" w14:textId="77777777" w:rsidR="003A7148" w:rsidRPr="00D73A9A" w:rsidRDefault="003A7148" w:rsidP="006E37D1">
      <w:pPr>
        <w:spacing w:after="0" w:line="240" w:lineRule="auto"/>
        <w:jc w:val="both"/>
        <w:rPr>
          <w:sz w:val="24"/>
          <w:szCs w:val="24"/>
          <w:lang w:val="en-GB"/>
        </w:rPr>
      </w:pPr>
      <w:proofErr w:type="spellStart"/>
      <w:r w:rsidRPr="00D73A9A">
        <w:rPr>
          <w:sz w:val="24"/>
          <w:szCs w:val="24"/>
          <w:lang w:val="en-GB"/>
        </w:rPr>
        <w:t>Center</w:t>
      </w:r>
      <w:proofErr w:type="spellEnd"/>
      <w:r w:rsidRPr="00D73A9A">
        <w:rPr>
          <w:sz w:val="24"/>
          <w:szCs w:val="24"/>
          <w:lang w:val="en-GB"/>
        </w:rPr>
        <w:t xml:space="preserve"> for Health Technology and Services Research (CINTESIS), University of Porto, Porto, Portugal. Department of Community Medicine, Information and Health Decision Sciences (MEDCIDS), Faculty of Medicine, University of Porto, Porto, Portugal</w:t>
      </w:r>
    </w:p>
    <w:p w14:paraId="7DE280C8" w14:textId="77777777" w:rsidR="003A7148" w:rsidRPr="00D73A9A" w:rsidRDefault="003A7148" w:rsidP="006E37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  <w:r w:rsidRPr="00D73A9A">
        <w:rPr>
          <w:sz w:val="24"/>
          <w:szCs w:val="24"/>
          <w:lang w:val="en-GB"/>
        </w:rPr>
        <w:t xml:space="preserve">ORCID ID: </w:t>
      </w:r>
      <w:hyperlink r:id="rId6" w:history="1">
        <w:r w:rsidRPr="00D73A9A">
          <w:rPr>
            <w:sz w:val="24"/>
            <w:szCs w:val="24"/>
            <w:lang w:val="en-GB"/>
          </w:rPr>
          <w:t>https://orcid.org/0000-0002-7312-2178</w:t>
        </w:r>
      </w:hyperlink>
    </w:p>
    <w:p w14:paraId="75737D0D" w14:textId="77777777" w:rsidR="003A7148" w:rsidRPr="00D73A9A" w:rsidRDefault="003A7148" w:rsidP="006E37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GB"/>
        </w:rPr>
      </w:pPr>
    </w:p>
    <w:p w14:paraId="6A915A6D" w14:textId="77777777" w:rsidR="003A7148" w:rsidRPr="00563580" w:rsidRDefault="00D73A9A" w:rsidP="006E37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563580">
        <w:rPr>
          <w:b/>
          <w:bCs/>
          <w:sz w:val="24"/>
          <w:szCs w:val="24"/>
        </w:rPr>
        <w:t>Maria Raul Xavier</w:t>
      </w:r>
      <w:r w:rsidR="003A7148" w:rsidRPr="00563580">
        <w:rPr>
          <w:b/>
          <w:bCs/>
          <w:sz w:val="24"/>
          <w:szCs w:val="24"/>
        </w:rPr>
        <w:t>, PhD</w:t>
      </w:r>
    </w:p>
    <w:p w14:paraId="6546E76E" w14:textId="77777777" w:rsidR="000A3833" w:rsidRDefault="00D73A9A" w:rsidP="006E37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73A9A">
        <w:rPr>
          <w:sz w:val="24"/>
          <w:szCs w:val="24"/>
        </w:rPr>
        <w:t>Centro de Investigação para o Desenvolvimento Humano (CEDH), Faculdade de Educação e Psicologia - Universidade Católica Portuguesa, Porto. Portugal.</w:t>
      </w:r>
    </w:p>
    <w:p w14:paraId="6C294D03" w14:textId="77777777" w:rsidR="003A7148" w:rsidRPr="00D73A9A" w:rsidRDefault="003A7148" w:rsidP="006E37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73A9A">
        <w:rPr>
          <w:sz w:val="24"/>
          <w:szCs w:val="24"/>
        </w:rPr>
        <w:t xml:space="preserve">ORCID ID: </w:t>
      </w:r>
      <w:hyperlink r:id="rId7" w:history="1">
        <w:r w:rsidRPr="00D73A9A">
          <w:rPr>
            <w:sz w:val="24"/>
            <w:szCs w:val="24"/>
          </w:rPr>
          <w:t>https://orcid.org/0000-0002-2223-2000</w:t>
        </w:r>
      </w:hyperlink>
    </w:p>
    <w:p w14:paraId="077C5511" w14:textId="77777777" w:rsidR="00CC549A" w:rsidRPr="00D73A9A" w:rsidRDefault="00CC549A" w:rsidP="006E37D1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47D83315" w14:textId="77777777" w:rsidR="00D73A9A" w:rsidRPr="00D73A9A" w:rsidRDefault="00D73A9A" w:rsidP="00D73A9A">
      <w:pPr>
        <w:spacing w:after="0" w:line="240" w:lineRule="auto"/>
        <w:jc w:val="both"/>
        <w:rPr>
          <w:b/>
          <w:sz w:val="24"/>
          <w:szCs w:val="24"/>
        </w:rPr>
      </w:pPr>
      <w:r w:rsidRPr="00D73A9A">
        <w:rPr>
          <w:b/>
          <w:sz w:val="24"/>
          <w:szCs w:val="24"/>
        </w:rPr>
        <w:t>Ana Teresa Brito, PhD</w:t>
      </w:r>
    </w:p>
    <w:p w14:paraId="4C2C9886" w14:textId="77777777" w:rsidR="00D73A9A" w:rsidRPr="00D73A9A" w:rsidRDefault="00D73A9A" w:rsidP="00D73A9A">
      <w:pPr>
        <w:spacing w:after="0" w:line="240" w:lineRule="auto"/>
        <w:jc w:val="both"/>
        <w:rPr>
          <w:sz w:val="24"/>
          <w:szCs w:val="24"/>
        </w:rPr>
      </w:pPr>
      <w:r w:rsidRPr="00D73A9A">
        <w:rPr>
          <w:sz w:val="24"/>
          <w:szCs w:val="24"/>
        </w:rPr>
        <w:t>Centro de Investigação em Educação (CIE – ISPA), ISPA - Instituto Universitário, Departamento de Educação, Lisboa, Portugal</w:t>
      </w:r>
    </w:p>
    <w:p w14:paraId="65E43C19" w14:textId="77777777" w:rsidR="00CC549A" w:rsidRPr="00D73A9A" w:rsidRDefault="00D70369" w:rsidP="00AC6898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D73A9A">
        <w:rPr>
          <w:sz w:val="24"/>
          <w:szCs w:val="24"/>
          <w:lang w:val="en-GB"/>
        </w:rPr>
        <w:t>ORCID ID: https://orcid.org/0000-0002-5699-808X</w:t>
      </w:r>
    </w:p>
    <w:p w14:paraId="7FE268BD" w14:textId="77777777" w:rsidR="00D60673" w:rsidRPr="00D73A9A" w:rsidRDefault="00D60673" w:rsidP="006E37D1">
      <w:pPr>
        <w:spacing w:after="0" w:line="240" w:lineRule="auto"/>
        <w:rPr>
          <w:sz w:val="24"/>
          <w:szCs w:val="24"/>
          <w:lang w:val="en-US"/>
        </w:rPr>
      </w:pPr>
    </w:p>
    <w:p w14:paraId="2BD91CD0" w14:textId="77777777" w:rsidR="00EA6E59" w:rsidRPr="00D73A9A" w:rsidRDefault="00EA6E59" w:rsidP="006E37D1">
      <w:pPr>
        <w:spacing w:after="0" w:line="240" w:lineRule="auto"/>
        <w:rPr>
          <w:sz w:val="24"/>
          <w:szCs w:val="24"/>
          <w:lang w:val="en-US"/>
        </w:rPr>
      </w:pPr>
    </w:p>
    <w:p w14:paraId="43331EAB" w14:textId="77777777" w:rsidR="00D60673" w:rsidRPr="00D73A9A" w:rsidRDefault="00D60673" w:rsidP="006E37D1">
      <w:pPr>
        <w:spacing w:after="0" w:line="240" w:lineRule="auto"/>
        <w:rPr>
          <w:sz w:val="24"/>
          <w:szCs w:val="24"/>
        </w:rPr>
      </w:pPr>
      <w:r w:rsidRPr="00D73A9A">
        <w:rPr>
          <w:b/>
          <w:sz w:val="24"/>
          <w:szCs w:val="24"/>
        </w:rPr>
        <w:t>Subsídio(s) ou bolsa(s):</w:t>
      </w:r>
      <w:r w:rsidRPr="00D73A9A">
        <w:rPr>
          <w:sz w:val="24"/>
          <w:szCs w:val="24"/>
        </w:rPr>
        <w:t xml:space="preserve"> não aplicável.</w:t>
      </w:r>
    </w:p>
    <w:p w14:paraId="1B2C6E6D" w14:textId="77777777" w:rsidR="00D60673" w:rsidRPr="00D73A9A" w:rsidRDefault="00D60673" w:rsidP="006E37D1">
      <w:pPr>
        <w:spacing w:after="0" w:line="240" w:lineRule="auto"/>
        <w:rPr>
          <w:sz w:val="24"/>
          <w:szCs w:val="24"/>
        </w:rPr>
      </w:pPr>
    </w:p>
    <w:p w14:paraId="1294F915" w14:textId="77777777" w:rsidR="00D60673" w:rsidRPr="00D73A9A" w:rsidRDefault="00D60673" w:rsidP="006E37D1">
      <w:pPr>
        <w:spacing w:after="0" w:line="240" w:lineRule="auto"/>
        <w:rPr>
          <w:sz w:val="24"/>
          <w:szCs w:val="24"/>
        </w:rPr>
      </w:pPr>
      <w:r w:rsidRPr="00D73A9A">
        <w:rPr>
          <w:b/>
          <w:sz w:val="24"/>
          <w:szCs w:val="24"/>
        </w:rPr>
        <w:t>Autor Correspondente:</w:t>
      </w:r>
      <w:r w:rsidRPr="00D73A9A">
        <w:rPr>
          <w:sz w:val="24"/>
          <w:szCs w:val="24"/>
        </w:rPr>
        <w:t xml:space="preserve"> Miguel Julião, MD, MSc, PhD</w:t>
      </w:r>
    </w:p>
    <w:p w14:paraId="782457EB" w14:textId="77777777" w:rsidR="00D60673" w:rsidRPr="00D73A9A" w:rsidRDefault="00D60673" w:rsidP="006E37D1">
      <w:pPr>
        <w:spacing w:after="0" w:line="240" w:lineRule="auto"/>
        <w:rPr>
          <w:sz w:val="24"/>
          <w:szCs w:val="24"/>
          <w:lang w:val="fr-FR"/>
        </w:rPr>
      </w:pPr>
      <w:r w:rsidRPr="00D73A9A">
        <w:rPr>
          <w:b/>
          <w:sz w:val="24"/>
          <w:szCs w:val="24"/>
          <w:lang w:val="fr-FR"/>
        </w:rPr>
        <w:t>Email:</w:t>
      </w:r>
      <w:r w:rsidRPr="00D73A9A">
        <w:rPr>
          <w:sz w:val="24"/>
          <w:szCs w:val="24"/>
          <w:lang w:val="fr-FR"/>
        </w:rPr>
        <w:t xml:space="preserve"> migueljuliao@gmail.com</w:t>
      </w:r>
    </w:p>
    <w:p w14:paraId="254DC28A" w14:textId="77777777" w:rsidR="00D60673" w:rsidRPr="00D73A9A" w:rsidRDefault="00D60673" w:rsidP="006E37D1">
      <w:pPr>
        <w:spacing w:after="0" w:line="240" w:lineRule="auto"/>
        <w:rPr>
          <w:sz w:val="24"/>
          <w:szCs w:val="24"/>
        </w:rPr>
      </w:pPr>
      <w:proofErr w:type="spellStart"/>
      <w:r w:rsidRPr="00D73A9A">
        <w:rPr>
          <w:b/>
          <w:sz w:val="24"/>
          <w:szCs w:val="24"/>
          <w:lang w:val="fr-FR"/>
        </w:rPr>
        <w:t>Morada</w:t>
      </w:r>
      <w:proofErr w:type="spellEnd"/>
      <w:r w:rsidRPr="00D73A9A">
        <w:rPr>
          <w:b/>
          <w:sz w:val="24"/>
          <w:szCs w:val="24"/>
          <w:lang w:val="fr-FR"/>
        </w:rPr>
        <w:t>:</w:t>
      </w:r>
      <w:r w:rsidRPr="00D73A9A">
        <w:rPr>
          <w:sz w:val="24"/>
          <w:szCs w:val="24"/>
          <w:lang w:val="fr-FR"/>
        </w:rPr>
        <w:t xml:space="preserve"> Av. </w:t>
      </w:r>
      <w:r w:rsidRPr="00D73A9A">
        <w:rPr>
          <w:sz w:val="24"/>
          <w:szCs w:val="24"/>
        </w:rPr>
        <w:t>Infante D. Henrique, 39/41, piso -1, 2635-367 Rio de Mouro Equipa Comunitária de Suporte em Cuidados Paliativos de Sintra, Sintra, Portugal</w:t>
      </w:r>
    </w:p>
    <w:p w14:paraId="332CFED3" w14:textId="77777777" w:rsidR="00D60673" w:rsidRPr="00D73A9A" w:rsidRDefault="00D60673" w:rsidP="006E37D1">
      <w:pPr>
        <w:spacing w:after="0" w:line="240" w:lineRule="auto"/>
        <w:rPr>
          <w:sz w:val="24"/>
          <w:szCs w:val="24"/>
        </w:rPr>
      </w:pPr>
    </w:p>
    <w:p w14:paraId="6038C48F" w14:textId="77777777" w:rsidR="00D60673" w:rsidRPr="00D73A9A" w:rsidRDefault="00D60673" w:rsidP="006E37D1">
      <w:pPr>
        <w:spacing w:after="0" w:line="240" w:lineRule="auto"/>
        <w:rPr>
          <w:sz w:val="24"/>
          <w:szCs w:val="24"/>
        </w:rPr>
      </w:pPr>
    </w:p>
    <w:p w14:paraId="7CD98EF7" w14:textId="77777777" w:rsidR="00D60673" w:rsidRPr="00D73A9A" w:rsidRDefault="00D60673" w:rsidP="006E37D1">
      <w:pPr>
        <w:spacing w:after="0" w:line="240" w:lineRule="auto"/>
        <w:rPr>
          <w:sz w:val="24"/>
          <w:szCs w:val="24"/>
        </w:rPr>
      </w:pPr>
    </w:p>
    <w:p w14:paraId="414EA4F3" w14:textId="77777777" w:rsidR="00D60673" w:rsidRPr="00D73A9A" w:rsidRDefault="00D60673" w:rsidP="006E37D1">
      <w:pPr>
        <w:spacing w:after="0" w:line="240" w:lineRule="auto"/>
        <w:rPr>
          <w:sz w:val="24"/>
          <w:szCs w:val="24"/>
        </w:rPr>
      </w:pPr>
      <w:r w:rsidRPr="00D73A9A">
        <w:rPr>
          <w:b/>
          <w:sz w:val="24"/>
          <w:szCs w:val="24"/>
        </w:rPr>
        <w:t>Palavras-chave:</w:t>
      </w:r>
      <w:r w:rsidRPr="00D73A9A">
        <w:rPr>
          <w:sz w:val="24"/>
          <w:szCs w:val="24"/>
        </w:rPr>
        <w:t xml:space="preserve"> compreensão emocional da morte; crianças; investigação</w:t>
      </w:r>
    </w:p>
    <w:p w14:paraId="011AC4A4" w14:textId="77777777" w:rsidR="00D60673" w:rsidRPr="00D73A9A" w:rsidRDefault="00D60673" w:rsidP="006E37D1">
      <w:pPr>
        <w:spacing w:after="0" w:line="240" w:lineRule="auto"/>
        <w:rPr>
          <w:sz w:val="24"/>
          <w:szCs w:val="24"/>
          <w:lang w:val="en-US"/>
        </w:rPr>
      </w:pPr>
      <w:r w:rsidRPr="00D73A9A">
        <w:rPr>
          <w:b/>
          <w:sz w:val="24"/>
          <w:szCs w:val="24"/>
          <w:lang w:val="en-US"/>
        </w:rPr>
        <w:t>Keywords:</w:t>
      </w:r>
      <w:r w:rsidRPr="00D73A9A">
        <w:rPr>
          <w:sz w:val="24"/>
          <w:szCs w:val="24"/>
          <w:lang w:val="en-US"/>
        </w:rPr>
        <w:t xml:space="preserve"> emotional understanding of death, children; research</w:t>
      </w:r>
    </w:p>
    <w:p w14:paraId="7AF66A31" w14:textId="77777777" w:rsidR="00081D79" w:rsidRPr="00D73A9A" w:rsidRDefault="00D60673" w:rsidP="006E37D1">
      <w:pPr>
        <w:spacing w:after="0" w:line="240" w:lineRule="auto"/>
        <w:rPr>
          <w:sz w:val="24"/>
          <w:szCs w:val="24"/>
          <w:lang w:val="en-US"/>
        </w:rPr>
      </w:pPr>
      <w:r w:rsidRPr="00D73A9A">
        <w:rPr>
          <w:sz w:val="24"/>
          <w:szCs w:val="24"/>
          <w:lang w:val="en-US"/>
        </w:rPr>
        <w:br w:type="page"/>
      </w:r>
    </w:p>
    <w:p w14:paraId="5A54D6DB" w14:textId="77777777" w:rsidR="00826881" w:rsidRPr="00170005" w:rsidRDefault="00826881" w:rsidP="006E37D1">
      <w:pPr>
        <w:spacing w:after="0" w:line="240" w:lineRule="auto"/>
        <w:jc w:val="both"/>
        <w:rPr>
          <w:sz w:val="24"/>
          <w:szCs w:val="24"/>
        </w:rPr>
      </w:pPr>
      <w:r w:rsidRPr="00170005">
        <w:rPr>
          <w:sz w:val="24"/>
          <w:szCs w:val="24"/>
        </w:rPr>
        <w:lastRenderedPageBreak/>
        <w:t>Caro Editor,</w:t>
      </w:r>
    </w:p>
    <w:p w14:paraId="03C37B16" w14:textId="77777777" w:rsidR="00241253" w:rsidRPr="00170005" w:rsidRDefault="00826881" w:rsidP="006E37D1">
      <w:pPr>
        <w:spacing w:after="0" w:line="240" w:lineRule="auto"/>
        <w:jc w:val="both"/>
        <w:rPr>
          <w:sz w:val="24"/>
          <w:szCs w:val="24"/>
        </w:rPr>
      </w:pPr>
      <w:r w:rsidRPr="00170005">
        <w:rPr>
          <w:sz w:val="24"/>
          <w:szCs w:val="24"/>
        </w:rPr>
        <w:t>Lemos com</w:t>
      </w:r>
      <w:r w:rsidR="00D73A9A" w:rsidRPr="00170005">
        <w:rPr>
          <w:sz w:val="24"/>
          <w:szCs w:val="24"/>
        </w:rPr>
        <w:t xml:space="preserve"> interesse o artigo de Silva </w:t>
      </w:r>
      <w:r w:rsidRPr="00170005">
        <w:rPr>
          <w:sz w:val="24"/>
          <w:szCs w:val="24"/>
        </w:rPr>
        <w:t>et al.</w:t>
      </w:r>
      <w:r w:rsidR="00501540" w:rsidRPr="00170005">
        <w:rPr>
          <w:sz w:val="24"/>
          <w:szCs w:val="24"/>
          <w:vertAlign w:val="superscript"/>
        </w:rPr>
        <w:t>1</w:t>
      </w:r>
      <w:r w:rsidRPr="00170005">
        <w:rPr>
          <w:sz w:val="24"/>
          <w:szCs w:val="24"/>
        </w:rPr>
        <w:t xml:space="preserve"> e </w:t>
      </w:r>
      <w:r w:rsidR="00C65608" w:rsidRPr="00170005">
        <w:rPr>
          <w:sz w:val="24"/>
          <w:szCs w:val="24"/>
        </w:rPr>
        <w:t>compreendemos</w:t>
      </w:r>
      <w:r w:rsidRPr="00170005">
        <w:rPr>
          <w:sz w:val="24"/>
          <w:szCs w:val="24"/>
        </w:rPr>
        <w:t xml:space="preserve"> a necessidade de </w:t>
      </w:r>
      <w:r w:rsidR="00241253" w:rsidRPr="00170005">
        <w:rPr>
          <w:sz w:val="24"/>
          <w:szCs w:val="24"/>
        </w:rPr>
        <w:t xml:space="preserve">discussão e </w:t>
      </w:r>
      <w:r w:rsidRPr="00170005">
        <w:rPr>
          <w:sz w:val="24"/>
          <w:szCs w:val="24"/>
        </w:rPr>
        <w:t xml:space="preserve">investigação sobre </w:t>
      </w:r>
      <w:r w:rsidR="00C32DE7" w:rsidRPr="00170005">
        <w:rPr>
          <w:sz w:val="24"/>
          <w:szCs w:val="24"/>
        </w:rPr>
        <w:t xml:space="preserve">a </w:t>
      </w:r>
      <w:r w:rsidR="00501540" w:rsidRPr="00170005">
        <w:rPr>
          <w:sz w:val="24"/>
          <w:szCs w:val="24"/>
        </w:rPr>
        <w:t xml:space="preserve">“dimensão esquecida” </w:t>
      </w:r>
      <w:r w:rsidR="00C65608" w:rsidRPr="00170005">
        <w:rPr>
          <w:sz w:val="24"/>
          <w:szCs w:val="24"/>
        </w:rPr>
        <w:t>d</w:t>
      </w:r>
      <w:r w:rsidR="00C32DE7" w:rsidRPr="00170005">
        <w:rPr>
          <w:sz w:val="24"/>
          <w:szCs w:val="24"/>
        </w:rPr>
        <w:t xml:space="preserve">a compreensão emocional da </w:t>
      </w:r>
      <w:r w:rsidR="00C65608" w:rsidRPr="00170005">
        <w:rPr>
          <w:sz w:val="24"/>
          <w:szCs w:val="24"/>
        </w:rPr>
        <w:t>morte pela criança</w:t>
      </w:r>
      <w:r w:rsidR="00501540" w:rsidRPr="00170005">
        <w:rPr>
          <w:sz w:val="24"/>
          <w:szCs w:val="24"/>
        </w:rPr>
        <w:t>.</w:t>
      </w:r>
      <w:r w:rsidRPr="00170005">
        <w:rPr>
          <w:sz w:val="24"/>
          <w:szCs w:val="24"/>
        </w:rPr>
        <w:t xml:space="preserve"> </w:t>
      </w:r>
      <w:r w:rsidR="00C32DE7" w:rsidRPr="00170005">
        <w:rPr>
          <w:sz w:val="24"/>
          <w:szCs w:val="24"/>
        </w:rPr>
        <w:t>E</w:t>
      </w:r>
      <w:r w:rsidR="006D0888" w:rsidRPr="00170005">
        <w:rPr>
          <w:sz w:val="24"/>
          <w:szCs w:val="24"/>
        </w:rPr>
        <w:t xml:space="preserve">ste é um </w:t>
      </w:r>
      <w:r w:rsidR="00C32DE7" w:rsidRPr="00170005">
        <w:rPr>
          <w:sz w:val="24"/>
          <w:szCs w:val="24"/>
        </w:rPr>
        <w:t>tema</w:t>
      </w:r>
      <w:r w:rsidR="00501540" w:rsidRPr="00170005">
        <w:rPr>
          <w:sz w:val="24"/>
          <w:szCs w:val="24"/>
        </w:rPr>
        <w:t xml:space="preserve"> </w:t>
      </w:r>
      <w:r w:rsidR="00C65608" w:rsidRPr="00170005">
        <w:rPr>
          <w:sz w:val="24"/>
          <w:szCs w:val="24"/>
        </w:rPr>
        <w:t xml:space="preserve">relevante </w:t>
      </w:r>
      <w:r w:rsidR="006D0888" w:rsidRPr="00170005">
        <w:rPr>
          <w:sz w:val="24"/>
          <w:szCs w:val="24"/>
        </w:rPr>
        <w:t>que nos convida a</w:t>
      </w:r>
      <w:r w:rsidR="00501540" w:rsidRPr="00170005">
        <w:rPr>
          <w:sz w:val="24"/>
          <w:szCs w:val="24"/>
        </w:rPr>
        <w:t xml:space="preserve"> uma dupla obrig</w:t>
      </w:r>
      <w:r w:rsidR="00C65608" w:rsidRPr="00170005">
        <w:rPr>
          <w:sz w:val="24"/>
          <w:szCs w:val="24"/>
        </w:rPr>
        <w:t>ação: a moral e a científica</w:t>
      </w:r>
      <w:r w:rsidR="006C0E6E" w:rsidRPr="00170005">
        <w:rPr>
          <w:sz w:val="24"/>
          <w:szCs w:val="24"/>
        </w:rPr>
        <w:t xml:space="preserve">. A </w:t>
      </w:r>
      <w:r w:rsidR="001550E0" w:rsidRPr="00170005">
        <w:rPr>
          <w:sz w:val="24"/>
          <w:szCs w:val="24"/>
        </w:rPr>
        <w:t>primeira</w:t>
      </w:r>
      <w:r w:rsidR="009B0053" w:rsidRPr="00170005">
        <w:rPr>
          <w:sz w:val="24"/>
          <w:szCs w:val="24"/>
        </w:rPr>
        <w:t>,</w:t>
      </w:r>
      <w:r w:rsidR="006C0E6E" w:rsidRPr="00170005">
        <w:rPr>
          <w:sz w:val="24"/>
          <w:szCs w:val="24"/>
        </w:rPr>
        <w:t xml:space="preserve"> </w:t>
      </w:r>
      <w:r w:rsidR="00501540" w:rsidRPr="00170005">
        <w:rPr>
          <w:sz w:val="24"/>
          <w:szCs w:val="24"/>
        </w:rPr>
        <w:t>porque “</w:t>
      </w:r>
      <w:r w:rsidR="00C65608" w:rsidRPr="00170005">
        <w:rPr>
          <w:sz w:val="24"/>
          <w:szCs w:val="24"/>
        </w:rPr>
        <w:t xml:space="preserve">vida, </w:t>
      </w:r>
      <w:r w:rsidR="00C41016" w:rsidRPr="00170005">
        <w:rPr>
          <w:sz w:val="24"/>
          <w:szCs w:val="24"/>
        </w:rPr>
        <w:t xml:space="preserve">morte e perda, </w:t>
      </w:r>
      <w:r w:rsidR="00C32DE7" w:rsidRPr="00170005">
        <w:rPr>
          <w:sz w:val="24"/>
          <w:szCs w:val="24"/>
        </w:rPr>
        <w:t xml:space="preserve">e </w:t>
      </w:r>
      <w:r w:rsidR="00C41016" w:rsidRPr="00170005">
        <w:rPr>
          <w:sz w:val="24"/>
          <w:szCs w:val="24"/>
        </w:rPr>
        <w:t>ser criança”</w:t>
      </w:r>
      <w:r w:rsidR="00501540" w:rsidRPr="00170005">
        <w:rPr>
          <w:sz w:val="24"/>
          <w:szCs w:val="24"/>
        </w:rPr>
        <w:t xml:space="preserve"> </w:t>
      </w:r>
      <w:r w:rsidR="00C41016" w:rsidRPr="00170005">
        <w:rPr>
          <w:sz w:val="24"/>
          <w:szCs w:val="24"/>
        </w:rPr>
        <w:t>pertence-nos a todos</w:t>
      </w:r>
      <w:r w:rsidR="00241253" w:rsidRPr="00170005">
        <w:rPr>
          <w:sz w:val="24"/>
          <w:szCs w:val="24"/>
        </w:rPr>
        <w:t>;</w:t>
      </w:r>
      <w:r w:rsidR="006C0E6E" w:rsidRPr="00170005">
        <w:rPr>
          <w:sz w:val="24"/>
          <w:szCs w:val="24"/>
        </w:rPr>
        <w:t xml:space="preserve"> a </w:t>
      </w:r>
      <w:r w:rsidR="001550E0" w:rsidRPr="00170005">
        <w:rPr>
          <w:sz w:val="24"/>
          <w:szCs w:val="24"/>
        </w:rPr>
        <w:t>segunda</w:t>
      </w:r>
      <w:r w:rsidR="009B0053" w:rsidRPr="00170005">
        <w:rPr>
          <w:sz w:val="24"/>
          <w:szCs w:val="24"/>
        </w:rPr>
        <w:t>,</w:t>
      </w:r>
      <w:r w:rsidR="00241253" w:rsidRPr="00170005">
        <w:rPr>
          <w:sz w:val="24"/>
          <w:szCs w:val="24"/>
        </w:rPr>
        <w:t xml:space="preserve"> porque investi</w:t>
      </w:r>
      <w:r w:rsidR="00372101" w:rsidRPr="00170005">
        <w:rPr>
          <w:sz w:val="24"/>
          <w:szCs w:val="24"/>
        </w:rPr>
        <w:t>gar é a forma</w:t>
      </w:r>
      <w:r w:rsidR="00241253" w:rsidRPr="00170005">
        <w:rPr>
          <w:sz w:val="24"/>
          <w:szCs w:val="24"/>
        </w:rPr>
        <w:t xml:space="preserve"> honesta de </w:t>
      </w:r>
      <w:r w:rsidR="00C65608" w:rsidRPr="00170005">
        <w:rPr>
          <w:sz w:val="24"/>
          <w:szCs w:val="24"/>
        </w:rPr>
        <w:t>a</w:t>
      </w:r>
      <w:r w:rsidR="00965FD1" w:rsidRPr="00170005">
        <w:rPr>
          <w:sz w:val="24"/>
          <w:szCs w:val="24"/>
        </w:rPr>
        <w:t xml:space="preserve">clarar </w:t>
      </w:r>
      <w:r w:rsidR="00C65608" w:rsidRPr="00170005">
        <w:rPr>
          <w:sz w:val="24"/>
          <w:szCs w:val="24"/>
        </w:rPr>
        <w:t>opacidades sobre o que nos rodeia</w:t>
      </w:r>
      <w:r w:rsidR="00241253" w:rsidRPr="00170005">
        <w:rPr>
          <w:sz w:val="24"/>
          <w:szCs w:val="24"/>
        </w:rPr>
        <w:t>, permitindo abertura e progresso.</w:t>
      </w:r>
      <w:r w:rsidR="00C65608" w:rsidRPr="00170005">
        <w:rPr>
          <w:sz w:val="24"/>
          <w:szCs w:val="24"/>
        </w:rPr>
        <w:t xml:space="preserve"> Assim, consideramos importantes algumas reflexões. </w:t>
      </w:r>
    </w:p>
    <w:p w14:paraId="7D55A134" w14:textId="77777777" w:rsidR="006D0888" w:rsidRPr="00D73A9A" w:rsidRDefault="00C41016" w:rsidP="006E37D1">
      <w:pPr>
        <w:spacing w:after="0" w:line="240" w:lineRule="auto"/>
        <w:jc w:val="both"/>
        <w:rPr>
          <w:sz w:val="24"/>
          <w:szCs w:val="24"/>
        </w:rPr>
      </w:pPr>
      <w:r w:rsidRPr="008E0515">
        <w:rPr>
          <w:sz w:val="24"/>
          <w:szCs w:val="24"/>
        </w:rPr>
        <w:t xml:space="preserve">Admitir entre nós o sentir da criança </w:t>
      </w:r>
      <w:r w:rsidR="00D21860" w:rsidRPr="008E0515">
        <w:rPr>
          <w:sz w:val="24"/>
          <w:szCs w:val="24"/>
        </w:rPr>
        <w:t>perante a morte</w:t>
      </w:r>
      <w:r w:rsidR="009B0053" w:rsidRPr="008E0515">
        <w:rPr>
          <w:sz w:val="24"/>
          <w:szCs w:val="24"/>
        </w:rPr>
        <w:t>,</w:t>
      </w:r>
      <w:r w:rsidR="00D21860" w:rsidRPr="008E0515">
        <w:rPr>
          <w:sz w:val="24"/>
          <w:szCs w:val="24"/>
        </w:rPr>
        <w:t xml:space="preserve"> </w:t>
      </w:r>
      <w:r w:rsidR="000939A2" w:rsidRPr="008E0515">
        <w:rPr>
          <w:sz w:val="24"/>
          <w:szCs w:val="24"/>
        </w:rPr>
        <w:t>abre</w:t>
      </w:r>
      <w:r w:rsidRPr="008E0515">
        <w:rPr>
          <w:sz w:val="24"/>
          <w:szCs w:val="24"/>
        </w:rPr>
        <w:t xml:space="preserve"> </w:t>
      </w:r>
      <w:r w:rsidR="00C32DE7" w:rsidRPr="008E0515">
        <w:rPr>
          <w:sz w:val="24"/>
          <w:szCs w:val="24"/>
        </w:rPr>
        <w:t>um</w:t>
      </w:r>
      <w:r w:rsidRPr="008E0515">
        <w:rPr>
          <w:sz w:val="24"/>
          <w:szCs w:val="24"/>
        </w:rPr>
        <w:t xml:space="preserve">a oportunidade </w:t>
      </w:r>
      <w:r w:rsidR="00C32DE7" w:rsidRPr="008E0515">
        <w:rPr>
          <w:sz w:val="24"/>
          <w:szCs w:val="24"/>
        </w:rPr>
        <w:t xml:space="preserve">de desenvolvimento </w:t>
      </w:r>
      <w:r w:rsidR="00C65608" w:rsidRPr="008E0515">
        <w:rPr>
          <w:sz w:val="24"/>
          <w:szCs w:val="24"/>
        </w:rPr>
        <w:t>à</w:t>
      </w:r>
      <w:r w:rsidR="00D21860" w:rsidRPr="008E0515">
        <w:rPr>
          <w:sz w:val="24"/>
          <w:szCs w:val="24"/>
        </w:rPr>
        <w:t xml:space="preserve"> </w:t>
      </w:r>
      <w:r w:rsidR="000939A2" w:rsidRPr="008E0515">
        <w:rPr>
          <w:sz w:val="24"/>
          <w:szCs w:val="24"/>
        </w:rPr>
        <w:t xml:space="preserve">nossa </w:t>
      </w:r>
      <w:r w:rsidR="00D21860" w:rsidRPr="008E0515">
        <w:rPr>
          <w:sz w:val="24"/>
          <w:szCs w:val="24"/>
        </w:rPr>
        <w:t xml:space="preserve">sociedade </w:t>
      </w:r>
      <w:r w:rsidR="00C32DE7" w:rsidRPr="008E0515">
        <w:rPr>
          <w:sz w:val="24"/>
          <w:szCs w:val="24"/>
        </w:rPr>
        <w:t>tanato-</w:t>
      </w:r>
      <w:r w:rsidR="00D21860" w:rsidRPr="008E0515">
        <w:rPr>
          <w:sz w:val="24"/>
          <w:szCs w:val="24"/>
        </w:rPr>
        <w:t>fóbica.</w:t>
      </w:r>
      <w:r w:rsidR="00C32DE7" w:rsidRPr="008E0515">
        <w:rPr>
          <w:sz w:val="24"/>
          <w:szCs w:val="24"/>
        </w:rPr>
        <w:t xml:space="preserve"> </w:t>
      </w:r>
      <w:r w:rsidR="006D0888" w:rsidRPr="008E0515">
        <w:rPr>
          <w:sz w:val="24"/>
          <w:szCs w:val="24"/>
        </w:rPr>
        <w:t xml:space="preserve">O </w:t>
      </w:r>
      <w:r w:rsidR="006D0888" w:rsidRPr="008E0515">
        <w:rPr>
          <w:i/>
          <w:sz w:val="24"/>
          <w:szCs w:val="24"/>
        </w:rPr>
        <w:t>homo clausus</w:t>
      </w:r>
      <w:r w:rsidR="00372101" w:rsidRPr="008E0515">
        <w:rPr>
          <w:sz w:val="24"/>
          <w:szCs w:val="24"/>
        </w:rPr>
        <w:t xml:space="preserve"> de </w:t>
      </w:r>
      <w:r w:rsidR="006D0888" w:rsidRPr="008E0515">
        <w:rPr>
          <w:sz w:val="24"/>
          <w:szCs w:val="24"/>
        </w:rPr>
        <w:t>Norbert Elias</w:t>
      </w:r>
      <w:r w:rsidR="00D60673" w:rsidRPr="008E0515">
        <w:rPr>
          <w:sz w:val="24"/>
          <w:szCs w:val="24"/>
          <w:vertAlign w:val="superscript"/>
        </w:rPr>
        <w:t>2</w:t>
      </w:r>
      <w:r w:rsidR="00372101" w:rsidRPr="008E0515">
        <w:rPr>
          <w:sz w:val="24"/>
          <w:szCs w:val="24"/>
        </w:rPr>
        <w:t xml:space="preserve"> </w:t>
      </w:r>
      <w:r w:rsidR="00563580" w:rsidRPr="008E0515">
        <w:rPr>
          <w:sz w:val="24"/>
          <w:szCs w:val="24"/>
        </w:rPr>
        <w:t xml:space="preserve">(característico das sociedades contemporâneas ocidentais) </w:t>
      </w:r>
      <w:r w:rsidR="001C7797" w:rsidRPr="008E0515">
        <w:rPr>
          <w:sz w:val="24"/>
          <w:szCs w:val="24"/>
        </w:rPr>
        <w:t>é representado como</w:t>
      </w:r>
      <w:r w:rsidR="006D0888" w:rsidRPr="008E0515">
        <w:rPr>
          <w:sz w:val="24"/>
          <w:szCs w:val="24"/>
        </w:rPr>
        <w:t xml:space="preserve"> </w:t>
      </w:r>
      <w:r w:rsidR="00372101" w:rsidRPr="008E0515">
        <w:rPr>
          <w:sz w:val="24"/>
          <w:szCs w:val="24"/>
        </w:rPr>
        <w:t xml:space="preserve">incapaz de </w:t>
      </w:r>
      <w:r w:rsidR="00563580" w:rsidRPr="008E0515">
        <w:rPr>
          <w:sz w:val="24"/>
          <w:szCs w:val="24"/>
        </w:rPr>
        <w:t xml:space="preserve">proporcionar uma sensação de proteção e pertença a um </w:t>
      </w:r>
      <w:r w:rsidR="00372101" w:rsidRPr="008E0515">
        <w:rPr>
          <w:sz w:val="24"/>
          <w:szCs w:val="24"/>
        </w:rPr>
        <w:t>moribundo</w:t>
      </w:r>
      <w:r w:rsidR="006D0888" w:rsidRPr="008E0515">
        <w:rPr>
          <w:sz w:val="24"/>
          <w:szCs w:val="24"/>
        </w:rPr>
        <w:t>,</w:t>
      </w:r>
      <w:r w:rsidR="001C7797" w:rsidRPr="008E0515">
        <w:rPr>
          <w:sz w:val="24"/>
          <w:szCs w:val="24"/>
        </w:rPr>
        <w:t xml:space="preserve"> </w:t>
      </w:r>
      <w:r w:rsidR="00965FD1" w:rsidRPr="008E0515">
        <w:rPr>
          <w:sz w:val="24"/>
          <w:szCs w:val="24"/>
        </w:rPr>
        <w:t xml:space="preserve">eventualmente </w:t>
      </w:r>
      <w:r w:rsidR="006D0888" w:rsidRPr="008E0515">
        <w:rPr>
          <w:sz w:val="24"/>
          <w:szCs w:val="24"/>
        </w:rPr>
        <w:t>arrasta</w:t>
      </w:r>
      <w:r w:rsidR="001C7797" w:rsidRPr="008E0515">
        <w:rPr>
          <w:sz w:val="24"/>
          <w:szCs w:val="24"/>
        </w:rPr>
        <w:t>ndo</w:t>
      </w:r>
      <w:r w:rsidR="006D0888" w:rsidRPr="008E0515">
        <w:rPr>
          <w:sz w:val="24"/>
          <w:szCs w:val="24"/>
        </w:rPr>
        <w:t xml:space="preserve"> </w:t>
      </w:r>
      <w:r w:rsidR="000939A2" w:rsidRPr="008E0515">
        <w:rPr>
          <w:sz w:val="24"/>
          <w:szCs w:val="24"/>
        </w:rPr>
        <w:t xml:space="preserve">também </w:t>
      </w:r>
      <w:r w:rsidR="00081D79" w:rsidRPr="008E0515">
        <w:rPr>
          <w:sz w:val="24"/>
          <w:szCs w:val="24"/>
        </w:rPr>
        <w:t>para o</w:t>
      </w:r>
      <w:r w:rsidR="00AD7223" w:rsidRPr="008E0515">
        <w:rPr>
          <w:sz w:val="24"/>
          <w:szCs w:val="24"/>
        </w:rPr>
        <w:t xml:space="preserve"> seu </w:t>
      </w:r>
      <w:r w:rsidR="00AD7223" w:rsidRPr="008E0515">
        <w:rPr>
          <w:i/>
          <w:sz w:val="24"/>
          <w:szCs w:val="24"/>
        </w:rPr>
        <w:t>clausus</w:t>
      </w:r>
      <w:r w:rsidR="00AD7223" w:rsidRPr="008E0515">
        <w:rPr>
          <w:sz w:val="24"/>
          <w:szCs w:val="24"/>
        </w:rPr>
        <w:t xml:space="preserve"> </w:t>
      </w:r>
      <w:r w:rsidR="006D0888" w:rsidRPr="008E0515">
        <w:rPr>
          <w:sz w:val="24"/>
          <w:szCs w:val="24"/>
        </w:rPr>
        <w:t xml:space="preserve">a criança </w:t>
      </w:r>
      <w:r w:rsidR="000939A2" w:rsidRPr="008E0515">
        <w:rPr>
          <w:sz w:val="24"/>
          <w:szCs w:val="24"/>
        </w:rPr>
        <w:t xml:space="preserve">que sente </w:t>
      </w:r>
      <w:r w:rsidR="00AD7223" w:rsidRPr="008E0515">
        <w:rPr>
          <w:sz w:val="24"/>
          <w:szCs w:val="24"/>
        </w:rPr>
        <w:t>a vida e o morrer</w:t>
      </w:r>
      <w:r w:rsidR="005654D5" w:rsidRPr="008E0515">
        <w:rPr>
          <w:sz w:val="24"/>
          <w:szCs w:val="24"/>
        </w:rPr>
        <w:t xml:space="preserve">. </w:t>
      </w:r>
      <w:r w:rsidR="00911C43" w:rsidRPr="008E0515">
        <w:rPr>
          <w:sz w:val="24"/>
          <w:szCs w:val="24"/>
        </w:rPr>
        <w:t>Será</w:t>
      </w:r>
      <w:r w:rsidR="009B0053" w:rsidRPr="008E0515">
        <w:rPr>
          <w:sz w:val="24"/>
          <w:szCs w:val="24"/>
        </w:rPr>
        <w:t>,</w:t>
      </w:r>
      <w:r w:rsidR="00911C43" w:rsidRPr="008E0515">
        <w:rPr>
          <w:sz w:val="24"/>
          <w:szCs w:val="24"/>
        </w:rPr>
        <w:t xml:space="preserve"> porventura</w:t>
      </w:r>
      <w:r w:rsidR="009B0053" w:rsidRPr="008E0515">
        <w:rPr>
          <w:sz w:val="24"/>
          <w:szCs w:val="24"/>
        </w:rPr>
        <w:t>,</w:t>
      </w:r>
      <w:r w:rsidR="00911C43" w:rsidRPr="008E0515">
        <w:rPr>
          <w:sz w:val="24"/>
          <w:szCs w:val="24"/>
        </w:rPr>
        <w:t xml:space="preserve"> neste quadro que se sustentam os dados d</w:t>
      </w:r>
      <w:r w:rsidR="006E37D1" w:rsidRPr="008E0515">
        <w:rPr>
          <w:sz w:val="24"/>
          <w:szCs w:val="24"/>
        </w:rPr>
        <w:t>a</w:t>
      </w:r>
      <w:r w:rsidR="00911C43" w:rsidRPr="008E0515">
        <w:rPr>
          <w:sz w:val="24"/>
          <w:szCs w:val="24"/>
        </w:rPr>
        <w:t xml:space="preserve"> investigação que </w:t>
      </w:r>
      <w:r w:rsidR="006E37D1" w:rsidRPr="008E0515">
        <w:rPr>
          <w:sz w:val="24"/>
          <w:szCs w:val="24"/>
        </w:rPr>
        <w:t>mostram</w:t>
      </w:r>
      <w:r w:rsidR="00911C43" w:rsidRPr="008E0515">
        <w:rPr>
          <w:sz w:val="24"/>
          <w:szCs w:val="24"/>
        </w:rPr>
        <w:t xml:space="preserve"> que os adultos interrompem</w:t>
      </w:r>
      <w:r w:rsidR="005654D5" w:rsidRPr="008E0515">
        <w:rPr>
          <w:sz w:val="24"/>
          <w:szCs w:val="24"/>
        </w:rPr>
        <w:t xml:space="preserve"> e </w:t>
      </w:r>
      <w:r w:rsidR="00911C43" w:rsidRPr="008E0515">
        <w:rPr>
          <w:sz w:val="24"/>
          <w:szCs w:val="24"/>
        </w:rPr>
        <w:t>interferem quando a criança traz o tema da morte, por exemplo, para o seu</w:t>
      </w:r>
      <w:r w:rsidR="00911C43" w:rsidRPr="00D73A9A">
        <w:rPr>
          <w:sz w:val="24"/>
          <w:szCs w:val="24"/>
        </w:rPr>
        <w:t xml:space="preserve"> jogo </w:t>
      </w:r>
      <w:r w:rsidR="008B262A" w:rsidRPr="00D73A9A">
        <w:rPr>
          <w:sz w:val="24"/>
          <w:szCs w:val="24"/>
        </w:rPr>
        <w:t>espontâneo</w:t>
      </w:r>
      <w:r w:rsidR="00B41BDE" w:rsidRPr="00D73A9A">
        <w:rPr>
          <w:sz w:val="24"/>
          <w:szCs w:val="24"/>
        </w:rPr>
        <w:t>?</w:t>
      </w:r>
      <w:r w:rsidR="008B262A" w:rsidRPr="00D73A9A">
        <w:rPr>
          <w:sz w:val="24"/>
          <w:szCs w:val="24"/>
          <w:vertAlign w:val="superscript"/>
        </w:rPr>
        <w:t>3</w:t>
      </w:r>
    </w:p>
    <w:p w14:paraId="59163A28" w14:textId="77777777" w:rsidR="00B925B6" w:rsidRPr="00170005" w:rsidRDefault="00D21860" w:rsidP="006E37D1">
      <w:pPr>
        <w:spacing w:after="0" w:line="240" w:lineRule="auto"/>
        <w:jc w:val="both"/>
        <w:rPr>
          <w:sz w:val="24"/>
          <w:szCs w:val="24"/>
        </w:rPr>
      </w:pPr>
      <w:r w:rsidRPr="00170005">
        <w:rPr>
          <w:sz w:val="24"/>
          <w:szCs w:val="24"/>
        </w:rPr>
        <w:t>Necessitamos conhecer a cri</w:t>
      </w:r>
      <w:r w:rsidR="000939A2" w:rsidRPr="00170005">
        <w:rPr>
          <w:sz w:val="24"/>
          <w:szCs w:val="24"/>
        </w:rPr>
        <w:t xml:space="preserve">ança face à morte: </w:t>
      </w:r>
      <w:r w:rsidR="00707ABD" w:rsidRPr="00170005">
        <w:rPr>
          <w:sz w:val="24"/>
          <w:szCs w:val="24"/>
        </w:rPr>
        <w:t>não só o</w:t>
      </w:r>
      <w:r w:rsidR="000939A2" w:rsidRPr="00170005">
        <w:rPr>
          <w:sz w:val="24"/>
          <w:szCs w:val="24"/>
        </w:rPr>
        <w:t xml:space="preserve"> que</w:t>
      </w:r>
      <w:r w:rsidR="00707ABD" w:rsidRPr="00170005">
        <w:rPr>
          <w:sz w:val="24"/>
          <w:szCs w:val="24"/>
        </w:rPr>
        <w:t xml:space="preserve"> compreende e como representa, </w:t>
      </w:r>
      <w:r w:rsidR="005654D5" w:rsidRPr="00170005">
        <w:rPr>
          <w:sz w:val="24"/>
          <w:szCs w:val="24"/>
        </w:rPr>
        <w:t xml:space="preserve">mas </w:t>
      </w:r>
      <w:r w:rsidR="00707ABD" w:rsidRPr="00170005">
        <w:rPr>
          <w:sz w:val="24"/>
          <w:szCs w:val="24"/>
        </w:rPr>
        <w:t>como</w:t>
      </w:r>
      <w:r w:rsidR="000939A2" w:rsidRPr="00170005">
        <w:rPr>
          <w:sz w:val="24"/>
          <w:szCs w:val="24"/>
        </w:rPr>
        <w:t xml:space="preserve"> pensa</w:t>
      </w:r>
      <w:r w:rsidRPr="00170005">
        <w:rPr>
          <w:sz w:val="24"/>
          <w:szCs w:val="24"/>
        </w:rPr>
        <w:t>,</w:t>
      </w:r>
      <w:r w:rsidR="006C0E6E" w:rsidRPr="00170005">
        <w:rPr>
          <w:sz w:val="24"/>
          <w:szCs w:val="24"/>
        </w:rPr>
        <w:t xml:space="preserve"> como</w:t>
      </w:r>
      <w:r w:rsidRPr="00170005">
        <w:rPr>
          <w:sz w:val="24"/>
          <w:szCs w:val="24"/>
        </w:rPr>
        <w:t xml:space="preserve"> sente</w:t>
      </w:r>
      <w:r w:rsidR="00372101" w:rsidRPr="00170005">
        <w:rPr>
          <w:sz w:val="24"/>
          <w:szCs w:val="24"/>
        </w:rPr>
        <w:t xml:space="preserve">. E nós – </w:t>
      </w:r>
      <w:r w:rsidR="00C75C44" w:rsidRPr="00170005">
        <w:rPr>
          <w:sz w:val="24"/>
          <w:szCs w:val="24"/>
        </w:rPr>
        <w:t xml:space="preserve">pais, comunidade, </w:t>
      </w:r>
      <w:r w:rsidR="00372101" w:rsidRPr="00170005">
        <w:rPr>
          <w:sz w:val="24"/>
          <w:szCs w:val="24"/>
        </w:rPr>
        <w:t xml:space="preserve">educadores, </w:t>
      </w:r>
      <w:r w:rsidR="00C75C44" w:rsidRPr="00170005">
        <w:rPr>
          <w:sz w:val="24"/>
          <w:szCs w:val="24"/>
        </w:rPr>
        <w:t>investigadores</w:t>
      </w:r>
      <w:r w:rsidR="00372101" w:rsidRPr="00170005">
        <w:rPr>
          <w:sz w:val="24"/>
          <w:szCs w:val="24"/>
        </w:rPr>
        <w:t xml:space="preserve"> –</w:t>
      </w:r>
      <w:r w:rsidRPr="00170005">
        <w:rPr>
          <w:sz w:val="24"/>
          <w:szCs w:val="24"/>
        </w:rPr>
        <w:t xml:space="preserve"> necessitamos d</w:t>
      </w:r>
      <w:r w:rsidR="00B925B6" w:rsidRPr="00170005">
        <w:rPr>
          <w:sz w:val="24"/>
          <w:szCs w:val="24"/>
        </w:rPr>
        <w:t>evolver à criança a</w:t>
      </w:r>
      <w:r w:rsidR="000939A2" w:rsidRPr="00170005">
        <w:rPr>
          <w:sz w:val="24"/>
          <w:szCs w:val="24"/>
        </w:rPr>
        <w:t xml:space="preserve"> </w:t>
      </w:r>
      <w:r w:rsidR="00B925B6" w:rsidRPr="00170005">
        <w:rPr>
          <w:sz w:val="24"/>
          <w:szCs w:val="24"/>
        </w:rPr>
        <w:t>tranquila</w:t>
      </w:r>
      <w:r w:rsidR="000939A2" w:rsidRPr="00170005">
        <w:rPr>
          <w:sz w:val="24"/>
          <w:szCs w:val="24"/>
        </w:rPr>
        <w:t xml:space="preserve"> </w:t>
      </w:r>
      <w:r w:rsidRPr="00170005">
        <w:rPr>
          <w:sz w:val="24"/>
          <w:szCs w:val="24"/>
        </w:rPr>
        <w:t xml:space="preserve">permissão </w:t>
      </w:r>
      <w:r w:rsidR="000939A2" w:rsidRPr="00170005">
        <w:rPr>
          <w:sz w:val="24"/>
          <w:szCs w:val="24"/>
        </w:rPr>
        <w:t>para qu</w:t>
      </w:r>
      <w:r w:rsidR="00081D79" w:rsidRPr="00170005">
        <w:rPr>
          <w:sz w:val="24"/>
          <w:szCs w:val="24"/>
        </w:rPr>
        <w:t>e sinta</w:t>
      </w:r>
      <w:r w:rsidR="001A0C3C" w:rsidRPr="00170005">
        <w:rPr>
          <w:sz w:val="24"/>
          <w:szCs w:val="24"/>
        </w:rPr>
        <w:t xml:space="preserve"> </w:t>
      </w:r>
      <w:r w:rsidR="001A0C3C" w:rsidRPr="00170005">
        <w:rPr>
          <w:iCs/>
          <w:sz w:val="24"/>
          <w:szCs w:val="24"/>
        </w:rPr>
        <w:t>e pense</w:t>
      </w:r>
      <w:r w:rsidR="00081D79" w:rsidRPr="00170005">
        <w:rPr>
          <w:sz w:val="24"/>
          <w:szCs w:val="24"/>
        </w:rPr>
        <w:t xml:space="preserve"> n</w:t>
      </w:r>
      <w:r w:rsidR="000939A2" w:rsidRPr="00170005">
        <w:rPr>
          <w:sz w:val="24"/>
          <w:szCs w:val="24"/>
        </w:rPr>
        <w:t xml:space="preserve">o </w:t>
      </w:r>
      <w:r w:rsidR="00372101" w:rsidRPr="00170005">
        <w:rPr>
          <w:sz w:val="24"/>
          <w:szCs w:val="24"/>
        </w:rPr>
        <w:t>seu</w:t>
      </w:r>
      <w:r w:rsidR="000939A2" w:rsidRPr="00170005">
        <w:rPr>
          <w:sz w:val="24"/>
          <w:szCs w:val="24"/>
        </w:rPr>
        <w:t xml:space="preserve"> tempo</w:t>
      </w:r>
      <w:r w:rsidR="00C75C44" w:rsidRPr="00170005">
        <w:rPr>
          <w:sz w:val="24"/>
          <w:szCs w:val="24"/>
        </w:rPr>
        <w:t xml:space="preserve">, </w:t>
      </w:r>
      <w:r w:rsidR="00707ABD" w:rsidRPr="00170005">
        <w:rPr>
          <w:sz w:val="24"/>
          <w:szCs w:val="24"/>
        </w:rPr>
        <w:t>numa</w:t>
      </w:r>
      <w:r w:rsidR="00372101" w:rsidRPr="00170005">
        <w:rPr>
          <w:sz w:val="24"/>
          <w:szCs w:val="24"/>
        </w:rPr>
        <w:t xml:space="preserve"> mudança radical de paradigma </w:t>
      </w:r>
      <w:r w:rsidR="009226F6" w:rsidRPr="00170005">
        <w:rPr>
          <w:sz w:val="24"/>
          <w:szCs w:val="24"/>
        </w:rPr>
        <w:t xml:space="preserve">onde </w:t>
      </w:r>
      <w:r w:rsidR="001A0C3C" w:rsidRPr="00170005">
        <w:rPr>
          <w:sz w:val="24"/>
          <w:szCs w:val="24"/>
        </w:rPr>
        <w:t xml:space="preserve">é aceite no seu todo e </w:t>
      </w:r>
      <w:r w:rsidR="009226F6" w:rsidRPr="00170005">
        <w:rPr>
          <w:sz w:val="24"/>
          <w:szCs w:val="24"/>
        </w:rPr>
        <w:t>é</w:t>
      </w:r>
      <w:r w:rsidR="00372101" w:rsidRPr="00170005">
        <w:rPr>
          <w:sz w:val="24"/>
          <w:szCs w:val="24"/>
        </w:rPr>
        <w:t xml:space="preserve"> presença confirmada também </w:t>
      </w:r>
      <w:r w:rsidR="009226F6" w:rsidRPr="00170005">
        <w:rPr>
          <w:sz w:val="24"/>
          <w:szCs w:val="24"/>
        </w:rPr>
        <w:t>n</w:t>
      </w:r>
      <w:r w:rsidR="00372101" w:rsidRPr="00170005">
        <w:rPr>
          <w:sz w:val="24"/>
          <w:szCs w:val="24"/>
        </w:rPr>
        <w:t>o seu olhar sobre a finitude</w:t>
      </w:r>
      <w:r w:rsidR="00081D79" w:rsidRPr="00170005">
        <w:rPr>
          <w:sz w:val="24"/>
          <w:szCs w:val="24"/>
        </w:rPr>
        <w:t>.</w:t>
      </w:r>
      <w:r w:rsidR="00707ABD" w:rsidRPr="00170005">
        <w:rPr>
          <w:sz w:val="24"/>
          <w:szCs w:val="24"/>
        </w:rPr>
        <w:t xml:space="preserve"> </w:t>
      </w:r>
    </w:p>
    <w:p w14:paraId="44C1EA85" w14:textId="77777777" w:rsidR="00B925B6" w:rsidRPr="00170005" w:rsidRDefault="00241253" w:rsidP="006E37D1">
      <w:pPr>
        <w:spacing w:after="0" w:line="240" w:lineRule="auto"/>
        <w:jc w:val="both"/>
        <w:rPr>
          <w:sz w:val="24"/>
          <w:szCs w:val="24"/>
        </w:rPr>
      </w:pPr>
      <w:r w:rsidRPr="00170005">
        <w:rPr>
          <w:sz w:val="24"/>
          <w:szCs w:val="24"/>
        </w:rPr>
        <w:t xml:space="preserve">Assim, </w:t>
      </w:r>
      <w:r w:rsidR="00C65608" w:rsidRPr="00170005">
        <w:rPr>
          <w:sz w:val="24"/>
          <w:szCs w:val="24"/>
        </w:rPr>
        <w:t>estudar</w:t>
      </w:r>
      <w:r w:rsidR="00D21860" w:rsidRPr="00170005">
        <w:rPr>
          <w:sz w:val="24"/>
          <w:szCs w:val="24"/>
        </w:rPr>
        <w:t xml:space="preserve"> a emoção da criança face à morte é construir de forma melhorada</w:t>
      </w:r>
      <w:r w:rsidR="005E43D3" w:rsidRPr="00170005">
        <w:rPr>
          <w:sz w:val="24"/>
          <w:szCs w:val="24"/>
        </w:rPr>
        <w:t xml:space="preserve"> o</w:t>
      </w:r>
      <w:r w:rsidR="00C65608" w:rsidRPr="00170005">
        <w:rPr>
          <w:sz w:val="24"/>
          <w:szCs w:val="24"/>
        </w:rPr>
        <w:t>s</w:t>
      </w:r>
      <w:r w:rsidR="005E43D3" w:rsidRPr="00170005">
        <w:rPr>
          <w:sz w:val="24"/>
          <w:szCs w:val="24"/>
        </w:rPr>
        <w:t xml:space="preserve"> </w:t>
      </w:r>
      <w:r w:rsidR="000939A2" w:rsidRPr="00170005">
        <w:rPr>
          <w:sz w:val="24"/>
          <w:szCs w:val="24"/>
        </w:rPr>
        <w:t>seu</w:t>
      </w:r>
      <w:r w:rsidR="00C65608" w:rsidRPr="00170005">
        <w:rPr>
          <w:sz w:val="24"/>
          <w:szCs w:val="24"/>
        </w:rPr>
        <w:t>s</w:t>
      </w:r>
      <w:r w:rsidR="000939A2" w:rsidRPr="00170005">
        <w:rPr>
          <w:sz w:val="24"/>
          <w:szCs w:val="24"/>
        </w:rPr>
        <w:t xml:space="preserve"> cosmos</w:t>
      </w:r>
      <w:r w:rsidR="005E43D3" w:rsidRPr="00170005">
        <w:rPr>
          <w:sz w:val="24"/>
          <w:szCs w:val="24"/>
        </w:rPr>
        <w:t>:</w:t>
      </w:r>
      <w:r w:rsidR="00C65608" w:rsidRPr="00170005">
        <w:rPr>
          <w:sz w:val="24"/>
          <w:szCs w:val="24"/>
        </w:rPr>
        <w:t xml:space="preserve"> o micro, o meso e o</w:t>
      </w:r>
      <w:r w:rsidR="00965FD1" w:rsidRPr="00170005">
        <w:rPr>
          <w:sz w:val="24"/>
          <w:szCs w:val="24"/>
        </w:rPr>
        <w:t xml:space="preserve"> </w:t>
      </w:r>
      <w:r w:rsidR="00D21860" w:rsidRPr="00170005">
        <w:rPr>
          <w:sz w:val="24"/>
          <w:szCs w:val="24"/>
        </w:rPr>
        <w:t>macrocosmo</w:t>
      </w:r>
      <w:r w:rsidR="0088013F" w:rsidRPr="00170005">
        <w:rPr>
          <w:sz w:val="24"/>
          <w:szCs w:val="24"/>
        </w:rPr>
        <w:t>s</w:t>
      </w:r>
      <w:r w:rsidR="00B925B6" w:rsidRPr="00170005">
        <w:rPr>
          <w:sz w:val="24"/>
          <w:szCs w:val="24"/>
        </w:rPr>
        <w:t>.</w:t>
      </w:r>
      <w:r w:rsidR="000939A2" w:rsidRPr="00170005">
        <w:rPr>
          <w:sz w:val="24"/>
          <w:szCs w:val="24"/>
        </w:rPr>
        <w:t xml:space="preserve"> </w:t>
      </w:r>
      <w:r w:rsidR="00F72C6B" w:rsidRPr="00D73A9A">
        <w:rPr>
          <w:sz w:val="24"/>
          <w:szCs w:val="24"/>
        </w:rPr>
        <w:t>Fazê-lo</w:t>
      </w:r>
      <w:r w:rsidR="000939A2" w:rsidRPr="00D73A9A">
        <w:rPr>
          <w:sz w:val="24"/>
          <w:szCs w:val="24"/>
        </w:rPr>
        <w:t xml:space="preserve"> é completar </w:t>
      </w:r>
      <w:r w:rsidR="00A70001" w:rsidRPr="00D73A9A">
        <w:rPr>
          <w:sz w:val="24"/>
          <w:szCs w:val="24"/>
        </w:rPr>
        <w:t xml:space="preserve">também </w:t>
      </w:r>
      <w:r w:rsidR="000939A2" w:rsidRPr="00D73A9A">
        <w:rPr>
          <w:sz w:val="24"/>
          <w:szCs w:val="24"/>
        </w:rPr>
        <w:t>o</w:t>
      </w:r>
      <w:r w:rsidR="00747CFB" w:rsidRPr="00D73A9A">
        <w:rPr>
          <w:sz w:val="24"/>
          <w:szCs w:val="24"/>
        </w:rPr>
        <w:t xml:space="preserve"> conhecimento do</w:t>
      </w:r>
      <w:r w:rsidR="000939A2" w:rsidRPr="00D73A9A">
        <w:rPr>
          <w:sz w:val="24"/>
          <w:szCs w:val="24"/>
        </w:rPr>
        <w:t xml:space="preserve"> </w:t>
      </w:r>
      <w:r w:rsidR="00163E22" w:rsidRPr="00D73A9A">
        <w:rPr>
          <w:i/>
          <w:sz w:val="24"/>
          <w:szCs w:val="24"/>
        </w:rPr>
        <w:t>cosmos</w:t>
      </w:r>
      <w:r w:rsidR="00163E22" w:rsidRPr="00D73A9A">
        <w:rPr>
          <w:sz w:val="24"/>
          <w:szCs w:val="24"/>
        </w:rPr>
        <w:t xml:space="preserve"> d</w:t>
      </w:r>
      <w:r w:rsidR="00B82E8F" w:rsidRPr="00D73A9A">
        <w:rPr>
          <w:sz w:val="24"/>
          <w:szCs w:val="24"/>
        </w:rPr>
        <w:t>e todos os</w:t>
      </w:r>
      <w:r w:rsidR="00747CFB" w:rsidRPr="00D73A9A">
        <w:rPr>
          <w:sz w:val="24"/>
          <w:szCs w:val="24"/>
        </w:rPr>
        <w:t xml:space="preserve"> adu</w:t>
      </w:r>
      <w:r w:rsidR="003A725E" w:rsidRPr="00D73A9A">
        <w:rPr>
          <w:sz w:val="24"/>
          <w:szCs w:val="24"/>
        </w:rPr>
        <w:t>ltos</w:t>
      </w:r>
      <w:r w:rsidR="00F72C6B" w:rsidRPr="00D73A9A">
        <w:rPr>
          <w:sz w:val="24"/>
          <w:szCs w:val="24"/>
        </w:rPr>
        <w:t xml:space="preserve"> e não apenas por </w:t>
      </w:r>
      <w:r w:rsidR="00747CFB" w:rsidRPr="00D73A9A">
        <w:rPr>
          <w:sz w:val="24"/>
          <w:szCs w:val="24"/>
        </w:rPr>
        <w:t>curiosidade científica</w:t>
      </w:r>
      <w:r w:rsidR="00D73A9A" w:rsidRPr="00D73A9A">
        <w:rPr>
          <w:sz w:val="24"/>
          <w:szCs w:val="24"/>
        </w:rPr>
        <w:t xml:space="preserve"> – </w:t>
      </w:r>
      <w:r w:rsidR="00E853EA" w:rsidRPr="00170005">
        <w:rPr>
          <w:sz w:val="24"/>
          <w:szCs w:val="24"/>
        </w:rPr>
        <w:t xml:space="preserve">é um </w:t>
      </w:r>
      <w:r w:rsidR="00372101" w:rsidRPr="00170005">
        <w:rPr>
          <w:sz w:val="24"/>
          <w:szCs w:val="24"/>
        </w:rPr>
        <w:t xml:space="preserve">importante </w:t>
      </w:r>
      <w:r w:rsidR="00E853EA" w:rsidRPr="00170005">
        <w:rPr>
          <w:sz w:val="24"/>
          <w:szCs w:val="24"/>
        </w:rPr>
        <w:t xml:space="preserve">reflexo de maturidade </w:t>
      </w:r>
      <w:r w:rsidR="00747CFB" w:rsidRPr="00170005">
        <w:rPr>
          <w:sz w:val="24"/>
          <w:szCs w:val="24"/>
        </w:rPr>
        <w:t>societal</w:t>
      </w:r>
      <w:r w:rsidR="00E853EA" w:rsidRPr="00170005">
        <w:rPr>
          <w:sz w:val="24"/>
          <w:szCs w:val="24"/>
        </w:rPr>
        <w:t xml:space="preserve">, </w:t>
      </w:r>
      <w:r w:rsidR="00372101" w:rsidRPr="00170005">
        <w:rPr>
          <w:sz w:val="24"/>
          <w:szCs w:val="24"/>
        </w:rPr>
        <w:t xml:space="preserve">que modifica o seu olhar sobre a morte tomando </w:t>
      </w:r>
      <w:r w:rsidR="004B2BC1" w:rsidRPr="00170005">
        <w:rPr>
          <w:sz w:val="24"/>
          <w:szCs w:val="24"/>
        </w:rPr>
        <w:t xml:space="preserve">o mundo </w:t>
      </w:r>
      <w:r w:rsidR="003A725E" w:rsidRPr="00170005">
        <w:rPr>
          <w:sz w:val="24"/>
          <w:szCs w:val="24"/>
        </w:rPr>
        <w:t>d</w:t>
      </w:r>
      <w:r w:rsidR="00E853EA" w:rsidRPr="00170005">
        <w:rPr>
          <w:sz w:val="24"/>
          <w:szCs w:val="24"/>
        </w:rPr>
        <w:t>a criança</w:t>
      </w:r>
      <w:r w:rsidR="00747CFB" w:rsidRPr="00170005">
        <w:rPr>
          <w:sz w:val="24"/>
          <w:szCs w:val="24"/>
        </w:rPr>
        <w:t xml:space="preserve"> como lente essencial para o futuro</w:t>
      </w:r>
      <w:r w:rsidR="00372101" w:rsidRPr="00170005">
        <w:rPr>
          <w:sz w:val="24"/>
          <w:szCs w:val="24"/>
        </w:rPr>
        <w:t xml:space="preserve">. </w:t>
      </w:r>
      <w:r w:rsidR="00333FDE" w:rsidRPr="00170005">
        <w:rPr>
          <w:sz w:val="24"/>
          <w:szCs w:val="24"/>
        </w:rPr>
        <w:t>Quem sabe</w:t>
      </w:r>
      <w:r w:rsidR="003A725E" w:rsidRPr="00170005">
        <w:rPr>
          <w:sz w:val="24"/>
          <w:szCs w:val="24"/>
        </w:rPr>
        <w:t xml:space="preserve"> </w:t>
      </w:r>
      <w:r w:rsidR="00333FDE" w:rsidRPr="00170005">
        <w:rPr>
          <w:sz w:val="24"/>
          <w:szCs w:val="24"/>
        </w:rPr>
        <w:t>seja esta mais uma peça que permita</w:t>
      </w:r>
      <w:r w:rsidR="00372101" w:rsidRPr="00170005">
        <w:rPr>
          <w:sz w:val="24"/>
          <w:szCs w:val="24"/>
        </w:rPr>
        <w:t xml:space="preserve"> </w:t>
      </w:r>
      <w:r w:rsidR="00F72C6B" w:rsidRPr="00170005">
        <w:rPr>
          <w:sz w:val="24"/>
          <w:szCs w:val="24"/>
        </w:rPr>
        <w:t>recuperar</w:t>
      </w:r>
      <w:r w:rsidR="00333FDE" w:rsidRPr="00170005">
        <w:rPr>
          <w:sz w:val="24"/>
          <w:szCs w:val="24"/>
        </w:rPr>
        <w:t xml:space="preserve"> a presença natural da morte ocupada outrora</w:t>
      </w:r>
      <w:r w:rsidR="003A725E" w:rsidRPr="00170005">
        <w:rPr>
          <w:sz w:val="24"/>
          <w:szCs w:val="24"/>
        </w:rPr>
        <w:t xml:space="preserve">, por força de </w:t>
      </w:r>
      <w:r w:rsidR="003B5BAE" w:rsidRPr="00170005">
        <w:rPr>
          <w:sz w:val="24"/>
          <w:szCs w:val="24"/>
        </w:rPr>
        <w:t>um olhar conjunto, partilhado e sem exclusões</w:t>
      </w:r>
      <w:r w:rsidR="00333FDE" w:rsidRPr="00170005">
        <w:rPr>
          <w:sz w:val="24"/>
          <w:szCs w:val="24"/>
        </w:rPr>
        <w:t>,</w:t>
      </w:r>
      <w:r w:rsidR="00A50AC8" w:rsidRPr="00170005">
        <w:rPr>
          <w:sz w:val="24"/>
          <w:szCs w:val="24"/>
        </w:rPr>
        <w:t xml:space="preserve"> </w:t>
      </w:r>
      <w:r w:rsidR="00081D79" w:rsidRPr="00170005">
        <w:rPr>
          <w:sz w:val="24"/>
          <w:szCs w:val="24"/>
        </w:rPr>
        <w:t>onde velhos</w:t>
      </w:r>
      <w:r w:rsidR="003B5BAE" w:rsidRPr="00170005">
        <w:rPr>
          <w:sz w:val="24"/>
          <w:szCs w:val="24"/>
        </w:rPr>
        <w:t>, crianças, adoles</w:t>
      </w:r>
      <w:r w:rsidR="00081D79" w:rsidRPr="00170005">
        <w:rPr>
          <w:sz w:val="24"/>
          <w:szCs w:val="24"/>
        </w:rPr>
        <w:t xml:space="preserve">centes </w:t>
      </w:r>
      <w:r w:rsidR="00163E22" w:rsidRPr="00170005">
        <w:rPr>
          <w:sz w:val="24"/>
          <w:szCs w:val="24"/>
        </w:rPr>
        <w:t>vejam investigado</w:t>
      </w:r>
      <w:r w:rsidR="003B5BAE" w:rsidRPr="00170005">
        <w:rPr>
          <w:sz w:val="24"/>
          <w:szCs w:val="24"/>
        </w:rPr>
        <w:t xml:space="preserve"> o que sentem sobre </w:t>
      </w:r>
      <w:r w:rsidR="00163E22" w:rsidRPr="00170005">
        <w:rPr>
          <w:sz w:val="24"/>
          <w:szCs w:val="24"/>
        </w:rPr>
        <w:t>o ciclo vital que lhe</w:t>
      </w:r>
      <w:r w:rsidR="003B5BAE" w:rsidRPr="00170005">
        <w:rPr>
          <w:sz w:val="24"/>
          <w:szCs w:val="24"/>
        </w:rPr>
        <w:t>s pertence. Este não é um assunto exclusivo de nenhuma id</w:t>
      </w:r>
      <w:r w:rsidR="00C75C44" w:rsidRPr="00170005">
        <w:rPr>
          <w:sz w:val="24"/>
          <w:szCs w:val="24"/>
        </w:rPr>
        <w:t>ade</w:t>
      </w:r>
      <w:r w:rsidR="003B5BAE" w:rsidRPr="00170005">
        <w:rPr>
          <w:sz w:val="24"/>
          <w:szCs w:val="24"/>
        </w:rPr>
        <w:t xml:space="preserve">, senão de todas. </w:t>
      </w:r>
    </w:p>
    <w:p w14:paraId="5E4ECFEC" w14:textId="77777777" w:rsidR="005654D5" w:rsidRPr="00170005" w:rsidRDefault="00D73A9A" w:rsidP="006E37D1">
      <w:pPr>
        <w:pStyle w:val="Textodecomentrio"/>
        <w:spacing w:after="0"/>
        <w:jc w:val="both"/>
        <w:rPr>
          <w:sz w:val="24"/>
          <w:szCs w:val="24"/>
        </w:rPr>
      </w:pPr>
      <w:r w:rsidRPr="00170005">
        <w:rPr>
          <w:sz w:val="24"/>
          <w:szCs w:val="24"/>
        </w:rPr>
        <w:t>O estudo de Silva et al.</w:t>
      </w:r>
      <w:r w:rsidR="00B41BDE" w:rsidRPr="00170005">
        <w:rPr>
          <w:sz w:val="24"/>
          <w:szCs w:val="24"/>
          <w:vertAlign w:val="superscript"/>
        </w:rPr>
        <w:t>1</w:t>
      </w:r>
      <w:r w:rsidR="00B41BDE" w:rsidRPr="00170005">
        <w:rPr>
          <w:sz w:val="24"/>
          <w:szCs w:val="24"/>
        </w:rPr>
        <w:t xml:space="preserve"> traz-nos conclusões na voz da criança: fala-nos d</w:t>
      </w:r>
      <w:r w:rsidR="005654D5" w:rsidRPr="00170005">
        <w:rPr>
          <w:sz w:val="24"/>
          <w:szCs w:val="24"/>
        </w:rPr>
        <w:t xml:space="preserve">a </w:t>
      </w:r>
      <w:r w:rsidR="00B41BDE" w:rsidRPr="00170005">
        <w:rPr>
          <w:sz w:val="24"/>
          <w:szCs w:val="24"/>
        </w:rPr>
        <w:t xml:space="preserve">dimensão cognitiva “os pais deveriam informá-la” e também </w:t>
      </w:r>
      <w:r w:rsidR="00891C20" w:rsidRPr="00170005">
        <w:rPr>
          <w:sz w:val="24"/>
          <w:szCs w:val="24"/>
        </w:rPr>
        <w:t xml:space="preserve">da </w:t>
      </w:r>
      <w:r w:rsidR="00B41BDE" w:rsidRPr="00170005">
        <w:rPr>
          <w:sz w:val="24"/>
          <w:szCs w:val="24"/>
        </w:rPr>
        <w:t>emocional</w:t>
      </w:r>
      <w:r w:rsidR="00891C20" w:rsidRPr="00170005">
        <w:rPr>
          <w:sz w:val="24"/>
          <w:szCs w:val="24"/>
        </w:rPr>
        <w:t>, sobre como</w:t>
      </w:r>
      <w:r w:rsidR="00B41BDE" w:rsidRPr="00170005">
        <w:rPr>
          <w:sz w:val="24"/>
          <w:szCs w:val="24"/>
        </w:rPr>
        <w:t xml:space="preserve"> “a criança se sentiria triste”, ambas integrando a natural e completa forma de pensar e sentir, viver</w:t>
      </w:r>
      <w:r w:rsidR="005654D5" w:rsidRPr="00170005">
        <w:rPr>
          <w:sz w:val="24"/>
          <w:szCs w:val="24"/>
        </w:rPr>
        <w:t>.</w:t>
      </w:r>
      <w:r w:rsidR="00AC6898" w:rsidRPr="00170005">
        <w:rPr>
          <w:sz w:val="24"/>
          <w:szCs w:val="24"/>
        </w:rPr>
        <w:t xml:space="preserve"> </w:t>
      </w:r>
      <w:r w:rsidR="00B41BDE" w:rsidRPr="00170005">
        <w:rPr>
          <w:sz w:val="24"/>
          <w:szCs w:val="24"/>
        </w:rPr>
        <w:t xml:space="preserve">Estes primeiros dados nacionais, são – quem sabe? – um novo passo para “unir” a história da investigação sobre </w:t>
      </w:r>
      <w:r w:rsidR="005654D5" w:rsidRPr="00170005">
        <w:rPr>
          <w:sz w:val="24"/>
          <w:szCs w:val="24"/>
        </w:rPr>
        <w:t>este</w:t>
      </w:r>
      <w:r w:rsidR="00B41BDE" w:rsidRPr="00170005">
        <w:rPr>
          <w:sz w:val="24"/>
          <w:szCs w:val="24"/>
        </w:rPr>
        <w:t xml:space="preserve"> tem</w:t>
      </w:r>
      <w:r w:rsidR="005654D5" w:rsidRPr="00170005">
        <w:rPr>
          <w:sz w:val="24"/>
          <w:szCs w:val="24"/>
        </w:rPr>
        <w:t>a,</w:t>
      </w:r>
      <w:r w:rsidR="00B41BDE" w:rsidRPr="00170005">
        <w:rPr>
          <w:sz w:val="24"/>
          <w:szCs w:val="24"/>
          <w:vertAlign w:val="superscript"/>
        </w:rPr>
        <w:t xml:space="preserve"> </w:t>
      </w:r>
      <w:r w:rsidR="00B41BDE" w:rsidRPr="00170005">
        <w:rPr>
          <w:sz w:val="24"/>
          <w:szCs w:val="24"/>
        </w:rPr>
        <w:t>abrindo alas para o muito que ainda há que explorar.</w:t>
      </w:r>
      <w:r w:rsidR="005654D5" w:rsidRPr="00170005">
        <w:rPr>
          <w:sz w:val="24"/>
          <w:szCs w:val="24"/>
          <w:vertAlign w:val="superscript"/>
        </w:rPr>
        <w:t>4</w:t>
      </w:r>
    </w:p>
    <w:p w14:paraId="108B8840" w14:textId="77777777" w:rsidR="00A50AC8" w:rsidRPr="00170005" w:rsidRDefault="00B41BDE" w:rsidP="006E37D1">
      <w:pPr>
        <w:pStyle w:val="Textodecomentrio"/>
        <w:spacing w:after="0"/>
        <w:jc w:val="both"/>
        <w:rPr>
          <w:sz w:val="24"/>
          <w:szCs w:val="24"/>
        </w:rPr>
      </w:pPr>
      <w:r w:rsidRPr="00170005">
        <w:rPr>
          <w:sz w:val="24"/>
          <w:szCs w:val="24"/>
        </w:rPr>
        <w:t xml:space="preserve">Por isso, urge manter o esforço em investigar o que sente e o que pensa a criança quando perde ou vê perder, criando-lhe um Lugar “honest[o], concret[o] e sem termos ambíguos”, </w:t>
      </w:r>
      <w:r w:rsidR="00610169" w:rsidRPr="00170005">
        <w:rPr>
          <w:sz w:val="24"/>
          <w:szCs w:val="24"/>
        </w:rPr>
        <w:t xml:space="preserve">enfrentando a </w:t>
      </w:r>
      <w:r w:rsidRPr="00170005">
        <w:rPr>
          <w:sz w:val="24"/>
          <w:szCs w:val="24"/>
        </w:rPr>
        <w:t>estranheza</w:t>
      </w:r>
      <w:r w:rsidR="00610169" w:rsidRPr="00170005">
        <w:rPr>
          <w:sz w:val="24"/>
          <w:szCs w:val="24"/>
        </w:rPr>
        <w:t xml:space="preserve"> e</w:t>
      </w:r>
      <w:r w:rsidRPr="00170005">
        <w:rPr>
          <w:sz w:val="24"/>
          <w:szCs w:val="24"/>
        </w:rPr>
        <w:t xml:space="preserve"> </w:t>
      </w:r>
      <w:r w:rsidR="00610169" w:rsidRPr="00170005">
        <w:rPr>
          <w:sz w:val="24"/>
          <w:szCs w:val="24"/>
        </w:rPr>
        <w:t xml:space="preserve">o </w:t>
      </w:r>
      <w:r w:rsidRPr="00170005">
        <w:rPr>
          <w:sz w:val="24"/>
          <w:szCs w:val="24"/>
        </w:rPr>
        <w:t>medo. Este será um caminho essencial para que se conheça também o que sentem e pensam todas as idades sobre o fim das suas vidas</w:t>
      </w:r>
      <w:r w:rsidR="00A50AC8" w:rsidRPr="00170005">
        <w:rPr>
          <w:sz w:val="24"/>
          <w:szCs w:val="24"/>
        </w:rPr>
        <w:t xml:space="preserve"> e das vidas </w:t>
      </w:r>
      <w:r w:rsidR="00C06CA1" w:rsidRPr="00170005">
        <w:rPr>
          <w:sz w:val="24"/>
          <w:szCs w:val="24"/>
        </w:rPr>
        <w:t>dos que amam, para benefício de todos, do presente e do futuro.</w:t>
      </w:r>
    </w:p>
    <w:p w14:paraId="53F6A7DC" w14:textId="77777777" w:rsidR="005654D5" w:rsidRPr="00D73A9A" w:rsidRDefault="005654D5" w:rsidP="006E37D1">
      <w:pPr>
        <w:pStyle w:val="Textodecomentrio"/>
        <w:spacing w:after="0"/>
        <w:jc w:val="both"/>
        <w:rPr>
          <w:sz w:val="24"/>
          <w:szCs w:val="24"/>
        </w:rPr>
      </w:pPr>
    </w:p>
    <w:p w14:paraId="38928DFF" w14:textId="77777777" w:rsidR="00D60673" w:rsidRPr="00D73A9A" w:rsidRDefault="00D60673" w:rsidP="006E37D1">
      <w:pPr>
        <w:spacing w:after="0" w:line="240" w:lineRule="auto"/>
        <w:jc w:val="both"/>
        <w:rPr>
          <w:sz w:val="24"/>
          <w:szCs w:val="24"/>
        </w:rPr>
      </w:pPr>
      <w:r w:rsidRPr="00D73A9A">
        <w:rPr>
          <w:b/>
          <w:sz w:val="24"/>
          <w:szCs w:val="24"/>
        </w:rPr>
        <w:t>Confli</w:t>
      </w:r>
      <w:r w:rsidR="005654D5" w:rsidRPr="00D73A9A">
        <w:rPr>
          <w:b/>
          <w:sz w:val="24"/>
          <w:szCs w:val="24"/>
        </w:rPr>
        <w:t>tos de interesses</w:t>
      </w:r>
      <w:r w:rsidRPr="00D73A9A">
        <w:rPr>
          <w:b/>
          <w:sz w:val="24"/>
          <w:szCs w:val="24"/>
        </w:rPr>
        <w:t>:</w:t>
      </w:r>
      <w:r w:rsidRPr="00D73A9A">
        <w:rPr>
          <w:sz w:val="24"/>
          <w:szCs w:val="24"/>
        </w:rPr>
        <w:t xml:space="preserve"> </w:t>
      </w:r>
      <w:r w:rsidR="006E37D1" w:rsidRPr="00D73A9A">
        <w:rPr>
          <w:sz w:val="24"/>
          <w:szCs w:val="24"/>
        </w:rPr>
        <w:t>Sem conflitos de interesse.</w:t>
      </w:r>
    </w:p>
    <w:p w14:paraId="695E38C4" w14:textId="77777777" w:rsidR="00D60673" w:rsidRPr="00D73A9A" w:rsidRDefault="00D60673" w:rsidP="006E37D1">
      <w:pPr>
        <w:spacing w:after="0" w:line="240" w:lineRule="auto"/>
        <w:jc w:val="both"/>
        <w:rPr>
          <w:sz w:val="24"/>
          <w:szCs w:val="24"/>
        </w:rPr>
      </w:pPr>
      <w:r w:rsidRPr="00D73A9A">
        <w:rPr>
          <w:b/>
          <w:sz w:val="24"/>
          <w:szCs w:val="24"/>
        </w:rPr>
        <w:t>F</w:t>
      </w:r>
      <w:r w:rsidR="005654D5" w:rsidRPr="00D73A9A">
        <w:rPr>
          <w:b/>
          <w:sz w:val="24"/>
          <w:szCs w:val="24"/>
        </w:rPr>
        <w:t>ontes de financiamento</w:t>
      </w:r>
      <w:r w:rsidRPr="00D73A9A">
        <w:rPr>
          <w:b/>
          <w:sz w:val="24"/>
          <w:szCs w:val="24"/>
        </w:rPr>
        <w:t>:</w:t>
      </w:r>
      <w:r w:rsidRPr="00D73A9A">
        <w:rPr>
          <w:sz w:val="24"/>
          <w:szCs w:val="24"/>
        </w:rPr>
        <w:t xml:space="preserve"> </w:t>
      </w:r>
      <w:r w:rsidR="006E37D1" w:rsidRPr="00D73A9A">
        <w:rPr>
          <w:sz w:val="24"/>
          <w:szCs w:val="24"/>
        </w:rPr>
        <w:t>Não existem fontes de financiamento</w:t>
      </w:r>
      <w:r w:rsidRPr="00D73A9A">
        <w:rPr>
          <w:sz w:val="24"/>
          <w:szCs w:val="24"/>
        </w:rPr>
        <w:t>.</w:t>
      </w:r>
    </w:p>
    <w:p w14:paraId="5EB49BD5" w14:textId="77777777" w:rsidR="006E37D1" w:rsidRPr="00D73A9A" w:rsidRDefault="006E37D1" w:rsidP="006E37D1">
      <w:pPr>
        <w:spacing w:after="0" w:line="240" w:lineRule="auto"/>
        <w:jc w:val="both"/>
        <w:rPr>
          <w:sz w:val="24"/>
          <w:szCs w:val="24"/>
        </w:rPr>
      </w:pPr>
    </w:p>
    <w:p w14:paraId="51CB120B" w14:textId="77777777" w:rsidR="006E37D1" w:rsidRPr="00D73A9A" w:rsidRDefault="006E37D1" w:rsidP="006E37D1">
      <w:pPr>
        <w:spacing w:after="0" w:line="240" w:lineRule="auto"/>
        <w:jc w:val="both"/>
        <w:rPr>
          <w:sz w:val="24"/>
          <w:szCs w:val="24"/>
        </w:rPr>
      </w:pPr>
    </w:p>
    <w:p w14:paraId="76801DC3" w14:textId="77777777" w:rsidR="006E37D1" w:rsidRPr="00D73A9A" w:rsidRDefault="006E37D1" w:rsidP="006E37D1">
      <w:pPr>
        <w:spacing w:after="0" w:line="240" w:lineRule="auto"/>
        <w:jc w:val="both"/>
        <w:rPr>
          <w:sz w:val="24"/>
          <w:szCs w:val="24"/>
        </w:rPr>
      </w:pPr>
    </w:p>
    <w:p w14:paraId="2C02C604" w14:textId="77777777" w:rsidR="006E37D1" w:rsidRPr="00D73A9A" w:rsidRDefault="006E37D1" w:rsidP="006E37D1">
      <w:pPr>
        <w:spacing w:after="0" w:line="240" w:lineRule="auto"/>
        <w:jc w:val="both"/>
        <w:rPr>
          <w:sz w:val="24"/>
          <w:szCs w:val="24"/>
        </w:rPr>
      </w:pPr>
    </w:p>
    <w:p w14:paraId="01734AD1" w14:textId="77777777" w:rsidR="00D60673" w:rsidRPr="00D73A9A" w:rsidRDefault="00D60673" w:rsidP="006E37D1">
      <w:pPr>
        <w:spacing w:after="0" w:line="240" w:lineRule="auto"/>
        <w:jc w:val="both"/>
        <w:rPr>
          <w:b/>
          <w:sz w:val="24"/>
          <w:szCs w:val="24"/>
        </w:rPr>
      </w:pPr>
      <w:r w:rsidRPr="00D73A9A">
        <w:rPr>
          <w:b/>
          <w:sz w:val="24"/>
          <w:szCs w:val="24"/>
        </w:rPr>
        <w:t>Refer</w:t>
      </w:r>
      <w:r w:rsidR="005654D5" w:rsidRPr="00D73A9A">
        <w:rPr>
          <w:b/>
          <w:sz w:val="24"/>
          <w:szCs w:val="24"/>
        </w:rPr>
        <w:t>ências</w:t>
      </w:r>
      <w:r w:rsidRPr="00D73A9A">
        <w:rPr>
          <w:b/>
          <w:sz w:val="24"/>
          <w:szCs w:val="24"/>
        </w:rPr>
        <w:t>:</w:t>
      </w:r>
    </w:p>
    <w:p w14:paraId="3F09F2B7" w14:textId="77777777" w:rsidR="000939A2" w:rsidRPr="00D73A9A" w:rsidRDefault="00D60673" w:rsidP="006E37D1">
      <w:pPr>
        <w:spacing w:after="0" w:line="240" w:lineRule="auto"/>
        <w:jc w:val="both"/>
        <w:rPr>
          <w:sz w:val="24"/>
          <w:szCs w:val="24"/>
        </w:rPr>
      </w:pPr>
      <w:r w:rsidRPr="00D73A9A">
        <w:rPr>
          <w:sz w:val="24"/>
          <w:szCs w:val="24"/>
        </w:rPr>
        <w:t xml:space="preserve">1. </w:t>
      </w:r>
      <w:r w:rsidR="00B82E8F" w:rsidRPr="00D73A9A">
        <w:rPr>
          <w:sz w:val="24"/>
          <w:szCs w:val="24"/>
        </w:rPr>
        <w:t>Silva FM,</w:t>
      </w:r>
      <w:r w:rsidRPr="00D73A9A">
        <w:rPr>
          <w:sz w:val="24"/>
          <w:szCs w:val="24"/>
        </w:rPr>
        <w:t xml:space="preserve"> </w:t>
      </w:r>
      <w:r w:rsidR="00B82E8F" w:rsidRPr="00D73A9A">
        <w:rPr>
          <w:sz w:val="24"/>
          <w:szCs w:val="24"/>
        </w:rPr>
        <w:t>Lopes AF, Carneiro V, Campelo A.</w:t>
      </w:r>
      <w:r w:rsidRPr="00D73A9A">
        <w:rPr>
          <w:sz w:val="24"/>
          <w:szCs w:val="24"/>
        </w:rPr>
        <w:t xml:space="preserve"> </w:t>
      </w:r>
      <w:r w:rsidR="00B82E8F" w:rsidRPr="00D73A9A">
        <w:rPr>
          <w:sz w:val="24"/>
          <w:szCs w:val="24"/>
        </w:rPr>
        <w:t xml:space="preserve">Compreensão Emocional da Morte Pelas Crianças em Idade Pré-escolar: Uma Dimensão Esquecida. </w:t>
      </w:r>
      <w:r w:rsidRPr="00D73A9A">
        <w:rPr>
          <w:sz w:val="24"/>
          <w:szCs w:val="24"/>
        </w:rPr>
        <w:t xml:space="preserve">Acta </w:t>
      </w:r>
      <w:proofErr w:type="spellStart"/>
      <w:r w:rsidRPr="00D73A9A">
        <w:rPr>
          <w:sz w:val="24"/>
          <w:szCs w:val="24"/>
        </w:rPr>
        <w:t>Med</w:t>
      </w:r>
      <w:proofErr w:type="spellEnd"/>
      <w:r w:rsidRPr="00D73A9A">
        <w:rPr>
          <w:sz w:val="24"/>
          <w:szCs w:val="24"/>
        </w:rPr>
        <w:t xml:space="preserve"> </w:t>
      </w:r>
      <w:proofErr w:type="spellStart"/>
      <w:r w:rsidRPr="00D73A9A">
        <w:rPr>
          <w:sz w:val="24"/>
          <w:szCs w:val="24"/>
        </w:rPr>
        <w:t>Port</w:t>
      </w:r>
      <w:proofErr w:type="spellEnd"/>
      <w:r w:rsidR="00D833A5" w:rsidRPr="00D73A9A">
        <w:rPr>
          <w:sz w:val="24"/>
          <w:szCs w:val="24"/>
        </w:rPr>
        <w:t>.</w:t>
      </w:r>
      <w:r w:rsidRPr="00D73A9A">
        <w:rPr>
          <w:sz w:val="24"/>
          <w:szCs w:val="24"/>
        </w:rPr>
        <w:t xml:space="preserve"> 2020 Oct;33(10):649-656.</w:t>
      </w:r>
    </w:p>
    <w:p w14:paraId="7BB1388F" w14:textId="77777777" w:rsidR="00D60673" w:rsidRPr="00D73A9A" w:rsidRDefault="00D60673" w:rsidP="006E37D1">
      <w:pPr>
        <w:spacing w:after="0" w:line="240" w:lineRule="auto"/>
        <w:jc w:val="both"/>
        <w:rPr>
          <w:sz w:val="24"/>
          <w:szCs w:val="24"/>
        </w:rPr>
      </w:pPr>
      <w:r w:rsidRPr="00D73A9A">
        <w:rPr>
          <w:sz w:val="24"/>
          <w:szCs w:val="24"/>
        </w:rPr>
        <w:t xml:space="preserve">2. </w:t>
      </w:r>
      <w:r w:rsidR="00B82E8F" w:rsidRPr="00D73A9A">
        <w:rPr>
          <w:sz w:val="24"/>
          <w:szCs w:val="24"/>
        </w:rPr>
        <w:t>Elias N. A Solidão dos Moribundos. Rio de Janeiro: Jorge Zahar Editor, 2001.</w:t>
      </w:r>
    </w:p>
    <w:p w14:paraId="58D3C8B3" w14:textId="77777777" w:rsidR="00B82E8F" w:rsidRPr="00D73A9A" w:rsidRDefault="00B82E8F" w:rsidP="006E37D1">
      <w:pPr>
        <w:spacing w:after="0" w:line="240" w:lineRule="auto"/>
        <w:jc w:val="both"/>
        <w:rPr>
          <w:sz w:val="24"/>
          <w:szCs w:val="24"/>
          <w:lang w:val="en-GB"/>
        </w:rPr>
      </w:pPr>
      <w:r w:rsidRPr="00D73A9A">
        <w:rPr>
          <w:sz w:val="24"/>
          <w:szCs w:val="24"/>
          <w:lang w:val="en-GB"/>
        </w:rPr>
        <w:t xml:space="preserve">3. </w:t>
      </w:r>
      <w:r w:rsidR="00B41BDE" w:rsidRPr="00D73A9A">
        <w:rPr>
          <w:sz w:val="24"/>
          <w:szCs w:val="24"/>
          <w:lang w:val="en-GB"/>
        </w:rPr>
        <w:t>Hill</w:t>
      </w:r>
      <w:r w:rsidR="003A7148" w:rsidRPr="00D73A9A">
        <w:rPr>
          <w:sz w:val="24"/>
          <w:szCs w:val="24"/>
          <w:lang w:val="en-GB"/>
        </w:rPr>
        <w:t xml:space="preserve"> </w:t>
      </w:r>
      <w:r w:rsidR="00B41BDE" w:rsidRPr="00D73A9A">
        <w:rPr>
          <w:sz w:val="24"/>
          <w:szCs w:val="24"/>
          <w:lang w:val="en-GB"/>
        </w:rPr>
        <w:t>M</w:t>
      </w:r>
      <w:r w:rsidR="003A7148" w:rsidRPr="00D73A9A">
        <w:rPr>
          <w:sz w:val="24"/>
          <w:szCs w:val="24"/>
          <w:lang w:val="en-GB"/>
        </w:rPr>
        <w:t xml:space="preserve">, </w:t>
      </w:r>
      <w:r w:rsidR="00B41BDE" w:rsidRPr="00D73A9A">
        <w:rPr>
          <w:sz w:val="24"/>
          <w:szCs w:val="24"/>
          <w:lang w:val="en-GB"/>
        </w:rPr>
        <w:t>Wood</w:t>
      </w:r>
      <w:r w:rsidR="003A7148" w:rsidRPr="00D73A9A">
        <w:rPr>
          <w:sz w:val="24"/>
          <w:szCs w:val="24"/>
          <w:lang w:val="en-GB"/>
        </w:rPr>
        <w:t xml:space="preserve"> </w:t>
      </w:r>
      <w:r w:rsidR="00B41BDE" w:rsidRPr="00D73A9A">
        <w:rPr>
          <w:sz w:val="24"/>
          <w:szCs w:val="24"/>
          <w:lang w:val="en-GB"/>
        </w:rPr>
        <w:t>E. ‘Dead Forever’: An ethnographic study of young children's interests, funds of knowledge and working theories in free play. Learning, Culture and Social Interaction</w:t>
      </w:r>
      <w:r w:rsidR="006E37D1" w:rsidRPr="00D73A9A">
        <w:rPr>
          <w:sz w:val="24"/>
          <w:szCs w:val="24"/>
          <w:lang w:val="en-GB"/>
        </w:rPr>
        <w:t>.</w:t>
      </w:r>
      <w:r w:rsidR="003A7148" w:rsidRPr="00D73A9A">
        <w:rPr>
          <w:sz w:val="24"/>
          <w:szCs w:val="24"/>
          <w:lang w:val="en-GB"/>
        </w:rPr>
        <w:t xml:space="preserve"> 2019</w:t>
      </w:r>
      <w:r w:rsidR="005654D5" w:rsidRPr="00D73A9A">
        <w:rPr>
          <w:sz w:val="24"/>
          <w:szCs w:val="24"/>
          <w:lang w:val="en-GB"/>
        </w:rPr>
        <w:t>;</w:t>
      </w:r>
      <w:r w:rsidR="00B41BDE" w:rsidRPr="00D73A9A">
        <w:rPr>
          <w:sz w:val="24"/>
          <w:szCs w:val="24"/>
          <w:lang w:val="en-GB"/>
        </w:rPr>
        <w:t xml:space="preserve"> 23, 100292.</w:t>
      </w:r>
    </w:p>
    <w:p w14:paraId="4FC75384" w14:textId="77777777" w:rsidR="00E853EA" w:rsidRPr="00D73A9A" w:rsidRDefault="00B82E8F" w:rsidP="006E37D1">
      <w:pPr>
        <w:spacing w:after="0" w:line="240" w:lineRule="auto"/>
        <w:jc w:val="both"/>
        <w:rPr>
          <w:sz w:val="24"/>
          <w:szCs w:val="24"/>
        </w:rPr>
      </w:pPr>
      <w:r w:rsidRPr="00D73A9A">
        <w:rPr>
          <w:sz w:val="24"/>
          <w:szCs w:val="24"/>
          <w:lang w:val="en-GB"/>
        </w:rPr>
        <w:t xml:space="preserve">4. </w:t>
      </w:r>
      <w:r w:rsidR="003A7148" w:rsidRPr="00D73A9A">
        <w:rPr>
          <w:sz w:val="24"/>
          <w:szCs w:val="24"/>
          <w:lang w:val="en-GB"/>
        </w:rPr>
        <w:t xml:space="preserve">Slaughter V. Young children’s understanding of death. </w:t>
      </w:r>
      <w:proofErr w:type="spellStart"/>
      <w:r w:rsidR="003A7148" w:rsidRPr="00D73A9A">
        <w:rPr>
          <w:sz w:val="24"/>
          <w:szCs w:val="24"/>
        </w:rPr>
        <w:t>Australian</w:t>
      </w:r>
      <w:proofErr w:type="spellEnd"/>
      <w:r w:rsidR="003A7148" w:rsidRPr="00D73A9A">
        <w:rPr>
          <w:sz w:val="24"/>
          <w:szCs w:val="24"/>
        </w:rPr>
        <w:t xml:space="preserve"> </w:t>
      </w:r>
      <w:proofErr w:type="spellStart"/>
      <w:r w:rsidR="003A7148" w:rsidRPr="00D73A9A">
        <w:rPr>
          <w:sz w:val="24"/>
          <w:szCs w:val="24"/>
        </w:rPr>
        <w:t>Psychologist</w:t>
      </w:r>
      <w:proofErr w:type="spellEnd"/>
      <w:r w:rsidR="006E37D1" w:rsidRPr="00D73A9A">
        <w:rPr>
          <w:sz w:val="24"/>
          <w:szCs w:val="24"/>
        </w:rPr>
        <w:t>.</w:t>
      </w:r>
      <w:r w:rsidR="003A7148" w:rsidRPr="00D73A9A">
        <w:rPr>
          <w:sz w:val="24"/>
          <w:szCs w:val="24"/>
        </w:rPr>
        <w:t xml:space="preserve"> 2005</w:t>
      </w:r>
      <w:r w:rsidR="005654D5" w:rsidRPr="00D73A9A">
        <w:rPr>
          <w:sz w:val="24"/>
          <w:szCs w:val="24"/>
        </w:rPr>
        <w:t>;</w:t>
      </w:r>
      <w:r w:rsidR="003A7148" w:rsidRPr="00D73A9A">
        <w:rPr>
          <w:sz w:val="24"/>
          <w:szCs w:val="24"/>
        </w:rPr>
        <w:t xml:space="preserve"> 40, 1–8.</w:t>
      </w:r>
    </w:p>
    <w:sectPr w:rsidR="00E853EA" w:rsidRPr="00D73A9A" w:rsidSect="00B60F9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9DBE" w14:textId="77777777" w:rsidR="007938C4" w:rsidRDefault="007938C4" w:rsidP="00CC549A">
      <w:pPr>
        <w:spacing w:after="0" w:line="240" w:lineRule="auto"/>
      </w:pPr>
      <w:r>
        <w:separator/>
      </w:r>
    </w:p>
  </w:endnote>
  <w:endnote w:type="continuationSeparator" w:id="0">
    <w:p w14:paraId="3875ED50" w14:textId="77777777" w:rsidR="007938C4" w:rsidRDefault="007938C4" w:rsidP="00CC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6887897"/>
      <w:docPartObj>
        <w:docPartGallery w:val="Page Numbers (Bottom of Page)"/>
        <w:docPartUnique/>
      </w:docPartObj>
    </w:sdtPr>
    <w:sdtEndPr/>
    <w:sdtContent>
      <w:p w14:paraId="316C3485" w14:textId="77777777" w:rsidR="00CC549A" w:rsidRDefault="009D7428">
        <w:pPr>
          <w:pStyle w:val="Rodap"/>
          <w:jc w:val="center"/>
        </w:pPr>
        <w:r>
          <w:fldChar w:fldCharType="begin"/>
        </w:r>
        <w:r w:rsidR="00CC549A">
          <w:instrText>PAGE   \* MERGEFORMAT</w:instrText>
        </w:r>
        <w:r>
          <w:fldChar w:fldCharType="separate"/>
        </w:r>
        <w:r w:rsidR="002C70BA">
          <w:rPr>
            <w:noProof/>
          </w:rPr>
          <w:t>2</w:t>
        </w:r>
        <w:r>
          <w:fldChar w:fldCharType="end"/>
        </w:r>
      </w:p>
    </w:sdtContent>
  </w:sdt>
  <w:p w14:paraId="1F2791C8" w14:textId="77777777" w:rsidR="00CC549A" w:rsidRDefault="00CC54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34F8" w14:textId="77777777" w:rsidR="007938C4" w:rsidRDefault="007938C4" w:rsidP="00CC549A">
      <w:pPr>
        <w:spacing w:after="0" w:line="240" w:lineRule="auto"/>
      </w:pPr>
      <w:r>
        <w:separator/>
      </w:r>
    </w:p>
  </w:footnote>
  <w:footnote w:type="continuationSeparator" w:id="0">
    <w:p w14:paraId="10BCF141" w14:textId="77777777" w:rsidR="007938C4" w:rsidRDefault="007938C4" w:rsidP="00CC5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81"/>
    <w:rsid w:val="000008EB"/>
    <w:rsid w:val="0001245A"/>
    <w:rsid w:val="00081D79"/>
    <w:rsid w:val="000939A2"/>
    <w:rsid w:val="00096B71"/>
    <w:rsid w:val="000A3833"/>
    <w:rsid w:val="001228BA"/>
    <w:rsid w:val="001550E0"/>
    <w:rsid w:val="00163E22"/>
    <w:rsid w:val="00170005"/>
    <w:rsid w:val="0019030F"/>
    <w:rsid w:val="001A0C3C"/>
    <w:rsid w:val="001C7797"/>
    <w:rsid w:val="001D1FBA"/>
    <w:rsid w:val="00217EF8"/>
    <w:rsid w:val="00241253"/>
    <w:rsid w:val="00294A15"/>
    <w:rsid w:val="002C70BA"/>
    <w:rsid w:val="00333FDE"/>
    <w:rsid w:val="00334230"/>
    <w:rsid w:val="00372101"/>
    <w:rsid w:val="0038102E"/>
    <w:rsid w:val="003A7148"/>
    <w:rsid w:val="003A725E"/>
    <w:rsid w:val="003B5BAE"/>
    <w:rsid w:val="003E3820"/>
    <w:rsid w:val="004116CD"/>
    <w:rsid w:val="0045006B"/>
    <w:rsid w:val="004A19E5"/>
    <w:rsid w:val="004B2BC1"/>
    <w:rsid w:val="004B36BF"/>
    <w:rsid w:val="004D4B3F"/>
    <w:rsid w:val="004E79EB"/>
    <w:rsid w:val="00501540"/>
    <w:rsid w:val="0053297F"/>
    <w:rsid w:val="0055210E"/>
    <w:rsid w:val="00563580"/>
    <w:rsid w:val="005654D5"/>
    <w:rsid w:val="00575272"/>
    <w:rsid w:val="00586F2D"/>
    <w:rsid w:val="005E43D3"/>
    <w:rsid w:val="005F17A5"/>
    <w:rsid w:val="00610169"/>
    <w:rsid w:val="00635F86"/>
    <w:rsid w:val="006C0E6E"/>
    <w:rsid w:val="006D0888"/>
    <w:rsid w:val="006E37D1"/>
    <w:rsid w:val="00707ABD"/>
    <w:rsid w:val="00713932"/>
    <w:rsid w:val="00747CFB"/>
    <w:rsid w:val="0078785E"/>
    <w:rsid w:val="007938C4"/>
    <w:rsid w:val="00826881"/>
    <w:rsid w:val="0088013F"/>
    <w:rsid w:val="00887A5A"/>
    <w:rsid w:val="00891C20"/>
    <w:rsid w:val="008B262A"/>
    <w:rsid w:val="008E0515"/>
    <w:rsid w:val="00911C43"/>
    <w:rsid w:val="009226F6"/>
    <w:rsid w:val="00936FC9"/>
    <w:rsid w:val="00961846"/>
    <w:rsid w:val="00965FD1"/>
    <w:rsid w:val="009714EB"/>
    <w:rsid w:val="00997D01"/>
    <w:rsid w:val="009B0053"/>
    <w:rsid w:val="009D7428"/>
    <w:rsid w:val="009E4109"/>
    <w:rsid w:val="00A50AC8"/>
    <w:rsid w:val="00A67008"/>
    <w:rsid w:val="00A70001"/>
    <w:rsid w:val="00AC6898"/>
    <w:rsid w:val="00AD7223"/>
    <w:rsid w:val="00B06FF3"/>
    <w:rsid w:val="00B41BDE"/>
    <w:rsid w:val="00B60F91"/>
    <w:rsid w:val="00B62FC0"/>
    <w:rsid w:val="00B8275A"/>
    <w:rsid w:val="00B82E8F"/>
    <w:rsid w:val="00B925B6"/>
    <w:rsid w:val="00B95054"/>
    <w:rsid w:val="00BA36AD"/>
    <w:rsid w:val="00C06CA1"/>
    <w:rsid w:val="00C32DE7"/>
    <w:rsid w:val="00C41016"/>
    <w:rsid w:val="00C65608"/>
    <w:rsid w:val="00C6624C"/>
    <w:rsid w:val="00C6694F"/>
    <w:rsid w:val="00C75C44"/>
    <w:rsid w:val="00CC549A"/>
    <w:rsid w:val="00D21860"/>
    <w:rsid w:val="00D26EC5"/>
    <w:rsid w:val="00D53DCD"/>
    <w:rsid w:val="00D60673"/>
    <w:rsid w:val="00D70369"/>
    <w:rsid w:val="00D73A9A"/>
    <w:rsid w:val="00D833A5"/>
    <w:rsid w:val="00E853EA"/>
    <w:rsid w:val="00EA6E59"/>
    <w:rsid w:val="00EF6934"/>
    <w:rsid w:val="00F20C6E"/>
    <w:rsid w:val="00F44EC0"/>
    <w:rsid w:val="00F72C6B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D178"/>
  <w15:docId w15:val="{A24D998C-ABC3-4C87-BA1B-2C38465C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67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C5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549A"/>
  </w:style>
  <w:style w:type="paragraph" w:styleId="Rodap">
    <w:name w:val="footer"/>
    <w:basedOn w:val="Normal"/>
    <w:link w:val="RodapCarter"/>
    <w:uiPriority w:val="99"/>
    <w:unhideWhenUsed/>
    <w:rsid w:val="00CC5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549A"/>
  </w:style>
  <w:style w:type="paragraph" w:styleId="Textodebalo">
    <w:name w:val="Balloon Text"/>
    <w:basedOn w:val="Normal"/>
    <w:link w:val="TextodebaloCarter"/>
    <w:uiPriority w:val="99"/>
    <w:semiHidden/>
    <w:unhideWhenUsed/>
    <w:rsid w:val="006C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0E6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7000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7000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700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7000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70001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8B262A"/>
    <w:rPr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654D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A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2223-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7312-21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Julião |  ECSCP Sintra</dc:creator>
  <cp:keywords/>
  <dc:description/>
  <cp:lastModifiedBy>Miguel Reis</cp:lastModifiedBy>
  <cp:revision>2</cp:revision>
  <dcterms:created xsi:type="dcterms:W3CDTF">2021-02-04T13:18:00Z</dcterms:created>
  <dcterms:modified xsi:type="dcterms:W3CDTF">2021-02-04T13:18:00Z</dcterms:modified>
</cp:coreProperties>
</file>