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AF09" w14:textId="77777777" w:rsidR="0052065A" w:rsidRDefault="00B83290" w:rsidP="00BA2ADE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r w:rsidRPr="00B83290">
        <w:rPr>
          <w:rFonts w:ascii="Segoe UI" w:hAnsi="Segoe UI" w:cs="Segoe UI"/>
          <w:b/>
          <w:bCs/>
          <w:color w:val="201F1E"/>
          <w:shd w:val="clear" w:color="auto" w:fill="FFFFFF"/>
        </w:rPr>
        <w:t>Notas do editor</w:t>
      </w:r>
      <w:r>
        <w:rPr>
          <w:rFonts w:ascii="Segoe UI" w:hAnsi="Segoe UI" w:cs="Segoe UI"/>
          <w:color w:val="201F1E"/>
        </w:rPr>
        <w:br/>
      </w:r>
    </w:p>
    <w:p w14:paraId="735BC589" w14:textId="61B489BD" w:rsidR="00B83290" w:rsidRDefault="00B83290" w:rsidP="00BA2ADE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-</w:t>
      </w:r>
      <w:r w:rsidR="0052065A">
        <w:rPr>
          <w:rFonts w:ascii="Segoe UI" w:hAnsi="Segoe UI" w:cs="Segoe UI"/>
          <w:color w:val="201F1E"/>
          <w:shd w:val="clear" w:color="auto" w:fill="FFFFFF"/>
        </w:rPr>
        <w:t xml:space="preserve"> C</w:t>
      </w:r>
      <w:r>
        <w:rPr>
          <w:rFonts w:ascii="Segoe UI" w:hAnsi="Segoe UI" w:cs="Segoe UI"/>
          <w:color w:val="201F1E"/>
          <w:shd w:val="clear" w:color="auto" w:fill="FFFFFF"/>
        </w:rPr>
        <w:t xml:space="preserve">om o objectivo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optimizar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 legibilidade do seu artigo e assim incrementar potencialmente as citações do mesmo, recomendamos que os conteúdos redigidos em inglês sejam revistos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por  um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"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native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speaker", tradutor qualificado ou empresa especializada em serviços de "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language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polishing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";</w:t>
      </w:r>
    </w:p>
    <w:p w14:paraId="0CFB6156" w14:textId="77777777" w:rsidR="00B83290" w:rsidRPr="00184337" w:rsidRDefault="00B83290" w:rsidP="00B83290">
      <w:pPr>
        <w:spacing w:after="0" w:line="240" w:lineRule="auto"/>
        <w:rPr>
          <w:rFonts w:ascii="Segoe UI" w:hAnsi="Segoe UI" w:cs="Segoe UI"/>
          <w:color w:val="00B050"/>
        </w:rPr>
      </w:pPr>
      <w:r w:rsidRPr="00184337">
        <w:rPr>
          <w:rFonts w:ascii="Segoe UI" w:hAnsi="Segoe UI" w:cs="Segoe UI"/>
          <w:color w:val="00B050"/>
        </w:rPr>
        <w:t>Resposta:</w:t>
      </w:r>
    </w:p>
    <w:p w14:paraId="18104674" w14:textId="501963C9" w:rsidR="00B83290" w:rsidRDefault="00B83290" w:rsidP="00B83290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00B050"/>
        </w:rPr>
        <w:t>Como sugerido, o inglês foi revisto e foram efetuadas correções em várias partes do texto.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- </w:t>
      </w:r>
      <w:r w:rsidR="0052065A">
        <w:rPr>
          <w:rFonts w:ascii="Segoe UI" w:hAnsi="Segoe UI" w:cs="Segoe UI"/>
          <w:color w:val="201F1E"/>
          <w:shd w:val="clear" w:color="auto" w:fill="FFFFFF"/>
        </w:rPr>
        <w:t>R</w:t>
      </w:r>
      <w:r>
        <w:rPr>
          <w:rFonts w:ascii="Segoe UI" w:hAnsi="Segoe UI" w:cs="Segoe UI"/>
          <w:color w:val="201F1E"/>
          <w:shd w:val="clear" w:color="auto" w:fill="FFFFFF"/>
        </w:rPr>
        <w:t>ecomendamos uma revisão atenta do limite de palavras permitido para este tipo de artigos aquando da integração das recomendações dos revisores. Os autores deverão focalizar-se no que é de facto relevante comunicar aos leitores.</w:t>
      </w:r>
    </w:p>
    <w:p w14:paraId="63BF9489" w14:textId="77777777" w:rsidR="00B83290" w:rsidRPr="00184337" w:rsidRDefault="00B83290" w:rsidP="00B83290">
      <w:pPr>
        <w:spacing w:after="0" w:line="240" w:lineRule="auto"/>
        <w:rPr>
          <w:rFonts w:ascii="Segoe UI" w:hAnsi="Segoe UI" w:cs="Segoe UI"/>
          <w:color w:val="00B050"/>
        </w:rPr>
      </w:pPr>
      <w:r w:rsidRPr="00184337">
        <w:rPr>
          <w:rFonts w:ascii="Segoe UI" w:hAnsi="Segoe UI" w:cs="Segoe UI"/>
          <w:color w:val="00B050"/>
        </w:rPr>
        <w:t>Resposta:</w:t>
      </w:r>
    </w:p>
    <w:p w14:paraId="3D172F28" w14:textId="32C9DE92" w:rsidR="00B83290" w:rsidRPr="00B83290" w:rsidRDefault="00B83290" w:rsidP="00B83290">
      <w:pPr>
        <w:spacing w:after="0" w:line="240" w:lineRule="auto"/>
        <w:rPr>
          <w:rFonts w:ascii="Segoe UI" w:hAnsi="Segoe UI" w:cs="Segoe UI"/>
          <w:b/>
          <w:bCs/>
          <w:color w:val="201F1E"/>
          <w:shd w:val="clear" w:color="auto" w:fill="FFFFFF"/>
        </w:rPr>
      </w:pPr>
      <w:r w:rsidRPr="00B83290">
        <w:rPr>
          <w:rFonts w:ascii="Segoe UI" w:hAnsi="Segoe UI" w:cs="Segoe UI"/>
          <w:color w:val="00B050"/>
        </w:rPr>
        <w:t>Os autores conseguiram diminuir o</w:t>
      </w:r>
      <w:r>
        <w:rPr>
          <w:rFonts w:ascii="Segoe UI" w:hAnsi="Segoe UI" w:cs="Segoe UI"/>
          <w:color w:val="00B050"/>
        </w:rPr>
        <w:t xml:space="preserve"> número de palavras</w:t>
      </w:r>
      <w:r w:rsidR="001C3116">
        <w:rPr>
          <w:rFonts w:ascii="Segoe UI" w:hAnsi="Segoe UI" w:cs="Segoe UI"/>
          <w:color w:val="00B050"/>
        </w:rPr>
        <w:t xml:space="preserve"> do corpo do texto</w:t>
      </w:r>
      <w:r>
        <w:rPr>
          <w:rFonts w:ascii="Segoe UI" w:hAnsi="Segoe UI" w:cs="Segoe UI"/>
          <w:color w:val="00B050"/>
        </w:rPr>
        <w:t xml:space="preserve"> para 463.</w:t>
      </w:r>
    </w:p>
    <w:p w14:paraId="43BF6C8F" w14:textId="77777777" w:rsidR="0052065A" w:rsidRDefault="0052065A" w:rsidP="00BA2ADE">
      <w:pPr>
        <w:spacing w:after="0" w:line="240" w:lineRule="auto"/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</w:pPr>
    </w:p>
    <w:p w14:paraId="4AAE9D64" w14:textId="568B9426" w:rsidR="002E3A63" w:rsidRDefault="00BA2ADE" w:rsidP="00BA2ADE">
      <w:pPr>
        <w:spacing w:after="0" w:line="240" w:lineRule="auto"/>
        <w:rPr>
          <w:rFonts w:ascii="Segoe UI" w:hAnsi="Segoe UI" w:cs="Segoe UI"/>
          <w:color w:val="00B050"/>
          <w:lang w:val="en-US"/>
        </w:rPr>
      </w:pPr>
      <w:r w:rsidRPr="00CE0BBE"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>Revisor A:</w:t>
      </w:r>
      <w:r w:rsidRPr="00CE0BBE">
        <w:rPr>
          <w:rFonts w:ascii="Segoe UI" w:hAnsi="Segoe UI" w:cs="Segoe UI"/>
          <w:color w:val="201F1E"/>
          <w:lang w:val="en-US"/>
        </w:rPr>
        <w:br/>
      </w:r>
      <w:r w:rsidRPr="00CE0BBE">
        <w:rPr>
          <w:rFonts w:ascii="Segoe UI" w:hAnsi="Segoe UI" w:cs="Segoe UI"/>
          <w:color w:val="201F1E"/>
          <w:lang w:val="en-US"/>
        </w:rPr>
        <w:br/>
      </w:r>
      <w:r w:rsidRP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Dear </w:t>
      </w:r>
      <w:proofErr w:type="spellStart"/>
      <w:r w:rsidRPr="00CE0BBE">
        <w:rPr>
          <w:rFonts w:ascii="Segoe UI" w:hAnsi="Segoe UI" w:cs="Segoe UI"/>
          <w:color w:val="201F1E"/>
          <w:shd w:val="clear" w:color="auto" w:fill="FFFFFF"/>
          <w:lang w:val="en-US"/>
        </w:rPr>
        <w:t>correponding</w:t>
      </w:r>
      <w:proofErr w:type="spellEnd"/>
      <w:r w:rsidRP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author,</w:t>
      </w:r>
      <w:r w:rsidRPr="00CE0BBE">
        <w:rPr>
          <w:rFonts w:ascii="Segoe UI" w:hAnsi="Segoe UI" w:cs="Segoe UI"/>
          <w:color w:val="201F1E"/>
          <w:lang w:val="en-US"/>
        </w:rPr>
        <w:br/>
      </w:r>
      <w:r w:rsidRP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letter submitted by Daniela Fonseca e Silva and </w:t>
      </w:r>
      <w:proofErr w:type="spellStart"/>
      <w:r w:rsidRPr="00CE0BBE">
        <w:rPr>
          <w:rFonts w:ascii="Segoe UI" w:hAnsi="Segoe UI" w:cs="Segoe UI"/>
          <w:color w:val="201F1E"/>
          <w:shd w:val="clear" w:color="auto" w:fill="FFFFFF"/>
          <w:lang w:val="en-US"/>
        </w:rPr>
        <w:t>colls</w:t>
      </w:r>
      <w:proofErr w:type="spellEnd"/>
      <w:r w:rsidRP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aims to </w:t>
      </w:r>
      <w:proofErr w:type="spellStart"/>
      <w:r w:rsidRPr="00CE0BBE">
        <w:rPr>
          <w:rFonts w:ascii="Segoe UI" w:hAnsi="Segoe UI" w:cs="Segoe UI"/>
          <w:color w:val="201F1E"/>
          <w:shd w:val="clear" w:color="auto" w:fill="FFFFFF"/>
          <w:lang w:val="en-US"/>
        </w:rPr>
        <w:t>emphasise</w:t>
      </w:r>
      <w:proofErr w:type="spellEnd"/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P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need to carefully </w:t>
      </w:r>
      <w:proofErr w:type="spellStart"/>
      <w:r w:rsidRPr="00CE0BBE">
        <w:rPr>
          <w:rFonts w:ascii="Segoe UI" w:hAnsi="Segoe UI" w:cs="Segoe UI"/>
          <w:color w:val="201F1E"/>
          <w:shd w:val="clear" w:color="auto" w:fill="FFFFFF"/>
          <w:lang w:val="en-US"/>
        </w:rPr>
        <w:t>analyse</w:t>
      </w:r>
      <w:proofErr w:type="spellEnd"/>
      <w:r w:rsidRP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the bulk results obtained from a RT-PCR for</w:t>
      </w:r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P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SARS-CoV-2. </w:t>
      </w:r>
      <w:r w:rsidRPr="00BA2ADE">
        <w:rPr>
          <w:rFonts w:ascii="Segoe UI" w:hAnsi="Segoe UI" w:cs="Segoe UI"/>
          <w:color w:val="201F1E"/>
          <w:shd w:val="clear" w:color="auto" w:fill="FFFFFF"/>
          <w:lang w:val="en-US"/>
        </w:rPr>
        <w:t>They provide some clues that may be useful for the detection of</w:t>
      </w:r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Pr="00BA2ADE">
        <w:rPr>
          <w:rFonts w:ascii="Segoe UI" w:hAnsi="Segoe UI" w:cs="Segoe UI"/>
          <w:color w:val="201F1E"/>
          <w:shd w:val="clear" w:color="auto" w:fill="FFFFFF"/>
          <w:lang w:val="en-US"/>
        </w:rPr>
        <w:t>variants of the virus, such as B.1.351.</w:t>
      </w:r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Pr="00BA2AD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Some minor </w:t>
      </w:r>
      <w:proofErr w:type="gramStart"/>
      <w:r w:rsidRPr="00BA2ADE">
        <w:rPr>
          <w:rFonts w:ascii="Segoe UI" w:hAnsi="Segoe UI" w:cs="Segoe UI"/>
          <w:color w:val="201F1E"/>
          <w:shd w:val="clear" w:color="auto" w:fill="FFFFFF"/>
          <w:lang w:val="en-US"/>
        </w:rPr>
        <w:t>revision</w:t>
      </w:r>
      <w:proofErr w:type="gramEnd"/>
      <w:r w:rsidRPr="00BA2AD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are needed:</w:t>
      </w:r>
      <w:r w:rsidRPr="00BA2ADE">
        <w:rPr>
          <w:rFonts w:ascii="Segoe UI" w:hAnsi="Segoe UI" w:cs="Segoe UI"/>
          <w:color w:val="201F1E"/>
          <w:lang w:val="en-US"/>
        </w:rPr>
        <w:br/>
      </w:r>
      <w:r w:rsidRPr="00BA2ADE">
        <w:rPr>
          <w:rFonts w:ascii="Segoe UI" w:hAnsi="Segoe UI" w:cs="Segoe UI"/>
          <w:color w:val="201F1E"/>
          <w:lang w:val="en-US"/>
        </w:rPr>
        <w:br/>
      </w:r>
      <w:r w:rsidRPr="002E3A63">
        <w:rPr>
          <w:rFonts w:ascii="Segoe UI" w:hAnsi="Segoe UI" w:cs="Segoe UI"/>
          <w:color w:val="201F1E"/>
          <w:u w:val="single"/>
          <w:shd w:val="clear" w:color="auto" w:fill="FFFFFF"/>
          <w:lang w:val="en-US"/>
        </w:rPr>
        <w:t>Lines 39-41</w:t>
      </w:r>
      <w:r w:rsidRPr="00BA2ADE">
        <w:rPr>
          <w:rFonts w:ascii="Segoe UI" w:hAnsi="Segoe UI" w:cs="Segoe UI"/>
          <w:color w:val="201F1E"/>
          <w:lang w:val="en-US"/>
        </w:rPr>
        <w:br/>
      </w:r>
      <w:r w:rsidRPr="00BA2ADE">
        <w:rPr>
          <w:rFonts w:ascii="Segoe UI" w:hAnsi="Segoe UI" w:cs="Segoe UI"/>
          <w:color w:val="201F1E"/>
          <w:shd w:val="clear" w:color="auto" w:fill="FFFFFF"/>
          <w:lang w:val="en-US"/>
        </w:rPr>
        <w:t>Authors state that this new variant is more contagious and more virulent.</w:t>
      </w:r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Pr="00BA2ADE">
        <w:rPr>
          <w:rFonts w:ascii="Segoe UI" w:hAnsi="Segoe UI" w:cs="Segoe UI"/>
          <w:color w:val="201F1E"/>
          <w:shd w:val="clear" w:color="auto" w:fill="FFFFFF"/>
          <w:lang w:val="en-US"/>
        </w:rPr>
        <w:t>Although both features are not interconnected and are both debatable, they</w:t>
      </w:r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proofErr w:type="gramStart"/>
      <w:r w:rsidRPr="00BA2ADE">
        <w:rPr>
          <w:rFonts w:ascii="Segoe UI" w:hAnsi="Segoe UI" w:cs="Segoe UI"/>
          <w:color w:val="201F1E"/>
          <w:shd w:val="clear" w:color="auto" w:fill="FFFFFF"/>
          <w:lang w:val="en-US"/>
        </w:rPr>
        <w:t>should ,</w:t>
      </w:r>
      <w:proofErr w:type="gramEnd"/>
      <w:r w:rsidRPr="00BA2AD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at least, provide reliable bibliography concerning both statements.</w:t>
      </w:r>
      <w:r w:rsidRPr="00BA2ADE">
        <w:rPr>
          <w:rFonts w:ascii="Segoe UI" w:hAnsi="Segoe UI" w:cs="Segoe UI"/>
          <w:color w:val="201F1E"/>
          <w:lang w:val="en-US"/>
        </w:rPr>
        <w:br/>
      </w:r>
      <w:r w:rsidR="002E3A63">
        <w:rPr>
          <w:rFonts w:ascii="Segoe UI" w:hAnsi="Segoe UI" w:cs="Segoe UI"/>
          <w:color w:val="00B050"/>
          <w:lang w:val="en-US"/>
        </w:rPr>
        <w:t xml:space="preserve">Response: </w:t>
      </w:r>
    </w:p>
    <w:p w14:paraId="7762C3C6" w14:textId="06E12B40" w:rsidR="002E3A63" w:rsidRPr="002E3A63" w:rsidRDefault="00DA431F" w:rsidP="00BA2ADE">
      <w:pPr>
        <w:spacing w:after="0" w:line="240" w:lineRule="auto"/>
        <w:rPr>
          <w:rFonts w:ascii="Segoe UI" w:hAnsi="Segoe UI" w:cs="Segoe UI"/>
          <w:color w:val="00B050"/>
          <w:lang w:val="en-US"/>
        </w:rPr>
      </w:pPr>
      <w:r>
        <w:rPr>
          <w:rFonts w:ascii="Segoe UI" w:hAnsi="Segoe UI" w:cs="Segoe UI"/>
          <w:color w:val="00B050"/>
          <w:lang w:val="en-US"/>
        </w:rPr>
        <w:t>By</w:t>
      </w:r>
      <w:r w:rsidR="002E3A63">
        <w:rPr>
          <w:rFonts w:ascii="Segoe UI" w:hAnsi="Segoe UI" w:cs="Segoe UI"/>
          <w:color w:val="00B050"/>
          <w:lang w:val="en-US"/>
        </w:rPr>
        <w:t xml:space="preserve"> mistake we </w:t>
      </w:r>
      <w:proofErr w:type="gramStart"/>
      <w:r w:rsidR="002E3A63">
        <w:rPr>
          <w:rFonts w:ascii="Segoe UI" w:hAnsi="Segoe UI" w:cs="Segoe UI"/>
          <w:color w:val="00B050"/>
          <w:lang w:val="en-US"/>
        </w:rPr>
        <w:t>didn’t</w:t>
      </w:r>
      <w:proofErr w:type="gramEnd"/>
      <w:r w:rsidR="002E3A63">
        <w:rPr>
          <w:rFonts w:ascii="Segoe UI" w:hAnsi="Segoe UI" w:cs="Segoe UI"/>
          <w:color w:val="00B050"/>
          <w:lang w:val="en-US"/>
        </w:rPr>
        <w:t xml:space="preserve"> insert the citation in the initial manuscript. We have already corrected the issue.</w:t>
      </w:r>
    </w:p>
    <w:p w14:paraId="7951DD05" w14:textId="77777777" w:rsidR="002E3A63" w:rsidRDefault="002E3A63" w:rsidP="00BA2ADE">
      <w:pPr>
        <w:spacing w:after="0" w:line="240" w:lineRule="auto"/>
        <w:rPr>
          <w:rFonts w:ascii="Segoe UI" w:hAnsi="Segoe UI" w:cs="Segoe UI"/>
          <w:shd w:val="clear" w:color="auto" w:fill="FFFFFF"/>
          <w:lang w:val="en-US"/>
        </w:rPr>
      </w:pPr>
    </w:p>
    <w:p w14:paraId="3AE20FA4" w14:textId="69D6BCB5" w:rsidR="002E3A63" w:rsidRDefault="00BA2ADE" w:rsidP="002E3A63">
      <w:pPr>
        <w:spacing w:after="0" w:line="240" w:lineRule="auto"/>
        <w:rPr>
          <w:rFonts w:ascii="Segoe UI" w:hAnsi="Segoe UI" w:cs="Segoe UI"/>
          <w:color w:val="00B050"/>
          <w:lang w:val="en-US"/>
        </w:rPr>
      </w:pPr>
      <w:r w:rsidRPr="002E3A63">
        <w:rPr>
          <w:rFonts w:ascii="Segoe UI" w:hAnsi="Segoe UI" w:cs="Segoe UI"/>
          <w:u w:val="single"/>
          <w:shd w:val="clear" w:color="auto" w:fill="FFFFFF"/>
          <w:lang w:val="en-US"/>
        </w:rPr>
        <w:t>Line 44</w:t>
      </w:r>
      <w:r w:rsidRPr="00322C27">
        <w:rPr>
          <w:rFonts w:ascii="Segoe UI" w:hAnsi="Segoe UI" w:cs="Segoe UI"/>
          <w:lang w:val="en-US"/>
        </w:rPr>
        <w:br/>
      </w:r>
      <w:r w:rsidRPr="00BA2ADE">
        <w:rPr>
          <w:rFonts w:ascii="Segoe UI" w:hAnsi="Segoe UI" w:cs="Segoe UI"/>
          <w:color w:val="201F1E"/>
          <w:shd w:val="clear" w:color="auto" w:fill="FFFFFF"/>
          <w:lang w:val="en-US"/>
        </w:rPr>
        <w:t>“These genes represent different” should be changed to “These genes</w:t>
      </w:r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Pr="00BA2ADE">
        <w:rPr>
          <w:rFonts w:ascii="Segoe UI" w:hAnsi="Segoe UI" w:cs="Segoe UI"/>
          <w:color w:val="201F1E"/>
          <w:shd w:val="clear" w:color="auto" w:fill="FFFFFF"/>
          <w:lang w:val="en-US"/>
        </w:rPr>
        <w:t>code for different”</w:t>
      </w:r>
      <w:r w:rsidRPr="00BA2ADE">
        <w:rPr>
          <w:rFonts w:ascii="Segoe UI" w:hAnsi="Segoe UI" w:cs="Segoe UI"/>
          <w:color w:val="201F1E"/>
          <w:lang w:val="en-US"/>
        </w:rPr>
        <w:br/>
      </w:r>
      <w:r w:rsidR="002E3A63">
        <w:rPr>
          <w:rFonts w:ascii="Segoe UI" w:hAnsi="Segoe UI" w:cs="Segoe UI"/>
          <w:color w:val="00B050"/>
          <w:lang w:val="en-US"/>
        </w:rPr>
        <w:t xml:space="preserve">Response: </w:t>
      </w:r>
    </w:p>
    <w:p w14:paraId="5D8E699C" w14:textId="62D25762" w:rsidR="00322C27" w:rsidRDefault="00DA431F" w:rsidP="002E3A63">
      <w:pPr>
        <w:spacing w:after="0" w:line="240" w:lineRule="auto"/>
        <w:rPr>
          <w:rFonts w:ascii="Segoe UI" w:hAnsi="Segoe UI" w:cs="Segoe UI"/>
          <w:color w:val="201F1E"/>
          <w:lang w:val="en-US"/>
        </w:rPr>
      </w:pPr>
      <w:r>
        <w:rPr>
          <w:rFonts w:ascii="Segoe UI" w:hAnsi="Segoe UI" w:cs="Segoe UI"/>
          <w:color w:val="00B050"/>
          <w:lang w:val="en-US"/>
        </w:rPr>
        <w:t>The</w:t>
      </w:r>
      <w:r w:rsidR="002E3A63">
        <w:rPr>
          <w:rFonts w:ascii="Segoe UI" w:hAnsi="Segoe UI" w:cs="Segoe UI"/>
          <w:color w:val="00B050"/>
          <w:lang w:val="en-US"/>
        </w:rPr>
        <w:t xml:space="preserve"> authors agree and have change the sentence.</w:t>
      </w:r>
    </w:p>
    <w:p w14:paraId="4539EC23" w14:textId="5110EEBC" w:rsidR="002E3A63" w:rsidRDefault="00BA2ADE" w:rsidP="00BA2ADE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  <w:lang w:val="en-US"/>
        </w:rPr>
      </w:pPr>
      <w:r w:rsidRPr="00BA2ADE">
        <w:rPr>
          <w:rFonts w:ascii="Segoe UI" w:hAnsi="Segoe UI" w:cs="Segoe UI"/>
          <w:color w:val="201F1E"/>
          <w:lang w:val="en-US"/>
        </w:rPr>
        <w:br/>
      </w:r>
      <w:r w:rsidRPr="002E3A63">
        <w:rPr>
          <w:rFonts w:ascii="Segoe UI" w:hAnsi="Segoe UI" w:cs="Segoe UI"/>
          <w:color w:val="201F1E"/>
          <w:u w:val="single"/>
          <w:shd w:val="clear" w:color="auto" w:fill="FFFFFF"/>
          <w:lang w:val="en-US"/>
        </w:rPr>
        <w:t>Lines 53</w:t>
      </w:r>
      <w:r w:rsidRPr="00BA2ADE">
        <w:rPr>
          <w:rFonts w:ascii="Segoe UI" w:hAnsi="Segoe UI" w:cs="Segoe UI"/>
          <w:color w:val="201F1E"/>
          <w:lang w:val="en-US"/>
        </w:rPr>
        <w:br/>
      </w:r>
      <w:r w:rsidRPr="00BA2ADE">
        <w:rPr>
          <w:rFonts w:ascii="Segoe UI" w:hAnsi="Segoe UI" w:cs="Segoe UI"/>
          <w:color w:val="201F1E"/>
          <w:shd w:val="clear" w:color="auto" w:fill="FFFFFF"/>
          <w:lang w:val="en-US"/>
        </w:rPr>
        <w:t>“When testing samples from our patients”: Authors should refer what were</w:t>
      </w:r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Pr="00BA2ADE">
        <w:rPr>
          <w:rFonts w:ascii="Segoe UI" w:hAnsi="Segoe UI" w:cs="Segoe UI"/>
          <w:color w:val="201F1E"/>
          <w:shd w:val="clear" w:color="auto" w:fill="FFFFFF"/>
          <w:lang w:val="en-US"/>
        </w:rPr>
        <w:t>the samples tested</w:t>
      </w:r>
      <w:r w:rsidR="002E3A63">
        <w:rPr>
          <w:rFonts w:ascii="Segoe UI" w:hAnsi="Segoe UI" w:cs="Segoe UI"/>
          <w:color w:val="201F1E"/>
          <w:shd w:val="clear" w:color="auto" w:fill="FFFFFF"/>
          <w:lang w:val="en-US"/>
        </w:rPr>
        <w:t>.</w:t>
      </w:r>
    </w:p>
    <w:p w14:paraId="5A24C139" w14:textId="77777777" w:rsidR="002E3A63" w:rsidRDefault="002E3A63" w:rsidP="002E3A63">
      <w:pPr>
        <w:spacing w:after="0" w:line="240" w:lineRule="auto"/>
        <w:rPr>
          <w:rFonts w:ascii="Segoe UI" w:hAnsi="Segoe UI" w:cs="Segoe UI"/>
          <w:color w:val="00B050"/>
          <w:lang w:val="en-US"/>
        </w:rPr>
      </w:pPr>
      <w:r>
        <w:rPr>
          <w:rFonts w:ascii="Segoe UI" w:hAnsi="Segoe UI" w:cs="Segoe UI"/>
          <w:color w:val="00B050"/>
          <w:lang w:val="en-US"/>
        </w:rPr>
        <w:t xml:space="preserve">Response: </w:t>
      </w:r>
    </w:p>
    <w:p w14:paraId="6BC20DC2" w14:textId="30893CD6" w:rsidR="00322C27" w:rsidRDefault="002E3A63" w:rsidP="002E3A63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00B050"/>
          <w:lang w:val="en-US"/>
        </w:rPr>
        <w:t>The samples used were obtain by nasopharyngeal swab</w:t>
      </w:r>
      <w:r w:rsidR="00B83ACF">
        <w:rPr>
          <w:rFonts w:ascii="Segoe UI" w:hAnsi="Segoe UI" w:cs="Segoe UI"/>
          <w:color w:val="00B050"/>
          <w:lang w:val="en-US"/>
        </w:rPr>
        <w:t>s</w:t>
      </w:r>
      <w:r>
        <w:rPr>
          <w:rFonts w:ascii="Segoe UI" w:hAnsi="Segoe UI" w:cs="Segoe UI"/>
          <w:color w:val="00B050"/>
          <w:lang w:val="en-US"/>
        </w:rPr>
        <w:t>. We have added this information in the manuscript.</w:t>
      </w:r>
      <w:r w:rsidR="00BA2ADE" w:rsidRPr="00BA2ADE">
        <w:rPr>
          <w:rFonts w:ascii="Segoe UI" w:hAnsi="Segoe UI" w:cs="Segoe UI"/>
          <w:color w:val="201F1E"/>
          <w:lang w:val="en-US"/>
        </w:rPr>
        <w:br/>
      </w:r>
      <w:r w:rsidR="00BA2ADE" w:rsidRPr="00BA2ADE">
        <w:rPr>
          <w:rFonts w:ascii="Segoe UI" w:hAnsi="Segoe UI" w:cs="Segoe UI"/>
          <w:color w:val="201F1E"/>
          <w:lang w:val="en-US"/>
        </w:rPr>
        <w:br/>
      </w:r>
      <w:r w:rsidR="00BA2ADE" w:rsidRPr="00DA431F">
        <w:rPr>
          <w:rFonts w:ascii="Segoe UI" w:hAnsi="Segoe UI" w:cs="Segoe UI"/>
          <w:color w:val="201F1E"/>
          <w:u w:val="single"/>
          <w:shd w:val="clear" w:color="auto" w:fill="FFFFFF"/>
          <w:lang w:val="en-US"/>
        </w:rPr>
        <w:t>Lines 55 and 57</w:t>
      </w:r>
      <w:r w:rsidR="00BA2ADE" w:rsidRPr="00BA2ADE">
        <w:rPr>
          <w:rFonts w:ascii="Segoe UI" w:hAnsi="Segoe UI" w:cs="Segoe UI"/>
          <w:color w:val="201F1E"/>
          <w:lang w:val="en-US"/>
        </w:rPr>
        <w:br/>
      </w:r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>There is no “N2” gene, only N gene. The N2 refers to a region of the N</w:t>
      </w:r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>gene that is a target for amplification.</w:t>
      </w:r>
      <w:r w:rsidR="00322C2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</w:p>
    <w:p w14:paraId="613DF16F" w14:textId="77777777" w:rsidR="002E3A63" w:rsidRDefault="002E3A63" w:rsidP="002E3A63">
      <w:pPr>
        <w:spacing w:after="0" w:line="240" w:lineRule="auto"/>
        <w:rPr>
          <w:rFonts w:ascii="Segoe UI" w:hAnsi="Segoe UI" w:cs="Segoe UI"/>
          <w:color w:val="00B050"/>
          <w:lang w:val="en-US"/>
        </w:rPr>
      </w:pPr>
      <w:r>
        <w:rPr>
          <w:rFonts w:ascii="Segoe UI" w:hAnsi="Segoe UI" w:cs="Segoe UI"/>
          <w:color w:val="00B050"/>
          <w:lang w:val="en-US"/>
        </w:rPr>
        <w:lastRenderedPageBreak/>
        <w:t xml:space="preserve">Response: </w:t>
      </w:r>
    </w:p>
    <w:p w14:paraId="366F900A" w14:textId="11A38787" w:rsidR="00322C27" w:rsidRDefault="002E3A63" w:rsidP="002E3A63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00B050"/>
          <w:lang w:val="en-US"/>
        </w:rPr>
        <w:t xml:space="preserve">We </w:t>
      </w:r>
      <w:r w:rsidR="0026583A">
        <w:rPr>
          <w:rFonts w:ascii="Segoe UI" w:hAnsi="Segoe UI" w:cs="Segoe UI"/>
          <w:color w:val="00B050"/>
          <w:lang w:val="en-US"/>
        </w:rPr>
        <w:t xml:space="preserve">agree and </w:t>
      </w:r>
      <w:proofErr w:type="gramStart"/>
      <w:r w:rsidR="0026583A">
        <w:rPr>
          <w:rFonts w:ascii="Segoe UI" w:hAnsi="Segoe UI" w:cs="Segoe UI"/>
          <w:color w:val="00B050"/>
          <w:lang w:val="en-US"/>
        </w:rPr>
        <w:t>changed</w:t>
      </w:r>
      <w:proofErr w:type="gramEnd"/>
      <w:r w:rsidR="0026583A">
        <w:rPr>
          <w:rFonts w:ascii="Segoe UI" w:hAnsi="Segoe UI" w:cs="Segoe UI"/>
          <w:color w:val="00B050"/>
          <w:lang w:val="en-US"/>
        </w:rPr>
        <w:t xml:space="preserve"> the text. After the submission of the </w:t>
      </w:r>
      <w:proofErr w:type="gramStart"/>
      <w:r w:rsidR="0026583A">
        <w:rPr>
          <w:rFonts w:ascii="Segoe UI" w:hAnsi="Segoe UI" w:cs="Segoe UI"/>
          <w:color w:val="00B050"/>
          <w:lang w:val="en-US"/>
        </w:rPr>
        <w:t>manuscript</w:t>
      </w:r>
      <w:proofErr w:type="gramEnd"/>
      <w:r w:rsidR="0026583A">
        <w:rPr>
          <w:rFonts w:ascii="Segoe UI" w:hAnsi="Segoe UI" w:cs="Segoe UI"/>
          <w:color w:val="00B050"/>
          <w:lang w:val="en-US"/>
        </w:rPr>
        <w:t xml:space="preserve"> we have obtain more samples, with a total of 1</w:t>
      </w:r>
      <w:r w:rsidR="002B1E6A">
        <w:rPr>
          <w:rFonts w:ascii="Segoe UI" w:hAnsi="Segoe UI" w:cs="Segoe UI"/>
          <w:color w:val="00B050"/>
          <w:lang w:val="en-US"/>
        </w:rPr>
        <w:t>2</w:t>
      </w:r>
      <w:r w:rsidR="0026583A">
        <w:rPr>
          <w:rFonts w:ascii="Segoe UI" w:hAnsi="Segoe UI" w:cs="Segoe UI"/>
          <w:color w:val="00B050"/>
          <w:lang w:val="en-US"/>
        </w:rPr>
        <w:t xml:space="preserve"> patients infected with this variant. We find pertinent to include this in our manuscript and added a new table with the older results and the new results, all showing the same pattern. Some samples tested in the </w:t>
      </w:r>
      <w:proofErr w:type="spellStart"/>
      <w:r w:rsidR="0026583A">
        <w:rPr>
          <w:rFonts w:ascii="Segoe UI" w:hAnsi="Segoe UI" w:cs="Segoe UI"/>
          <w:color w:val="00B050"/>
          <w:lang w:val="en-US"/>
        </w:rPr>
        <w:t>Simplex</w:t>
      </w:r>
      <w:r w:rsidR="0026583A">
        <w:rPr>
          <w:rFonts w:ascii="Segoe UI" w:hAnsi="Segoe UI" w:cs="Segoe UI"/>
          <w:color w:val="00B050"/>
          <w:vertAlign w:val="superscript"/>
          <w:lang w:val="en-US"/>
        </w:rPr>
        <w:t>TM</w:t>
      </w:r>
      <w:proofErr w:type="spellEnd"/>
      <w:r w:rsidR="0026583A">
        <w:rPr>
          <w:rFonts w:ascii="Segoe UI" w:hAnsi="Segoe UI" w:cs="Segoe UI"/>
          <w:color w:val="00B050"/>
          <w:lang w:val="en-US"/>
        </w:rPr>
        <w:t xml:space="preserve"> kit were retested in the </w:t>
      </w:r>
      <w:proofErr w:type="spellStart"/>
      <w:r w:rsidR="0026583A">
        <w:rPr>
          <w:rFonts w:ascii="Segoe UI" w:hAnsi="Segoe UI" w:cs="Segoe UI"/>
          <w:color w:val="00B050"/>
          <w:lang w:val="en-US"/>
        </w:rPr>
        <w:t>Allplex</w:t>
      </w:r>
      <w:r w:rsidR="0026583A">
        <w:rPr>
          <w:rFonts w:ascii="Segoe UI" w:hAnsi="Segoe UI" w:cs="Segoe UI"/>
          <w:color w:val="00B050"/>
          <w:vertAlign w:val="superscript"/>
          <w:lang w:val="en-US"/>
        </w:rPr>
        <w:t>TM</w:t>
      </w:r>
      <w:proofErr w:type="spellEnd"/>
      <w:r w:rsidR="0026583A">
        <w:rPr>
          <w:rFonts w:ascii="Segoe UI" w:hAnsi="Segoe UI" w:cs="Segoe UI"/>
          <w:color w:val="00B050"/>
          <w:lang w:val="en-US"/>
        </w:rPr>
        <w:t xml:space="preserve"> kit. Now we have a larger population that corroborates our findings.</w:t>
      </w:r>
      <w:r w:rsidR="00BA2ADE" w:rsidRPr="00BA2ADE">
        <w:rPr>
          <w:rFonts w:ascii="Segoe UI" w:hAnsi="Segoe UI" w:cs="Segoe UI"/>
          <w:color w:val="201F1E"/>
          <w:lang w:val="en-US"/>
        </w:rPr>
        <w:br/>
      </w:r>
      <w:r w:rsidR="00BA2ADE" w:rsidRPr="00BA2ADE">
        <w:rPr>
          <w:rFonts w:ascii="Segoe UI" w:hAnsi="Segoe UI" w:cs="Segoe UI"/>
          <w:color w:val="201F1E"/>
          <w:lang w:val="en-US"/>
        </w:rPr>
        <w:br/>
      </w:r>
      <w:r w:rsidR="00BA2ADE" w:rsidRPr="00DA431F">
        <w:rPr>
          <w:rFonts w:ascii="Segoe UI" w:hAnsi="Segoe UI" w:cs="Segoe UI"/>
          <w:color w:val="201F1E"/>
          <w:u w:val="single"/>
          <w:shd w:val="clear" w:color="auto" w:fill="FFFFFF"/>
          <w:lang w:val="en-US"/>
        </w:rPr>
        <w:t>Line 56</w:t>
      </w:r>
      <w:r w:rsidR="00BA2ADE" w:rsidRPr="00BA2ADE">
        <w:rPr>
          <w:rFonts w:ascii="Segoe UI" w:hAnsi="Segoe UI" w:cs="Segoe UI"/>
          <w:color w:val="201F1E"/>
          <w:lang w:val="en-US"/>
        </w:rPr>
        <w:br/>
      </w:r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>“…low values of amplification…</w:t>
      </w:r>
      <w:proofErr w:type="gramStart"/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>” :</w:t>
      </w:r>
      <w:proofErr w:type="gramEnd"/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the “unit” values of</w:t>
      </w:r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>amplification is quite unusual and lacks scientific background. If authors</w:t>
      </w:r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quantified the amount of RNA present in the </w:t>
      </w:r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>s</w:t>
      </w:r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>ample, they should specifically</w:t>
      </w:r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refer that and use “copies of RNA”. If instead they just look at </w:t>
      </w:r>
      <w:r w:rsidR="00CE0BB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</w:t>
      </w:r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cycle </w:t>
      </w:r>
      <w:proofErr w:type="gramStart"/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>threshold</w:t>
      </w:r>
      <w:proofErr w:type="gramEnd"/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then use it as unit (</w:t>
      </w:r>
      <w:proofErr w:type="spellStart"/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>i.e.low</w:t>
      </w:r>
      <w:proofErr w:type="spellEnd"/>
      <w:r w:rsidR="00BA2ADE" w:rsidRPr="00BA2ADE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Ct values).</w:t>
      </w:r>
    </w:p>
    <w:p w14:paraId="218FFE8F" w14:textId="77777777" w:rsidR="00437F4F" w:rsidRDefault="00437F4F" w:rsidP="00437F4F">
      <w:pPr>
        <w:spacing w:after="0" w:line="240" w:lineRule="auto"/>
        <w:rPr>
          <w:rFonts w:ascii="Segoe UI" w:hAnsi="Segoe UI" w:cs="Segoe UI"/>
          <w:color w:val="00B050"/>
          <w:lang w:val="en-US"/>
        </w:rPr>
      </w:pPr>
      <w:r>
        <w:rPr>
          <w:rFonts w:ascii="Segoe UI" w:hAnsi="Segoe UI" w:cs="Segoe UI"/>
          <w:color w:val="00B050"/>
          <w:lang w:val="en-US"/>
        </w:rPr>
        <w:t xml:space="preserve">Response: </w:t>
      </w:r>
    </w:p>
    <w:p w14:paraId="5B9BF297" w14:textId="79160762" w:rsidR="00437F4F" w:rsidRPr="00184337" w:rsidRDefault="00437F4F" w:rsidP="00437F4F">
      <w:pPr>
        <w:spacing w:after="0" w:line="240" w:lineRule="auto"/>
        <w:rPr>
          <w:rFonts w:ascii="Segoe UI" w:hAnsi="Segoe UI" w:cs="Segoe UI"/>
          <w:color w:val="00B050"/>
        </w:rPr>
      </w:pPr>
      <w:r w:rsidRPr="00DA431F">
        <w:rPr>
          <w:rFonts w:ascii="Segoe UI" w:hAnsi="Segoe UI" w:cs="Segoe UI"/>
          <w:color w:val="00B050"/>
          <w:lang w:val="en-US"/>
        </w:rPr>
        <w:t xml:space="preserve">We agree and changed the </w:t>
      </w:r>
      <w:r w:rsidR="00DA431F" w:rsidRPr="00DA431F">
        <w:rPr>
          <w:rFonts w:ascii="Segoe UI" w:hAnsi="Segoe UI" w:cs="Segoe UI"/>
          <w:color w:val="00B050"/>
          <w:lang w:val="en-US"/>
        </w:rPr>
        <w:t>text</w:t>
      </w:r>
      <w:r w:rsidR="00DA431F">
        <w:rPr>
          <w:rFonts w:ascii="Segoe UI" w:hAnsi="Segoe UI" w:cs="Segoe UI"/>
          <w:color w:val="00B050"/>
          <w:lang w:val="en-US"/>
        </w:rPr>
        <w:t>.</w:t>
      </w:r>
      <w:r w:rsidR="00BA2ADE" w:rsidRPr="00DA431F">
        <w:rPr>
          <w:rFonts w:ascii="Segoe UI" w:hAnsi="Segoe UI" w:cs="Segoe UI"/>
          <w:color w:val="201F1E"/>
          <w:lang w:val="en-US"/>
        </w:rPr>
        <w:br/>
      </w:r>
      <w:r w:rsidR="00BA2ADE" w:rsidRPr="00DA431F">
        <w:rPr>
          <w:rFonts w:ascii="Segoe UI" w:hAnsi="Segoe UI" w:cs="Segoe UI"/>
          <w:color w:val="201F1E"/>
          <w:lang w:val="en-US"/>
        </w:rPr>
        <w:br/>
      </w:r>
      <w:r w:rsidR="00BA2ADE" w:rsidRPr="00BA2ADE">
        <w:rPr>
          <w:rFonts w:ascii="Segoe UI" w:hAnsi="Segoe UI" w:cs="Segoe UI"/>
          <w:b/>
          <w:bCs/>
          <w:color w:val="201F1E"/>
          <w:shd w:val="clear" w:color="auto" w:fill="FFFFFF"/>
        </w:rPr>
        <w:t>Revisor B:</w:t>
      </w:r>
      <w:r w:rsidR="00BA2ADE">
        <w:rPr>
          <w:rFonts w:ascii="Segoe UI" w:hAnsi="Segoe UI" w:cs="Segoe UI"/>
          <w:color w:val="201F1E"/>
        </w:rPr>
        <w:br/>
      </w:r>
      <w:r w:rsidR="00BA2ADE">
        <w:rPr>
          <w:rFonts w:ascii="Segoe UI" w:hAnsi="Segoe UI" w:cs="Segoe UI"/>
          <w:color w:val="201F1E"/>
        </w:rPr>
        <w:br/>
      </w:r>
      <w:r w:rsidR="00BA2ADE">
        <w:rPr>
          <w:rFonts w:ascii="Segoe UI" w:hAnsi="Segoe UI" w:cs="Segoe UI"/>
          <w:color w:val="201F1E"/>
          <w:shd w:val="clear" w:color="auto" w:fill="FFFFFF"/>
        </w:rPr>
        <w:t xml:space="preserve">Este “short </w:t>
      </w:r>
      <w:proofErr w:type="spellStart"/>
      <w:r w:rsidR="00BA2ADE">
        <w:rPr>
          <w:rFonts w:ascii="Segoe UI" w:hAnsi="Segoe UI" w:cs="Segoe UI"/>
          <w:color w:val="201F1E"/>
          <w:shd w:val="clear" w:color="auto" w:fill="FFFFFF"/>
        </w:rPr>
        <w:t>paper</w:t>
      </w:r>
      <w:proofErr w:type="spellEnd"/>
      <w:r w:rsidR="00BA2ADE">
        <w:rPr>
          <w:rFonts w:ascii="Segoe UI" w:hAnsi="Segoe UI" w:cs="Segoe UI"/>
          <w:color w:val="201F1E"/>
          <w:shd w:val="clear" w:color="auto" w:fill="FFFFFF"/>
        </w:rPr>
        <w:t xml:space="preserve">” parece muito interessante e atual, chamando </w:t>
      </w:r>
      <w:proofErr w:type="gramStart"/>
      <w:r w:rsidR="00BA2ADE">
        <w:rPr>
          <w:rFonts w:ascii="Segoe UI" w:hAnsi="Segoe UI" w:cs="Segoe UI"/>
          <w:color w:val="201F1E"/>
          <w:shd w:val="clear" w:color="auto" w:fill="FFFFFF"/>
        </w:rPr>
        <w:t>a</w:t>
      </w:r>
      <w:proofErr w:type="gramEnd"/>
      <w:r w:rsidR="00DA3F6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BA2ADE">
        <w:rPr>
          <w:rFonts w:ascii="Segoe UI" w:hAnsi="Segoe UI" w:cs="Segoe UI"/>
          <w:color w:val="201F1E"/>
          <w:shd w:val="clear" w:color="auto" w:fill="FFFFFF"/>
        </w:rPr>
        <w:t>atenção para uma forma fácil de rastrear-se a presença de variantes,</w:t>
      </w:r>
      <w:r w:rsidR="00DA3F6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BA2ADE">
        <w:rPr>
          <w:rFonts w:ascii="Segoe UI" w:hAnsi="Segoe UI" w:cs="Segoe UI"/>
          <w:color w:val="201F1E"/>
          <w:shd w:val="clear" w:color="auto" w:fill="FFFFFF"/>
        </w:rPr>
        <w:t>dentro do universo das amostras testadas por RT-PCR para SARS-CoV-2. No</w:t>
      </w:r>
      <w:r w:rsidR="00DA3F6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BA2ADE">
        <w:rPr>
          <w:rFonts w:ascii="Segoe UI" w:hAnsi="Segoe UI" w:cs="Segoe UI"/>
          <w:color w:val="201F1E"/>
          <w:shd w:val="clear" w:color="auto" w:fill="FFFFFF"/>
        </w:rPr>
        <w:t>entanto, antes de se considerar para publicação, alguns pontos terão, na</w:t>
      </w:r>
      <w:r w:rsidR="00DA3F6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BA2ADE">
        <w:rPr>
          <w:rFonts w:ascii="Segoe UI" w:hAnsi="Segoe UI" w:cs="Segoe UI"/>
          <w:color w:val="201F1E"/>
          <w:shd w:val="clear" w:color="auto" w:fill="FFFFFF"/>
        </w:rPr>
        <w:t>minha opinião, de ser clarificados.</w:t>
      </w:r>
      <w:r w:rsidR="00BA2ADE">
        <w:rPr>
          <w:rFonts w:ascii="Segoe UI" w:hAnsi="Segoe UI" w:cs="Segoe UI"/>
          <w:color w:val="201F1E"/>
        </w:rPr>
        <w:br/>
      </w:r>
      <w:r w:rsidR="00BA2ADE">
        <w:rPr>
          <w:rFonts w:ascii="Segoe UI" w:hAnsi="Segoe UI" w:cs="Segoe UI"/>
          <w:color w:val="201F1E"/>
        </w:rPr>
        <w:br/>
      </w:r>
      <w:r w:rsidR="00BA2ADE" w:rsidRPr="00DA431F">
        <w:rPr>
          <w:rFonts w:ascii="Segoe UI" w:hAnsi="Segoe UI" w:cs="Segoe UI"/>
          <w:color w:val="201F1E"/>
          <w:u w:val="single"/>
          <w:shd w:val="clear" w:color="auto" w:fill="FFFFFF"/>
        </w:rPr>
        <w:t>Linha 43</w:t>
      </w:r>
      <w:r w:rsidR="00BA2ADE">
        <w:rPr>
          <w:rFonts w:ascii="Segoe UI" w:hAnsi="Segoe UI" w:cs="Segoe UI"/>
          <w:color w:val="201F1E"/>
          <w:shd w:val="clear" w:color="auto" w:fill="FFFFFF"/>
        </w:rPr>
        <w:t>: falta uma referência</w:t>
      </w:r>
      <w:r w:rsidR="00BA2ADE">
        <w:rPr>
          <w:rFonts w:ascii="Segoe UI" w:hAnsi="Segoe UI" w:cs="Segoe UI"/>
          <w:color w:val="201F1E"/>
        </w:rPr>
        <w:br/>
      </w:r>
      <w:r w:rsidRPr="00184337">
        <w:rPr>
          <w:rFonts w:ascii="Segoe UI" w:hAnsi="Segoe UI" w:cs="Segoe UI"/>
          <w:color w:val="00B050"/>
        </w:rPr>
        <w:t>Resposta:</w:t>
      </w:r>
    </w:p>
    <w:p w14:paraId="5850E43A" w14:textId="11864D39" w:rsidR="00437F4F" w:rsidRDefault="00437F4F" w:rsidP="00437F4F">
      <w:pPr>
        <w:spacing w:after="0" w:line="240" w:lineRule="auto"/>
        <w:rPr>
          <w:rFonts w:ascii="Segoe UI" w:hAnsi="Segoe UI" w:cs="Segoe UI"/>
          <w:color w:val="201F1E"/>
        </w:rPr>
      </w:pPr>
      <w:r w:rsidRPr="00184337">
        <w:rPr>
          <w:rFonts w:ascii="Segoe UI" w:hAnsi="Segoe UI" w:cs="Segoe UI"/>
          <w:color w:val="00B050"/>
        </w:rPr>
        <w:t xml:space="preserve">A </w:t>
      </w:r>
      <w:proofErr w:type="gramStart"/>
      <w:r w:rsidRPr="00184337">
        <w:rPr>
          <w:rFonts w:ascii="Segoe UI" w:hAnsi="Segoe UI" w:cs="Segoe UI"/>
          <w:color w:val="00B050"/>
        </w:rPr>
        <w:t>referencia</w:t>
      </w:r>
      <w:proofErr w:type="gramEnd"/>
      <w:r w:rsidRPr="00184337">
        <w:rPr>
          <w:rFonts w:ascii="Segoe UI" w:hAnsi="Segoe UI" w:cs="Segoe UI"/>
          <w:color w:val="00B050"/>
        </w:rPr>
        <w:t xml:space="preserve"> que corrobora o que foi escrito já foi adicionada</w:t>
      </w:r>
      <w:r w:rsidR="002B1E6A">
        <w:rPr>
          <w:rFonts w:ascii="Segoe UI" w:hAnsi="Segoe UI" w:cs="Segoe UI"/>
          <w:color w:val="00B050"/>
        </w:rPr>
        <w:t>.</w:t>
      </w:r>
      <w:r w:rsidR="00BA2ADE" w:rsidRPr="00322C27">
        <w:rPr>
          <w:rFonts w:ascii="Segoe UI" w:hAnsi="Segoe UI" w:cs="Segoe UI"/>
          <w:color w:val="FF0000"/>
        </w:rPr>
        <w:br/>
      </w:r>
    </w:p>
    <w:p w14:paraId="37ADD701" w14:textId="5F3ED49B" w:rsidR="00437F4F" w:rsidRDefault="00437F4F" w:rsidP="00437F4F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r w:rsidRPr="00DA431F">
        <w:rPr>
          <w:rFonts w:ascii="Segoe UI" w:hAnsi="Segoe UI" w:cs="Segoe UI"/>
          <w:color w:val="201F1E"/>
          <w:u w:val="single"/>
          <w:shd w:val="clear" w:color="auto" w:fill="FFFFFF"/>
        </w:rPr>
        <w:t>Linhas 60-61</w:t>
      </w:r>
      <w:r>
        <w:rPr>
          <w:rFonts w:ascii="Segoe UI" w:hAnsi="Segoe UI" w:cs="Segoe UI"/>
          <w:color w:val="201F1E"/>
          <w:shd w:val="clear" w:color="auto" w:fill="FFFFFF"/>
        </w:rPr>
        <w:t>: ponto major: têm de ser explicada qual é a relação entre</w:t>
      </w:r>
      <w:r w:rsidR="00DA3F6C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os ciclos mais altos com a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N  e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as mutações observadas (que são na</w:t>
      </w:r>
      <w:r w:rsidR="00DA3F6C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proteína S)</w:t>
      </w:r>
    </w:p>
    <w:p w14:paraId="34F0CD05" w14:textId="77777777" w:rsidR="00DA431F" w:rsidRDefault="00437F4F" w:rsidP="00437F4F">
      <w:pPr>
        <w:spacing w:after="0" w:line="240" w:lineRule="auto"/>
        <w:rPr>
          <w:rFonts w:ascii="Segoe UI" w:hAnsi="Segoe UI" w:cs="Segoe UI"/>
          <w:color w:val="00B050"/>
        </w:rPr>
      </w:pPr>
      <w:r w:rsidRPr="00184337">
        <w:rPr>
          <w:rFonts w:ascii="Segoe UI" w:hAnsi="Segoe UI" w:cs="Segoe UI"/>
          <w:color w:val="00B050"/>
        </w:rPr>
        <w:t>Resposta:</w:t>
      </w:r>
      <w:r w:rsidR="00DA431F">
        <w:rPr>
          <w:rFonts w:ascii="Segoe UI" w:hAnsi="Segoe UI" w:cs="Segoe UI"/>
          <w:color w:val="00B050"/>
        </w:rPr>
        <w:t xml:space="preserve"> </w:t>
      </w:r>
    </w:p>
    <w:p w14:paraId="6ABDBC72" w14:textId="1D7BB5C7" w:rsidR="00437F4F" w:rsidRPr="00184337" w:rsidRDefault="00DA431F" w:rsidP="00437F4F">
      <w:pPr>
        <w:spacing w:after="0" w:line="240" w:lineRule="auto"/>
        <w:rPr>
          <w:rFonts w:ascii="Segoe UI" w:hAnsi="Segoe UI" w:cs="Segoe UI"/>
          <w:color w:val="00B050"/>
        </w:rPr>
      </w:pPr>
      <w:r>
        <w:rPr>
          <w:rFonts w:ascii="Segoe UI" w:hAnsi="Segoe UI" w:cs="Segoe UI"/>
          <w:color w:val="00B050"/>
        </w:rPr>
        <w:t xml:space="preserve">Os autores até à data não encontraram explicação para esta associação. Não obstante, dado tratar-se de 12 casos com o mesmo padrão e positivos para a variante </w:t>
      </w:r>
      <w:proofErr w:type="gramStart"/>
      <w:r>
        <w:rPr>
          <w:rFonts w:ascii="Segoe UI" w:hAnsi="Segoe UI" w:cs="Segoe UI"/>
          <w:color w:val="00B050"/>
        </w:rPr>
        <w:t>Sul Africana</w:t>
      </w:r>
      <w:proofErr w:type="gramEnd"/>
      <w:r>
        <w:rPr>
          <w:rFonts w:ascii="Segoe UI" w:hAnsi="Segoe UI" w:cs="Segoe UI"/>
          <w:color w:val="00B050"/>
        </w:rPr>
        <w:t>, achamos pertinente partilhar estes achados.</w:t>
      </w:r>
    </w:p>
    <w:p w14:paraId="48D2EDAB" w14:textId="629ED74C" w:rsidR="00E7662F" w:rsidRPr="00184337" w:rsidRDefault="00E7662F" w:rsidP="00437F4F">
      <w:pPr>
        <w:spacing w:after="0" w:line="240" w:lineRule="auto"/>
        <w:rPr>
          <w:rFonts w:ascii="Segoe UI" w:hAnsi="Segoe UI" w:cs="Segoe UI"/>
          <w:color w:val="00B050"/>
        </w:rPr>
      </w:pPr>
    </w:p>
    <w:p w14:paraId="0EE14B05" w14:textId="0C7ADD90" w:rsidR="00437F4F" w:rsidRDefault="00BA2ADE" w:rsidP="00437F4F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Tabela: pela tabela as amostras são 7; mas estas 7 são num universo de</w:t>
      </w:r>
      <w:r w:rsidR="00DA3F6C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quantas amostras? E não houve diferenças menores, quer dizer, diferenças</w:t>
      </w:r>
      <w:r w:rsidR="00DA3F6C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de 1CT foram testadas para variantes? Estas 7 foram testadas nos dois</w:t>
      </w:r>
      <w:r w:rsidR="00DA3F6C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equipamentos ou 3 num e 4 noutro, como sugere a tabela?</w:t>
      </w:r>
    </w:p>
    <w:p w14:paraId="3AFC2FD2" w14:textId="6E5ACEFB" w:rsidR="00437F4F" w:rsidRPr="002B1E6A" w:rsidRDefault="00437F4F" w:rsidP="00437F4F">
      <w:pPr>
        <w:spacing w:after="0" w:line="240" w:lineRule="auto"/>
        <w:rPr>
          <w:rFonts w:ascii="Segoe UI" w:hAnsi="Segoe UI" w:cs="Segoe UI"/>
          <w:color w:val="00B050"/>
        </w:rPr>
      </w:pPr>
      <w:r w:rsidRPr="002B1E6A">
        <w:rPr>
          <w:rFonts w:ascii="Segoe UI" w:hAnsi="Segoe UI" w:cs="Segoe UI"/>
          <w:color w:val="00B050"/>
        </w:rPr>
        <w:t>Resposta:</w:t>
      </w:r>
    </w:p>
    <w:p w14:paraId="3DAAAFC2" w14:textId="77777777" w:rsidR="00B83ACF" w:rsidRDefault="004316B7" w:rsidP="00A302AD">
      <w:pPr>
        <w:spacing w:after="0" w:line="240" w:lineRule="auto"/>
        <w:rPr>
          <w:rFonts w:ascii="Segoe UI" w:hAnsi="Segoe UI" w:cs="Segoe UI"/>
          <w:color w:val="00B050"/>
        </w:rPr>
      </w:pPr>
      <w:r w:rsidRPr="00184337">
        <w:rPr>
          <w:rFonts w:ascii="Segoe UI" w:hAnsi="Segoe UI" w:cs="Segoe UI"/>
          <w:color w:val="00B050"/>
        </w:rPr>
        <w:t>Até à data de submissão do manuscrito o nosso laboratório identificou 7 amostras com este padrão de RT-PCR</w:t>
      </w:r>
      <w:r w:rsidR="00F04F5A" w:rsidRPr="00184337">
        <w:rPr>
          <w:rFonts w:ascii="Segoe UI" w:hAnsi="Segoe UI" w:cs="Segoe UI"/>
          <w:color w:val="00B050"/>
        </w:rPr>
        <w:t xml:space="preserve"> e as restantes amostras recebidas o resultado foi negativo</w:t>
      </w:r>
      <w:r w:rsidR="00DA431F">
        <w:rPr>
          <w:rFonts w:ascii="Segoe UI" w:hAnsi="Segoe UI" w:cs="Segoe UI"/>
          <w:color w:val="00B050"/>
        </w:rPr>
        <w:t xml:space="preserve"> para SARS-CoV-2</w:t>
      </w:r>
      <w:r w:rsidRPr="00184337">
        <w:rPr>
          <w:rFonts w:ascii="Segoe UI" w:hAnsi="Segoe UI" w:cs="Segoe UI"/>
          <w:color w:val="00B050"/>
        </w:rPr>
        <w:t xml:space="preserve">. Após a data de submissão, recebemos mais amostras de doentes que partilhavam a mesma enfermaria e identificamos mais </w:t>
      </w:r>
      <w:r w:rsidR="002B1E6A">
        <w:rPr>
          <w:rFonts w:ascii="Segoe UI" w:hAnsi="Segoe UI" w:cs="Segoe UI"/>
          <w:color w:val="00B050"/>
        </w:rPr>
        <w:t>5</w:t>
      </w:r>
      <w:r w:rsidRPr="00184337">
        <w:rPr>
          <w:rFonts w:ascii="Segoe UI" w:hAnsi="Segoe UI" w:cs="Segoe UI"/>
          <w:color w:val="00B050"/>
        </w:rPr>
        <w:t xml:space="preserve"> casos </w:t>
      </w:r>
      <w:r w:rsidR="00B83ACF">
        <w:rPr>
          <w:rFonts w:ascii="Segoe UI" w:hAnsi="Segoe UI" w:cs="Segoe UI"/>
          <w:color w:val="00B050"/>
        </w:rPr>
        <w:t xml:space="preserve">positivos para SARS-CoV-2 e </w:t>
      </w:r>
      <w:r w:rsidRPr="00184337">
        <w:rPr>
          <w:rFonts w:ascii="Segoe UI" w:hAnsi="Segoe UI" w:cs="Segoe UI"/>
          <w:color w:val="00B050"/>
        </w:rPr>
        <w:t>com padrão semelhante e também positivos para a variante B.1.351, posteriormente confirmado por sequenciação genómica. Os autores acham pertinente acrescentar estas amostras ao estudo</w:t>
      </w:r>
      <w:r w:rsidR="00F04F5A" w:rsidRPr="00184337">
        <w:rPr>
          <w:rFonts w:ascii="Segoe UI" w:hAnsi="Segoe UI" w:cs="Segoe UI"/>
          <w:color w:val="00B050"/>
        </w:rPr>
        <w:t xml:space="preserve"> e acrescentar uma nova tabela</w:t>
      </w:r>
      <w:r w:rsidRPr="00184337">
        <w:rPr>
          <w:rFonts w:ascii="Segoe UI" w:hAnsi="Segoe UI" w:cs="Segoe UI"/>
          <w:color w:val="00B050"/>
        </w:rPr>
        <w:t xml:space="preserve">, ficando assim </w:t>
      </w:r>
      <w:r w:rsidRPr="00184337">
        <w:rPr>
          <w:rFonts w:ascii="Segoe UI" w:hAnsi="Segoe UI" w:cs="Segoe UI"/>
          <w:color w:val="00B050"/>
        </w:rPr>
        <w:lastRenderedPageBreak/>
        <w:t>com o total de 1</w:t>
      </w:r>
      <w:r w:rsidR="002B1E6A">
        <w:rPr>
          <w:rFonts w:ascii="Segoe UI" w:hAnsi="Segoe UI" w:cs="Segoe UI"/>
          <w:color w:val="00B050"/>
        </w:rPr>
        <w:t>2</w:t>
      </w:r>
      <w:r w:rsidRPr="00184337">
        <w:rPr>
          <w:rFonts w:ascii="Segoe UI" w:hAnsi="Segoe UI" w:cs="Segoe UI"/>
          <w:color w:val="00B050"/>
        </w:rPr>
        <w:t xml:space="preserve"> amostras que demonstram o mesmo padrão de amplificação e positivas para a variante </w:t>
      </w:r>
      <w:proofErr w:type="gramStart"/>
      <w:r w:rsidRPr="00184337">
        <w:rPr>
          <w:rFonts w:ascii="Segoe UI" w:hAnsi="Segoe UI" w:cs="Segoe UI"/>
          <w:color w:val="00B050"/>
        </w:rPr>
        <w:t>Sul Africana</w:t>
      </w:r>
      <w:proofErr w:type="gramEnd"/>
      <w:r w:rsidRPr="00184337">
        <w:rPr>
          <w:rFonts w:ascii="Segoe UI" w:hAnsi="Segoe UI" w:cs="Segoe UI"/>
          <w:color w:val="00B050"/>
        </w:rPr>
        <w:t>.</w:t>
      </w:r>
      <w:r w:rsidR="002B1E6A">
        <w:rPr>
          <w:rFonts w:ascii="Segoe UI" w:hAnsi="Segoe UI" w:cs="Segoe UI"/>
          <w:color w:val="00B050"/>
        </w:rPr>
        <w:t xml:space="preserve"> </w:t>
      </w:r>
    </w:p>
    <w:p w14:paraId="4C41C66F" w14:textId="15D23E3F" w:rsidR="002B1E6A" w:rsidRPr="00184337" w:rsidRDefault="00A302AD" w:rsidP="00A302AD">
      <w:pPr>
        <w:spacing w:after="0" w:line="240" w:lineRule="auto"/>
        <w:rPr>
          <w:rFonts w:ascii="Segoe UI" w:hAnsi="Segoe UI" w:cs="Segoe UI"/>
          <w:color w:val="00B050"/>
        </w:rPr>
      </w:pPr>
      <w:r>
        <w:rPr>
          <w:rFonts w:ascii="Segoe UI" w:hAnsi="Segoe UI" w:cs="Segoe UI"/>
          <w:color w:val="00B050"/>
        </w:rPr>
        <w:t>O</w:t>
      </w:r>
      <w:r w:rsidR="002B1E6A">
        <w:rPr>
          <w:rFonts w:ascii="Segoe UI" w:hAnsi="Segoe UI" w:cs="Segoe UI"/>
          <w:color w:val="00B050"/>
        </w:rPr>
        <w:t xml:space="preserve"> relatório do INSA sobre a diversidade genética do SARS-CoV-2 publicado em 3 de </w:t>
      </w:r>
      <w:proofErr w:type="gramStart"/>
      <w:r w:rsidR="002B1E6A">
        <w:rPr>
          <w:rFonts w:ascii="Segoe UI" w:hAnsi="Segoe UI" w:cs="Segoe UI"/>
          <w:color w:val="00B050"/>
        </w:rPr>
        <w:t>Março</w:t>
      </w:r>
      <w:proofErr w:type="gramEnd"/>
      <w:r w:rsidR="002B1E6A">
        <w:rPr>
          <w:rFonts w:ascii="Segoe UI" w:hAnsi="Segoe UI" w:cs="Segoe UI"/>
          <w:color w:val="00B050"/>
        </w:rPr>
        <w:t xml:space="preserve"> de 2021 refere que só havia, até essa data, 5 casos da variante sul africana em circulação em Portugal. </w:t>
      </w:r>
    </w:p>
    <w:p w14:paraId="67B41E7C" w14:textId="57673C54" w:rsidR="00F04F5A" w:rsidRPr="00184337" w:rsidRDefault="00F04F5A" w:rsidP="00437F4F">
      <w:pPr>
        <w:spacing w:after="0" w:line="240" w:lineRule="auto"/>
        <w:rPr>
          <w:rFonts w:ascii="Segoe UI" w:hAnsi="Segoe UI" w:cs="Segoe UI"/>
          <w:color w:val="00B050"/>
        </w:rPr>
      </w:pPr>
      <w:r w:rsidRPr="00184337">
        <w:rPr>
          <w:rFonts w:ascii="Segoe UI" w:hAnsi="Segoe UI" w:cs="Segoe UI"/>
          <w:color w:val="00B050"/>
        </w:rPr>
        <w:t xml:space="preserve">Em todas as amostras recebidas a diferença de </w:t>
      </w:r>
      <w:proofErr w:type="spellStart"/>
      <w:r w:rsidRPr="00184337">
        <w:rPr>
          <w:rFonts w:ascii="Segoe UI" w:hAnsi="Segoe UI" w:cs="Segoe UI"/>
          <w:color w:val="00B050"/>
        </w:rPr>
        <w:t>CTs</w:t>
      </w:r>
      <w:proofErr w:type="spellEnd"/>
      <w:r w:rsidRPr="00184337">
        <w:rPr>
          <w:rFonts w:ascii="Segoe UI" w:hAnsi="Segoe UI" w:cs="Segoe UI"/>
          <w:color w:val="00B050"/>
        </w:rPr>
        <w:t xml:space="preserve"> </w:t>
      </w:r>
      <w:r w:rsidR="0093185B">
        <w:rPr>
          <w:rFonts w:ascii="Segoe UI" w:hAnsi="Segoe UI" w:cs="Segoe UI"/>
          <w:color w:val="00B050"/>
        </w:rPr>
        <w:t xml:space="preserve">do gene N </w:t>
      </w:r>
      <w:r w:rsidRPr="00184337">
        <w:rPr>
          <w:rFonts w:ascii="Segoe UI" w:hAnsi="Segoe UI" w:cs="Segoe UI"/>
          <w:color w:val="00B050"/>
        </w:rPr>
        <w:t xml:space="preserve">era entre 2 e </w:t>
      </w:r>
      <w:r w:rsidR="0093185B">
        <w:rPr>
          <w:rFonts w:ascii="Segoe UI" w:hAnsi="Segoe UI" w:cs="Segoe UI"/>
          <w:color w:val="00B050"/>
        </w:rPr>
        <w:t>6</w:t>
      </w:r>
      <w:r w:rsidRPr="00184337">
        <w:rPr>
          <w:rFonts w:ascii="Segoe UI" w:hAnsi="Segoe UI" w:cs="Segoe UI"/>
          <w:color w:val="00B050"/>
        </w:rPr>
        <w:t xml:space="preserve"> ciclos. </w:t>
      </w:r>
    </w:p>
    <w:p w14:paraId="500D42F9" w14:textId="44D080B8" w:rsidR="00F04F5A" w:rsidRPr="00184337" w:rsidRDefault="00F04F5A" w:rsidP="00437F4F">
      <w:pPr>
        <w:spacing w:after="0" w:line="240" w:lineRule="auto"/>
        <w:rPr>
          <w:rFonts w:ascii="Segoe UI" w:hAnsi="Segoe UI" w:cs="Segoe UI"/>
          <w:color w:val="00B050"/>
        </w:rPr>
      </w:pPr>
      <w:r w:rsidRPr="00184337">
        <w:rPr>
          <w:rFonts w:ascii="Segoe UI" w:hAnsi="Segoe UI" w:cs="Segoe UI"/>
          <w:color w:val="00B050"/>
        </w:rPr>
        <w:t xml:space="preserve">As amostras na tabela anterior testadas no equipamento com o kit </w:t>
      </w:r>
      <w:proofErr w:type="spellStart"/>
      <w:r w:rsidRPr="00184337">
        <w:rPr>
          <w:rFonts w:ascii="Segoe UI" w:hAnsi="Segoe UI" w:cs="Segoe UI"/>
          <w:color w:val="00B050"/>
        </w:rPr>
        <w:t>Simplex</w:t>
      </w:r>
      <w:r w:rsidRPr="00184337">
        <w:rPr>
          <w:rFonts w:ascii="Segoe UI" w:hAnsi="Segoe UI" w:cs="Segoe UI"/>
          <w:color w:val="00B050"/>
          <w:vertAlign w:val="superscript"/>
        </w:rPr>
        <w:t>TM</w:t>
      </w:r>
      <w:proofErr w:type="spellEnd"/>
      <w:r w:rsidRPr="00184337">
        <w:rPr>
          <w:rFonts w:ascii="Segoe UI" w:hAnsi="Segoe UI" w:cs="Segoe UI"/>
          <w:color w:val="00B050"/>
        </w:rPr>
        <w:t xml:space="preserve"> foram </w:t>
      </w:r>
      <w:proofErr w:type="spellStart"/>
      <w:r w:rsidRPr="00184337">
        <w:rPr>
          <w:rFonts w:ascii="Segoe UI" w:hAnsi="Segoe UI" w:cs="Segoe UI"/>
          <w:color w:val="00B050"/>
        </w:rPr>
        <w:t>retestadas</w:t>
      </w:r>
      <w:proofErr w:type="spellEnd"/>
      <w:r w:rsidRPr="00184337">
        <w:rPr>
          <w:rFonts w:ascii="Segoe UI" w:hAnsi="Segoe UI" w:cs="Segoe UI"/>
          <w:color w:val="00B050"/>
        </w:rPr>
        <w:t xml:space="preserve"> com o kit </w:t>
      </w:r>
      <w:proofErr w:type="spellStart"/>
      <w:r w:rsidRPr="00184337">
        <w:rPr>
          <w:rFonts w:ascii="Segoe UI" w:hAnsi="Segoe UI" w:cs="Segoe UI"/>
          <w:color w:val="00B050"/>
        </w:rPr>
        <w:t>Allplex</w:t>
      </w:r>
      <w:r w:rsidRPr="00184337">
        <w:rPr>
          <w:rFonts w:ascii="Segoe UI" w:hAnsi="Segoe UI" w:cs="Segoe UI"/>
          <w:color w:val="00B050"/>
          <w:vertAlign w:val="superscript"/>
        </w:rPr>
        <w:t>TM</w:t>
      </w:r>
      <w:proofErr w:type="spellEnd"/>
      <w:r w:rsidRPr="00184337">
        <w:rPr>
          <w:rFonts w:ascii="Segoe UI" w:hAnsi="Segoe UI" w:cs="Segoe UI"/>
          <w:color w:val="00B050"/>
        </w:rPr>
        <w:t xml:space="preserve">, que é o </w:t>
      </w:r>
      <w:proofErr w:type="spellStart"/>
      <w:r w:rsidRPr="00184337">
        <w:rPr>
          <w:rFonts w:ascii="Segoe UI" w:hAnsi="Segoe UI" w:cs="Segoe UI"/>
          <w:color w:val="00B050"/>
        </w:rPr>
        <w:t>gold</w:t>
      </w:r>
      <w:proofErr w:type="spellEnd"/>
      <w:r w:rsidRPr="00184337">
        <w:rPr>
          <w:rFonts w:ascii="Segoe UI" w:hAnsi="Segoe UI" w:cs="Segoe UI"/>
          <w:color w:val="00B050"/>
        </w:rPr>
        <w:t xml:space="preserve"> standard no nosso laboratório.</w:t>
      </w:r>
    </w:p>
    <w:p w14:paraId="5789F6CC" w14:textId="4A1C68A3" w:rsidR="00AE7A42" w:rsidRPr="004316B7" w:rsidRDefault="00BA2ADE" w:rsidP="00437F4F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  <w:lang w:val="en-US"/>
        </w:rPr>
      </w:pPr>
      <w:r w:rsidRPr="00B83ACF">
        <w:rPr>
          <w:rFonts w:ascii="Segoe UI" w:hAnsi="Segoe UI" w:cs="Segoe UI"/>
          <w:color w:val="201F1E"/>
          <w:lang w:val="en-US"/>
        </w:rPr>
        <w:br/>
      </w:r>
      <w:r w:rsidRPr="004316B7"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>Revisor E:</w:t>
      </w:r>
      <w:r w:rsidRPr="004316B7">
        <w:rPr>
          <w:rFonts w:ascii="Segoe UI" w:hAnsi="Segoe UI" w:cs="Segoe UI"/>
          <w:color w:val="201F1E"/>
          <w:lang w:val="en-US"/>
        </w:rPr>
        <w:br/>
      </w:r>
      <w:r w:rsidRPr="004316B7">
        <w:rPr>
          <w:rFonts w:ascii="Segoe UI" w:hAnsi="Segoe UI" w:cs="Segoe UI"/>
          <w:color w:val="201F1E"/>
          <w:shd w:val="clear" w:color="auto" w:fill="FFFFFF"/>
          <w:lang w:val="en-US"/>
        </w:rPr>
        <w:t>an interesting find about COVID diagnosis that should be shared with the</w:t>
      </w:r>
      <w:r w:rsidRPr="004316B7">
        <w:rPr>
          <w:rFonts w:ascii="Segoe UI" w:hAnsi="Segoe UI" w:cs="Segoe UI"/>
          <w:color w:val="201F1E"/>
          <w:lang w:val="en-US"/>
        </w:rPr>
        <w:br/>
      </w:r>
      <w:proofErr w:type="gramStart"/>
      <w:r w:rsidRPr="004316B7">
        <w:rPr>
          <w:rFonts w:ascii="Segoe UI" w:hAnsi="Segoe UI" w:cs="Segoe UI"/>
          <w:color w:val="201F1E"/>
          <w:shd w:val="clear" w:color="auto" w:fill="FFFFFF"/>
          <w:lang w:val="en-US"/>
        </w:rPr>
        <w:t>community</w:t>
      </w:r>
      <w:proofErr w:type="gramEnd"/>
    </w:p>
    <w:p w14:paraId="3B85A43F" w14:textId="77777777" w:rsidR="00437F4F" w:rsidRPr="00184337" w:rsidRDefault="00437F4F" w:rsidP="00437F4F">
      <w:pPr>
        <w:spacing w:after="0" w:line="240" w:lineRule="auto"/>
        <w:rPr>
          <w:rFonts w:ascii="Segoe UI" w:hAnsi="Segoe UI" w:cs="Segoe UI"/>
          <w:color w:val="00B050"/>
          <w:lang w:val="en-US"/>
        </w:rPr>
      </w:pPr>
      <w:r w:rsidRPr="00184337">
        <w:rPr>
          <w:rFonts w:ascii="Segoe UI" w:hAnsi="Segoe UI" w:cs="Segoe UI"/>
          <w:color w:val="00B050"/>
          <w:lang w:val="en-US"/>
        </w:rPr>
        <w:t xml:space="preserve">Response: </w:t>
      </w:r>
    </w:p>
    <w:p w14:paraId="0B2C3F50" w14:textId="10FAE9F8" w:rsidR="00437F4F" w:rsidRPr="00184337" w:rsidRDefault="00437F4F" w:rsidP="00437F4F">
      <w:pPr>
        <w:spacing w:after="0" w:line="240" w:lineRule="auto"/>
        <w:rPr>
          <w:rFonts w:ascii="Segoe UI" w:hAnsi="Segoe UI" w:cs="Segoe UI"/>
          <w:color w:val="00B050"/>
          <w:lang w:val="en-US"/>
        </w:rPr>
      </w:pPr>
      <w:r w:rsidRPr="00184337">
        <w:rPr>
          <w:rFonts w:ascii="Segoe UI" w:hAnsi="Segoe UI" w:cs="Segoe UI"/>
          <w:color w:val="00B050"/>
          <w:lang w:val="en-US"/>
        </w:rPr>
        <w:t>Thank you for the commentary.</w:t>
      </w:r>
    </w:p>
    <w:sectPr w:rsidR="00437F4F" w:rsidRPr="00184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DE"/>
    <w:rsid w:val="001064FA"/>
    <w:rsid w:val="00184337"/>
    <w:rsid w:val="001C3116"/>
    <w:rsid w:val="0026583A"/>
    <w:rsid w:val="002B1E6A"/>
    <w:rsid w:val="002E3A63"/>
    <w:rsid w:val="00322C27"/>
    <w:rsid w:val="004316B7"/>
    <w:rsid w:val="00437F4F"/>
    <w:rsid w:val="0052065A"/>
    <w:rsid w:val="006051BF"/>
    <w:rsid w:val="0093185B"/>
    <w:rsid w:val="00A302AD"/>
    <w:rsid w:val="00AE7A42"/>
    <w:rsid w:val="00B83290"/>
    <w:rsid w:val="00B83ACF"/>
    <w:rsid w:val="00BA2ADE"/>
    <w:rsid w:val="00C119F0"/>
    <w:rsid w:val="00CE0BBE"/>
    <w:rsid w:val="00DA3F6C"/>
    <w:rsid w:val="00DA431F"/>
    <w:rsid w:val="00E7662F"/>
    <w:rsid w:val="00EC5CD7"/>
    <w:rsid w:val="00F04F5A"/>
    <w:rsid w:val="00F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0F3C"/>
  <w15:chartTrackingRefBased/>
  <w15:docId w15:val="{4A95F280-402B-4D50-9FD4-661E2C1A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Silva</dc:creator>
  <cp:keywords/>
  <dc:description/>
  <cp:lastModifiedBy>Miguel Reis</cp:lastModifiedBy>
  <cp:revision>2</cp:revision>
  <dcterms:created xsi:type="dcterms:W3CDTF">2021-06-08T15:38:00Z</dcterms:created>
  <dcterms:modified xsi:type="dcterms:W3CDTF">2021-06-08T15:38:00Z</dcterms:modified>
</cp:coreProperties>
</file>