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D43" w:rsidRPr="00ED36AA" w:rsidRDefault="00A44D43" w:rsidP="00C3126F">
      <w:pPr>
        <w:pStyle w:val="NormalWeb"/>
        <w:spacing w:before="0" w:beforeAutospacing="0" w:after="0" w:afterAutospacing="0" w:line="360" w:lineRule="auto"/>
        <w:jc w:val="both"/>
        <w:rPr>
          <w:rFonts w:ascii="Calibri" w:hAnsi="Calibri" w:cs="Calibri"/>
          <w:b/>
          <w:bCs/>
        </w:rPr>
      </w:pPr>
      <w:r w:rsidRPr="00ED36AA">
        <w:rPr>
          <w:rFonts w:ascii="Calibri" w:hAnsi="Calibri" w:cs="Calibri"/>
          <w:b/>
          <w:bCs/>
        </w:rPr>
        <w:t>Título:</w:t>
      </w:r>
      <w:bookmarkStart w:id="0" w:name="_GoBack"/>
      <w:bookmarkEnd w:id="0"/>
    </w:p>
    <w:p w:rsidR="00A44D43" w:rsidRPr="00ED36AA" w:rsidRDefault="00A44D43" w:rsidP="00C3126F">
      <w:pPr>
        <w:pStyle w:val="NormalWeb"/>
        <w:spacing w:before="0" w:beforeAutospacing="0" w:after="0" w:afterAutospacing="0" w:line="360" w:lineRule="auto"/>
        <w:jc w:val="both"/>
        <w:rPr>
          <w:rFonts w:ascii="Calibri" w:hAnsi="Calibri" w:cs="Calibri"/>
          <w:bCs/>
        </w:rPr>
      </w:pPr>
      <w:r w:rsidRPr="00ED36AA">
        <w:rPr>
          <w:rFonts w:ascii="Calibri" w:hAnsi="Calibri" w:cs="Calibri"/>
          <w:bCs/>
        </w:rPr>
        <w:t>Choque na sala de emergência, uma revisão.</w:t>
      </w:r>
    </w:p>
    <w:p w:rsidR="00A44D43" w:rsidRPr="00ED36AA" w:rsidRDefault="00A44D43" w:rsidP="00C3126F">
      <w:pPr>
        <w:pStyle w:val="NormalWeb"/>
        <w:spacing w:before="0" w:beforeAutospacing="0" w:after="0" w:afterAutospacing="0" w:line="360" w:lineRule="auto"/>
        <w:jc w:val="both"/>
        <w:rPr>
          <w:rFonts w:ascii="Calibri" w:hAnsi="Calibri" w:cs="Calibri"/>
          <w:bCs/>
          <w:lang w:val="en-GB"/>
        </w:rPr>
      </w:pPr>
      <w:proofErr w:type="gramStart"/>
      <w:r w:rsidRPr="00ED36AA">
        <w:rPr>
          <w:rFonts w:ascii="Calibri" w:hAnsi="Calibri" w:cs="Calibri"/>
          <w:bCs/>
          <w:lang w:val="en-GB"/>
        </w:rPr>
        <w:t>Shock in the emergency room, a review.</w:t>
      </w:r>
      <w:proofErr w:type="gramEnd"/>
    </w:p>
    <w:p w:rsidR="00A44D43" w:rsidRPr="00ED36AA" w:rsidRDefault="00A44D43" w:rsidP="00C3126F">
      <w:pPr>
        <w:pStyle w:val="NormalWeb"/>
        <w:spacing w:before="0" w:beforeAutospacing="0" w:after="0" w:afterAutospacing="0" w:line="360" w:lineRule="auto"/>
        <w:jc w:val="both"/>
        <w:rPr>
          <w:rFonts w:ascii="Calibri" w:hAnsi="Calibri" w:cs="Calibri"/>
          <w:bCs/>
          <w:lang w:val="en-GB"/>
        </w:rPr>
      </w:pPr>
    </w:p>
    <w:p w:rsidR="00A44D43" w:rsidRPr="00ED36AA" w:rsidRDefault="00A44D43" w:rsidP="00C3126F">
      <w:pPr>
        <w:pStyle w:val="NormalWeb"/>
        <w:spacing w:before="0" w:beforeAutospacing="0" w:after="0" w:afterAutospacing="0" w:line="360" w:lineRule="auto"/>
        <w:jc w:val="both"/>
        <w:rPr>
          <w:rFonts w:ascii="Calibri" w:hAnsi="Calibri" w:cs="Calibri"/>
          <w:b/>
          <w:bCs/>
        </w:rPr>
      </w:pPr>
      <w:r w:rsidRPr="00ED36AA">
        <w:rPr>
          <w:rFonts w:ascii="Calibri" w:hAnsi="Calibri" w:cs="Calibri"/>
          <w:b/>
          <w:bCs/>
        </w:rPr>
        <w:t>Autores:</w:t>
      </w:r>
    </w:p>
    <w:p w:rsidR="00A44D43" w:rsidRPr="00ED36AA" w:rsidRDefault="00A44D43" w:rsidP="00C3126F">
      <w:pPr>
        <w:pStyle w:val="NormalWeb"/>
        <w:spacing w:before="0" w:beforeAutospacing="0" w:after="0" w:afterAutospacing="0" w:line="360" w:lineRule="auto"/>
        <w:jc w:val="both"/>
        <w:rPr>
          <w:rFonts w:ascii="Calibri" w:hAnsi="Calibri" w:cs="Calibri"/>
          <w:bCs/>
        </w:rPr>
      </w:pPr>
      <w:r w:rsidRPr="00ED36AA">
        <w:rPr>
          <w:rFonts w:ascii="Calibri" w:hAnsi="Calibri" w:cs="Calibri"/>
          <w:bCs/>
        </w:rPr>
        <w:t xml:space="preserve">Jorge Dantas, Dr., Serviço de Medicina Interna, Hospital São Francisco Xavier, Lisboa, Portugal. </w:t>
      </w:r>
    </w:p>
    <w:p w:rsidR="00A44D43" w:rsidRPr="00ED36AA" w:rsidRDefault="00A44D43" w:rsidP="00C3126F">
      <w:pPr>
        <w:pStyle w:val="NormalWeb"/>
        <w:spacing w:before="0" w:beforeAutospacing="0" w:after="0" w:afterAutospacing="0" w:line="360" w:lineRule="auto"/>
        <w:jc w:val="both"/>
        <w:rPr>
          <w:rFonts w:ascii="Calibri" w:hAnsi="Calibri" w:cs="Calibri"/>
          <w:bCs/>
        </w:rPr>
      </w:pPr>
      <w:r w:rsidRPr="00ED36AA">
        <w:rPr>
          <w:rFonts w:ascii="Calibri" w:hAnsi="Calibri" w:cs="Calibri"/>
          <w:bCs/>
        </w:rPr>
        <w:t>Rita Vaz, Dra., Serviço de Medicina Interna, Hospital São Francisco Xavier, Lisboa, Portugal.</w:t>
      </w:r>
    </w:p>
    <w:p w:rsidR="00A44D43" w:rsidRPr="00ED36AA" w:rsidRDefault="00A44D43" w:rsidP="00C3126F">
      <w:pPr>
        <w:pStyle w:val="NormalWeb"/>
        <w:spacing w:before="0" w:beforeAutospacing="0" w:after="0" w:afterAutospacing="0" w:line="360" w:lineRule="auto"/>
        <w:jc w:val="both"/>
        <w:rPr>
          <w:rFonts w:ascii="Calibri" w:hAnsi="Calibri" w:cs="Calibri"/>
          <w:bCs/>
        </w:rPr>
      </w:pPr>
      <w:r w:rsidRPr="00ED36AA">
        <w:rPr>
          <w:rFonts w:ascii="Calibri" w:hAnsi="Calibri" w:cs="Calibri"/>
          <w:bCs/>
        </w:rPr>
        <w:t>Rui Morais, Dr., Serviço de Medicina Interna, Hospital São Francisco Xavier, Lisboa, Portugal.</w:t>
      </w:r>
    </w:p>
    <w:p w:rsidR="00A44D43" w:rsidRPr="00ED36AA" w:rsidRDefault="00A44D43" w:rsidP="00C3126F">
      <w:pPr>
        <w:pStyle w:val="NormalWeb"/>
        <w:spacing w:before="0" w:beforeAutospacing="0" w:after="0" w:afterAutospacing="0" w:line="360" w:lineRule="auto"/>
        <w:jc w:val="both"/>
        <w:rPr>
          <w:rFonts w:ascii="Calibri" w:hAnsi="Calibri" w:cs="Calibri"/>
          <w:bCs/>
        </w:rPr>
      </w:pPr>
      <w:r w:rsidRPr="00ED36AA">
        <w:rPr>
          <w:rFonts w:ascii="Calibri" w:hAnsi="Calibri" w:cs="Calibri"/>
          <w:bCs/>
        </w:rPr>
        <w:t>Irene Verdasca, Dra., Serviço de Medicina Interna, Hospital São Francisco Xavier, Lisboa, Portugal.</w:t>
      </w:r>
    </w:p>
    <w:p w:rsidR="00A44D43" w:rsidRPr="00ED36AA" w:rsidRDefault="00A44D43" w:rsidP="00C3126F">
      <w:pPr>
        <w:pStyle w:val="NormalWeb"/>
        <w:spacing w:before="0" w:beforeAutospacing="0" w:after="0" w:afterAutospacing="0" w:line="360" w:lineRule="auto"/>
        <w:jc w:val="both"/>
        <w:rPr>
          <w:rFonts w:ascii="Calibri" w:hAnsi="Calibri" w:cs="Calibri"/>
          <w:bCs/>
        </w:rPr>
      </w:pPr>
    </w:p>
    <w:p w:rsidR="00A44D43" w:rsidRPr="00ED36AA" w:rsidRDefault="00A44D43" w:rsidP="00C3126F">
      <w:pPr>
        <w:pStyle w:val="NormalWeb"/>
        <w:spacing w:before="0" w:beforeAutospacing="0" w:after="0" w:afterAutospacing="0" w:line="360" w:lineRule="auto"/>
        <w:jc w:val="both"/>
        <w:rPr>
          <w:rFonts w:ascii="Calibri" w:hAnsi="Calibri" w:cs="Calibri"/>
          <w:b/>
          <w:bCs/>
        </w:rPr>
      </w:pPr>
      <w:r w:rsidRPr="00ED36AA">
        <w:rPr>
          <w:rFonts w:ascii="Calibri" w:hAnsi="Calibri" w:cs="Calibri"/>
          <w:b/>
          <w:bCs/>
        </w:rPr>
        <w:t>Autor correspondente:</w:t>
      </w:r>
    </w:p>
    <w:p w:rsidR="00A44D43" w:rsidRPr="00ED36AA" w:rsidRDefault="00A44D43" w:rsidP="00C3126F">
      <w:pPr>
        <w:pStyle w:val="NormalWeb"/>
        <w:spacing w:before="0" w:beforeAutospacing="0" w:after="0" w:afterAutospacing="0" w:line="360" w:lineRule="auto"/>
        <w:jc w:val="both"/>
        <w:rPr>
          <w:rFonts w:ascii="Calibri" w:hAnsi="Calibri" w:cs="Calibri"/>
          <w:bCs/>
        </w:rPr>
      </w:pPr>
      <w:r w:rsidRPr="00ED36AA">
        <w:rPr>
          <w:rFonts w:ascii="Calibri" w:hAnsi="Calibri" w:cs="Calibri"/>
          <w:bCs/>
        </w:rPr>
        <w:t>Jorge Dantas</w:t>
      </w:r>
    </w:p>
    <w:p w:rsidR="00A44D43" w:rsidRPr="00ED36AA" w:rsidRDefault="00A44D43" w:rsidP="00C3126F">
      <w:pPr>
        <w:pStyle w:val="NormalWeb"/>
        <w:spacing w:before="0" w:beforeAutospacing="0" w:after="0" w:afterAutospacing="0" w:line="360" w:lineRule="auto"/>
        <w:jc w:val="both"/>
        <w:rPr>
          <w:rFonts w:ascii="Calibri" w:hAnsi="Calibri" w:cs="Calibri"/>
          <w:bCs/>
        </w:rPr>
      </w:pPr>
      <w:proofErr w:type="gramStart"/>
      <w:r w:rsidRPr="00ED36AA">
        <w:rPr>
          <w:rFonts w:ascii="Calibri" w:hAnsi="Calibri" w:cs="Calibri"/>
          <w:bCs/>
        </w:rPr>
        <w:t>jorgeoliveiradantas@gmail.com</w:t>
      </w:r>
      <w:proofErr w:type="gramEnd"/>
    </w:p>
    <w:p w:rsidR="00A44D43" w:rsidRPr="00ED36AA" w:rsidRDefault="00A44D43" w:rsidP="00C3126F">
      <w:pPr>
        <w:pStyle w:val="NormalWeb"/>
        <w:spacing w:before="0" w:beforeAutospacing="0" w:after="0" w:afterAutospacing="0" w:line="360" w:lineRule="auto"/>
        <w:jc w:val="both"/>
        <w:rPr>
          <w:rFonts w:ascii="Calibri" w:hAnsi="Calibri" w:cs="Calibri"/>
          <w:bCs/>
        </w:rPr>
      </w:pPr>
      <w:r w:rsidRPr="00ED36AA">
        <w:rPr>
          <w:rFonts w:ascii="Calibri" w:hAnsi="Calibri" w:cs="Calibri"/>
          <w:bCs/>
        </w:rPr>
        <w:t>Rua Almeida Garrett nº 35, 2710-349, Lourel-Sintra</w:t>
      </w:r>
    </w:p>
    <w:p w:rsidR="00A44D43" w:rsidRPr="00ED36AA" w:rsidRDefault="00A44D43" w:rsidP="00C3126F">
      <w:pPr>
        <w:pStyle w:val="NormalWeb"/>
        <w:spacing w:before="0" w:beforeAutospacing="0" w:after="0" w:afterAutospacing="0" w:line="360" w:lineRule="auto"/>
        <w:jc w:val="both"/>
        <w:rPr>
          <w:rFonts w:ascii="Calibri" w:hAnsi="Calibri" w:cs="Calibri"/>
          <w:bCs/>
        </w:rPr>
      </w:pPr>
    </w:p>
    <w:p w:rsidR="00A44D43" w:rsidRPr="00ED36AA" w:rsidRDefault="00A44D43" w:rsidP="00C3126F">
      <w:pPr>
        <w:pStyle w:val="NormalWeb"/>
        <w:spacing w:before="0" w:beforeAutospacing="0" w:after="0" w:afterAutospacing="0" w:line="360" w:lineRule="auto"/>
        <w:jc w:val="both"/>
        <w:rPr>
          <w:rFonts w:ascii="Calibri" w:hAnsi="Calibri" w:cs="Calibri"/>
          <w:b/>
          <w:bCs/>
        </w:rPr>
      </w:pPr>
      <w:r w:rsidRPr="00ED36AA">
        <w:rPr>
          <w:rFonts w:ascii="Calibri" w:hAnsi="Calibri" w:cs="Calibri"/>
          <w:b/>
          <w:bCs/>
        </w:rPr>
        <w:t xml:space="preserve">Título breve: </w:t>
      </w:r>
    </w:p>
    <w:p w:rsidR="009513AC" w:rsidRPr="00ED36AA" w:rsidRDefault="009513AC" w:rsidP="00C3126F">
      <w:pPr>
        <w:pStyle w:val="NormalWeb"/>
        <w:spacing w:before="0" w:beforeAutospacing="0" w:after="0" w:afterAutospacing="0" w:line="360" w:lineRule="auto"/>
        <w:jc w:val="both"/>
        <w:rPr>
          <w:rFonts w:ascii="Calibri" w:hAnsi="Calibri" w:cs="Calibri"/>
          <w:bCs/>
        </w:rPr>
      </w:pPr>
      <w:r w:rsidRPr="00ED36AA">
        <w:rPr>
          <w:rFonts w:ascii="Calibri" w:hAnsi="Calibri" w:cs="Calibri"/>
          <w:bCs/>
        </w:rPr>
        <w:t>Choque em emergência</w:t>
      </w:r>
    </w:p>
    <w:p w:rsidR="009513AC" w:rsidRDefault="009513AC" w:rsidP="00C3126F">
      <w:pPr>
        <w:pStyle w:val="NormalWeb"/>
        <w:spacing w:before="0" w:beforeAutospacing="0" w:after="0" w:afterAutospacing="0" w:line="360" w:lineRule="auto"/>
        <w:jc w:val="both"/>
        <w:rPr>
          <w:rFonts w:ascii="Calibri" w:hAnsi="Calibri" w:cs="Calibri"/>
          <w:bCs/>
          <w:color w:val="333333"/>
        </w:rPr>
      </w:pPr>
    </w:p>
    <w:p w:rsidR="009513AC" w:rsidRDefault="009513AC" w:rsidP="00C3126F">
      <w:pPr>
        <w:pStyle w:val="NormalWeb"/>
        <w:spacing w:before="0" w:beforeAutospacing="0" w:after="0" w:afterAutospacing="0" w:line="360" w:lineRule="auto"/>
        <w:jc w:val="both"/>
        <w:rPr>
          <w:rFonts w:ascii="Calibri" w:hAnsi="Calibri" w:cs="Calibri"/>
          <w:bCs/>
          <w:color w:val="333333"/>
        </w:rPr>
      </w:pPr>
    </w:p>
    <w:p w:rsidR="009513AC" w:rsidRDefault="009513AC" w:rsidP="00C3126F">
      <w:pPr>
        <w:pStyle w:val="NormalWeb"/>
        <w:spacing w:before="0" w:beforeAutospacing="0" w:after="0" w:afterAutospacing="0" w:line="360" w:lineRule="auto"/>
        <w:jc w:val="both"/>
        <w:rPr>
          <w:rFonts w:ascii="Calibri" w:hAnsi="Calibri" w:cs="Calibri"/>
          <w:bCs/>
          <w:color w:val="333333"/>
        </w:rPr>
      </w:pPr>
    </w:p>
    <w:p w:rsidR="009513AC" w:rsidRDefault="009513AC" w:rsidP="00C3126F">
      <w:pPr>
        <w:pStyle w:val="NormalWeb"/>
        <w:spacing w:before="0" w:beforeAutospacing="0" w:after="0" w:afterAutospacing="0" w:line="360" w:lineRule="auto"/>
        <w:jc w:val="both"/>
        <w:rPr>
          <w:rFonts w:ascii="Calibri" w:hAnsi="Calibri" w:cs="Calibri"/>
          <w:bCs/>
          <w:color w:val="333333"/>
        </w:rPr>
      </w:pPr>
    </w:p>
    <w:p w:rsidR="00ED36AA" w:rsidRDefault="00ED36AA" w:rsidP="00C3126F">
      <w:pPr>
        <w:pStyle w:val="NormalWeb"/>
        <w:spacing w:before="0" w:beforeAutospacing="0" w:after="0" w:afterAutospacing="0" w:line="360" w:lineRule="auto"/>
        <w:jc w:val="both"/>
        <w:rPr>
          <w:rFonts w:ascii="Calibri" w:hAnsi="Calibri" w:cs="Calibri"/>
          <w:bCs/>
          <w:color w:val="333333"/>
        </w:rPr>
      </w:pPr>
    </w:p>
    <w:p w:rsidR="00ED36AA" w:rsidRDefault="00ED36AA" w:rsidP="00C3126F">
      <w:pPr>
        <w:pStyle w:val="NormalWeb"/>
        <w:spacing w:before="0" w:beforeAutospacing="0" w:after="0" w:afterAutospacing="0" w:line="360" w:lineRule="auto"/>
        <w:jc w:val="both"/>
        <w:rPr>
          <w:rFonts w:ascii="Calibri" w:hAnsi="Calibri" w:cs="Calibri"/>
          <w:bCs/>
          <w:color w:val="333333"/>
        </w:rPr>
      </w:pPr>
    </w:p>
    <w:p w:rsidR="00ED36AA" w:rsidRDefault="00ED36AA" w:rsidP="00C3126F">
      <w:pPr>
        <w:pStyle w:val="NormalWeb"/>
        <w:spacing w:before="0" w:beforeAutospacing="0" w:after="0" w:afterAutospacing="0" w:line="360" w:lineRule="auto"/>
        <w:jc w:val="both"/>
        <w:rPr>
          <w:rFonts w:ascii="Calibri" w:hAnsi="Calibri" w:cs="Calibri"/>
          <w:bCs/>
          <w:color w:val="333333"/>
        </w:rPr>
      </w:pPr>
    </w:p>
    <w:p w:rsidR="00ED36AA" w:rsidRDefault="00ED36AA" w:rsidP="00C3126F">
      <w:pPr>
        <w:pStyle w:val="NormalWeb"/>
        <w:spacing w:before="0" w:beforeAutospacing="0" w:after="0" w:afterAutospacing="0" w:line="360" w:lineRule="auto"/>
        <w:jc w:val="both"/>
        <w:rPr>
          <w:rFonts w:ascii="Calibri" w:hAnsi="Calibri" w:cs="Calibri"/>
          <w:bCs/>
          <w:color w:val="333333"/>
        </w:rPr>
      </w:pPr>
    </w:p>
    <w:p w:rsidR="00ED36AA" w:rsidRDefault="00ED36AA" w:rsidP="00C3126F">
      <w:pPr>
        <w:pStyle w:val="NormalWeb"/>
        <w:spacing w:before="0" w:beforeAutospacing="0" w:after="0" w:afterAutospacing="0" w:line="360" w:lineRule="auto"/>
        <w:jc w:val="both"/>
        <w:rPr>
          <w:rFonts w:ascii="Calibri" w:hAnsi="Calibri" w:cs="Calibri"/>
          <w:bCs/>
          <w:color w:val="333333"/>
        </w:rPr>
      </w:pPr>
    </w:p>
    <w:p w:rsidR="00ED36AA" w:rsidRDefault="00ED36AA" w:rsidP="00C3126F">
      <w:pPr>
        <w:pStyle w:val="NormalWeb"/>
        <w:spacing w:before="0" w:beforeAutospacing="0" w:after="0" w:afterAutospacing="0" w:line="360" w:lineRule="auto"/>
        <w:jc w:val="both"/>
        <w:rPr>
          <w:rFonts w:ascii="Calibri" w:hAnsi="Calibri" w:cs="Calibri"/>
          <w:bCs/>
          <w:color w:val="333333"/>
        </w:rPr>
      </w:pPr>
    </w:p>
    <w:p w:rsidR="009513AC" w:rsidRDefault="009513AC" w:rsidP="00C3126F">
      <w:pPr>
        <w:pStyle w:val="NormalWeb"/>
        <w:spacing w:before="0" w:beforeAutospacing="0" w:after="0" w:afterAutospacing="0" w:line="360" w:lineRule="auto"/>
        <w:jc w:val="both"/>
        <w:rPr>
          <w:rFonts w:ascii="Calibri" w:hAnsi="Calibri" w:cs="Calibri"/>
          <w:bCs/>
          <w:color w:val="333333"/>
        </w:rPr>
      </w:pPr>
    </w:p>
    <w:p w:rsidR="00F77D15" w:rsidRPr="009513AC" w:rsidRDefault="00F77D15" w:rsidP="00C3126F">
      <w:pPr>
        <w:pStyle w:val="NormalWeb"/>
        <w:spacing w:before="0" w:beforeAutospacing="0" w:after="0" w:afterAutospacing="0" w:line="360" w:lineRule="auto"/>
        <w:jc w:val="both"/>
        <w:rPr>
          <w:rFonts w:ascii="Calibri" w:hAnsi="Calibri" w:cs="Calibri"/>
          <w:b/>
          <w:bCs/>
          <w:color w:val="333333"/>
        </w:rPr>
      </w:pPr>
      <w:r w:rsidRPr="009513AC">
        <w:rPr>
          <w:rFonts w:ascii="Calibri" w:hAnsi="Calibri" w:cs="Calibri"/>
          <w:b/>
          <w:bCs/>
          <w:color w:val="333333"/>
        </w:rPr>
        <w:lastRenderedPageBreak/>
        <w:t>Título:</w:t>
      </w:r>
    </w:p>
    <w:p w:rsidR="00F77D15" w:rsidRPr="00ED36AA" w:rsidRDefault="00F77D15" w:rsidP="00C3126F">
      <w:pPr>
        <w:pStyle w:val="NormalWeb"/>
        <w:spacing w:before="0" w:beforeAutospacing="0" w:after="0" w:afterAutospacing="0" w:line="360" w:lineRule="auto"/>
        <w:jc w:val="both"/>
        <w:rPr>
          <w:rFonts w:ascii="Calibri" w:hAnsi="Calibri" w:cs="Calibri"/>
          <w:bCs/>
          <w:sz w:val="22"/>
          <w:szCs w:val="22"/>
        </w:rPr>
      </w:pPr>
      <w:r w:rsidRPr="00ED36AA">
        <w:rPr>
          <w:rFonts w:ascii="Calibri" w:hAnsi="Calibri" w:cs="Calibri"/>
          <w:bCs/>
          <w:sz w:val="22"/>
          <w:szCs w:val="22"/>
        </w:rPr>
        <w:t>Choque na sala de emergência, uma revisão.</w:t>
      </w:r>
    </w:p>
    <w:p w:rsidR="009513AC" w:rsidRPr="00ED36AA" w:rsidRDefault="00F77D15" w:rsidP="00C3126F">
      <w:pPr>
        <w:pStyle w:val="NormalWeb"/>
        <w:spacing w:before="0" w:beforeAutospacing="0" w:after="0" w:afterAutospacing="0" w:line="360" w:lineRule="auto"/>
        <w:jc w:val="both"/>
        <w:rPr>
          <w:rFonts w:ascii="Calibri" w:hAnsi="Calibri" w:cs="Calibri"/>
          <w:bCs/>
          <w:sz w:val="22"/>
          <w:szCs w:val="22"/>
          <w:lang w:val="en-GB"/>
        </w:rPr>
      </w:pPr>
      <w:proofErr w:type="gramStart"/>
      <w:r w:rsidRPr="00ED36AA">
        <w:rPr>
          <w:rFonts w:ascii="Calibri" w:hAnsi="Calibri" w:cs="Calibri"/>
          <w:bCs/>
          <w:sz w:val="22"/>
          <w:szCs w:val="22"/>
          <w:lang w:val="en-GB"/>
        </w:rPr>
        <w:t>Shock in the emergency room, a review.</w:t>
      </w:r>
      <w:proofErr w:type="gramEnd"/>
    </w:p>
    <w:p w:rsidR="00F77D15" w:rsidRDefault="00F77D15" w:rsidP="00C3126F">
      <w:pPr>
        <w:pStyle w:val="NormalWeb"/>
        <w:spacing w:before="0" w:beforeAutospacing="0" w:after="0" w:afterAutospacing="0" w:line="360" w:lineRule="auto"/>
        <w:jc w:val="both"/>
        <w:rPr>
          <w:rFonts w:ascii="Calibri" w:hAnsi="Calibri" w:cs="Calibri"/>
          <w:bCs/>
          <w:color w:val="333333"/>
          <w:lang w:val="en-GB"/>
        </w:rPr>
      </w:pPr>
    </w:p>
    <w:p w:rsidR="00F77D15" w:rsidRDefault="00A44D43" w:rsidP="00C3126F">
      <w:pPr>
        <w:pStyle w:val="NormalWeb"/>
        <w:spacing w:before="0" w:beforeAutospacing="0" w:after="0" w:afterAutospacing="0" w:line="360" w:lineRule="auto"/>
        <w:jc w:val="both"/>
        <w:rPr>
          <w:rFonts w:ascii="Calibri" w:hAnsi="Calibri" w:cs="Calibri"/>
          <w:b/>
          <w:bCs/>
          <w:color w:val="333333"/>
        </w:rPr>
      </w:pPr>
      <w:r>
        <w:rPr>
          <w:rFonts w:ascii="Calibri" w:hAnsi="Calibri" w:cs="Calibri"/>
          <w:b/>
          <w:bCs/>
          <w:color w:val="333333"/>
        </w:rPr>
        <w:t>Resumo:</w:t>
      </w:r>
    </w:p>
    <w:p w:rsidR="00506FC6" w:rsidRPr="00ED36AA" w:rsidRDefault="00D270EA" w:rsidP="00C3126F">
      <w:pPr>
        <w:spacing w:after="0" w:line="360" w:lineRule="auto"/>
        <w:jc w:val="both"/>
        <w:rPr>
          <w:sz w:val="21"/>
          <w:szCs w:val="21"/>
        </w:rPr>
      </w:pPr>
      <w:r w:rsidRPr="00ED36AA">
        <w:rPr>
          <w:sz w:val="21"/>
          <w:szCs w:val="21"/>
        </w:rPr>
        <w:t>Introdução e Objectivo:</w:t>
      </w:r>
      <w:r w:rsidR="00E66C67" w:rsidRPr="00ED36AA">
        <w:rPr>
          <w:sz w:val="21"/>
          <w:szCs w:val="21"/>
        </w:rPr>
        <w:t xml:space="preserve"> O doente em choque representa uma situação clínica comum na sala de emergência em que as estratégias habituais quer do âmbito da Medicina Interna quer do âmbito da Medicina Intensiva não podem ser directamente transpostas</w:t>
      </w:r>
      <w:r w:rsidR="00FE3EEA" w:rsidRPr="00ED36AA">
        <w:rPr>
          <w:sz w:val="21"/>
          <w:szCs w:val="21"/>
        </w:rPr>
        <w:t>,</w:t>
      </w:r>
      <w:r w:rsidR="00E66C67" w:rsidRPr="00ED36AA">
        <w:rPr>
          <w:sz w:val="21"/>
          <w:szCs w:val="21"/>
        </w:rPr>
        <w:t xml:space="preserve"> fruto das potenciais </w:t>
      </w:r>
      <w:r w:rsidR="00E66C67" w:rsidRPr="00313031">
        <w:rPr>
          <w:color w:val="FF0000"/>
          <w:sz w:val="21"/>
          <w:szCs w:val="21"/>
        </w:rPr>
        <w:t>instabilidade</w:t>
      </w:r>
      <w:r w:rsidR="00313031" w:rsidRPr="00313031">
        <w:rPr>
          <w:color w:val="FF0000"/>
          <w:sz w:val="21"/>
          <w:szCs w:val="21"/>
        </w:rPr>
        <w:t>s</w:t>
      </w:r>
      <w:r w:rsidR="00E66C67" w:rsidRPr="00313031">
        <w:rPr>
          <w:color w:val="FF0000"/>
          <w:sz w:val="21"/>
          <w:szCs w:val="21"/>
        </w:rPr>
        <w:t xml:space="preserve"> </w:t>
      </w:r>
      <w:r w:rsidR="00E66C67" w:rsidRPr="00ED36AA">
        <w:rPr>
          <w:sz w:val="21"/>
          <w:szCs w:val="21"/>
        </w:rPr>
        <w:t xml:space="preserve">do </w:t>
      </w:r>
      <w:r w:rsidR="00E66C67" w:rsidRPr="00313031">
        <w:rPr>
          <w:color w:val="FF0000"/>
          <w:sz w:val="21"/>
          <w:szCs w:val="21"/>
        </w:rPr>
        <w:t>quad</w:t>
      </w:r>
      <w:r w:rsidR="00313031">
        <w:rPr>
          <w:color w:val="FF0000"/>
          <w:sz w:val="21"/>
          <w:szCs w:val="21"/>
        </w:rPr>
        <w:t>r</w:t>
      </w:r>
      <w:r w:rsidR="00E66C67" w:rsidRPr="00313031">
        <w:rPr>
          <w:color w:val="FF0000"/>
          <w:sz w:val="21"/>
          <w:szCs w:val="21"/>
        </w:rPr>
        <w:t xml:space="preserve">o </w:t>
      </w:r>
      <w:r w:rsidR="00E66C67" w:rsidRPr="00ED36AA">
        <w:rPr>
          <w:sz w:val="21"/>
          <w:szCs w:val="21"/>
        </w:rPr>
        <w:t>e incerteza do diagnóstico</w:t>
      </w:r>
      <w:r w:rsidR="00FE3EEA" w:rsidRPr="00ED36AA">
        <w:rPr>
          <w:sz w:val="21"/>
          <w:szCs w:val="21"/>
        </w:rPr>
        <w:t>, associadas à necessidade imediata de intervenção. É assim</w:t>
      </w:r>
      <w:r w:rsidR="00313031">
        <w:rPr>
          <w:sz w:val="21"/>
          <w:szCs w:val="21"/>
        </w:rPr>
        <w:t xml:space="preserve"> </w:t>
      </w:r>
      <w:r w:rsidR="00313031" w:rsidRPr="00313031">
        <w:rPr>
          <w:color w:val="FF0000"/>
          <w:sz w:val="21"/>
          <w:szCs w:val="21"/>
        </w:rPr>
        <w:t>obje</w:t>
      </w:r>
      <w:r w:rsidR="00E66C67" w:rsidRPr="00313031">
        <w:rPr>
          <w:color w:val="FF0000"/>
          <w:sz w:val="21"/>
          <w:szCs w:val="21"/>
        </w:rPr>
        <w:t>tivo</w:t>
      </w:r>
      <w:r w:rsidR="00E66C67" w:rsidRPr="00ED36AA">
        <w:rPr>
          <w:sz w:val="21"/>
          <w:szCs w:val="21"/>
        </w:rPr>
        <w:t xml:space="preserve"> deste trabalho a revisão da adaptação destas estratégias ao contexto da emergência. </w:t>
      </w:r>
    </w:p>
    <w:p w:rsidR="00D270EA" w:rsidRPr="00ED36AA" w:rsidRDefault="00D270EA" w:rsidP="00C3126F">
      <w:pPr>
        <w:spacing w:after="0" w:line="360" w:lineRule="auto"/>
        <w:jc w:val="both"/>
        <w:rPr>
          <w:sz w:val="21"/>
          <w:szCs w:val="21"/>
        </w:rPr>
      </w:pPr>
      <w:r w:rsidRPr="00ED36AA">
        <w:rPr>
          <w:sz w:val="21"/>
          <w:szCs w:val="21"/>
        </w:rPr>
        <w:t>Métodos:</w:t>
      </w:r>
      <w:r w:rsidR="00E66C67" w:rsidRPr="00ED36AA">
        <w:rPr>
          <w:sz w:val="21"/>
          <w:szCs w:val="21"/>
        </w:rPr>
        <w:t xml:space="preserve"> Revisão não sistemática da literatura publicada com especial foco nas recomendações d</w:t>
      </w:r>
      <w:r w:rsidR="000A4D00">
        <w:rPr>
          <w:sz w:val="21"/>
          <w:szCs w:val="21"/>
        </w:rPr>
        <w:t xml:space="preserve">as sociedades científicas </w:t>
      </w:r>
      <w:r w:rsidR="000A4D00" w:rsidRPr="000A4D00">
        <w:rPr>
          <w:color w:val="FF0000"/>
          <w:sz w:val="21"/>
          <w:szCs w:val="21"/>
        </w:rPr>
        <w:t>respe</w:t>
      </w:r>
      <w:r w:rsidR="00E66C67" w:rsidRPr="000A4D00">
        <w:rPr>
          <w:color w:val="FF0000"/>
          <w:sz w:val="21"/>
          <w:szCs w:val="21"/>
        </w:rPr>
        <w:t>tivas</w:t>
      </w:r>
      <w:r w:rsidR="00E66C67" w:rsidRPr="00ED36AA">
        <w:rPr>
          <w:sz w:val="21"/>
          <w:szCs w:val="21"/>
        </w:rPr>
        <w:t xml:space="preserve"> a cada etiologia de choque.</w:t>
      </w:r>
    </w:p>
    <w:p w:rsidR="00D270EA" w:rsidRPr="00ED36AA" w:rsidRDefault="00D270EA" w:rsidP="00C3126F">
      <w:pPr>
        <w:spacing w:after="0" w:line="360" w:lineRule="auto"/>
        <w:jc w:val="both"/>
        <w:rPr>
          <w:sz w:val="21"/>
          <w:szCs w:val="21"/>
        </w:rPr>
      </w:pPr>
      <w:r w:rsidRPr="00ED36AA">
        <w:rPr>
          <w:sz w:val="21"/>
          <w:szCs w:val="21"/>
        </w:rPr>
        <w:t>Resultados:</w:t>
      </w:r>
      <w:r w:rsidR="00FE3EEA" w:rsidRPr="00ED36AA">
        <w:rPr>
          <w:sz w:val="21"/>
          <w:szCs w:val="21"/>
        </w:rPr>
        <w:t xml:space="preserve"> Realizou-se uma</w:t>
      </w:r>
      <w:r w:rsidR="00E66C67" w:rsidRPr="00ED36AA">
        <w:rPr>
          <w:sz w:val="21"/>
          <w:szCs w:val="21"/>
        </w:rPr>
        <w:t xml:space="preserve"> revisão</w:t>
      </w:r>
      <w:r w:rsidR="00FE3EEA" w:rsidRPr="00ED36AA">
        <w:rPr>
          <w:sz w:val="21"/>
          <w:szCs w:val="21"/>
        </w:rPr>
        <w:t xml:space="preserve"> do tema focada</w:t>
      </w:r>
      <w:r w:rsidR="00E66C67" w:rsidRPr="00ED36AA">
        <w:rPr>
          <w:sz w:val="21"/>
          <w:szCs w:val="21"/>
        </w:rPr>
        <w:t xml:space="preserve"> nos passos da abordagem ao doente em choque em que o ambiente de urgência mais influência tem: diagnóstico e estabilização inicial.</w:t>
      </w:r>
    </w:p>
    <w:p w:rsidR="00D270EA" w:rsidRPr="00ED36AA" w:rsidRDefault="00D270EA" w:rsidP="00C3126F">
      <w:pPr>
        <w:spacing w:after="0" w:line="360" w:lineRule="auto"/>
        <w:jc w:val="both"/>
        <w:rPr>
          <w:sz w:val="21"/>
          <w:szCs w:val="21"/>
        </w:rPr>
      </w:pPr>
      <w:r w:rsidRPr="00ED36AA">
        <w:rPr>
          <w:sz w:val="21"/>
          <w:szCs w:val="21"/>
        </w:rPr>
        <w:t>Discussão</w:t>
      </w:r>
      <w:r w:rsidR="00E66C67" w:rsidRPr="00ED36AA">
        <w:rPr>
          <w:sz w:val="21"/>
          <w:szCs w:val="21"/>
        </w:rPr>
        <w:t xml:space="preserve"> e Conclusões</w:t>
      </w:r>
      <w:r w:rsidRPr="00ED36AA">
        <w:rPr>
          <w:sz w:val="21"/>
          <w:szCs w:val="21"/>
        </w:rPr>
        <w:t>:</w:t>
      </w:r>
      <w:r w:rsidR="00E66C67" w:rsidRPr="00ED36AA">
        <w:rPr>
          <w:sz w:val="21"/>
          <w:szCs w:val="21"/>
        </w:rPr>
        <w:t xml:space="preserve"> </w:t>
      </w:r>
      <w:r w:rsidR="008F47D6" w:rsidRPr="00ED36AA">
        <w:rPr>
          <w:sz w:val="21"/>
          <w:szCs w:val="21"/>
        </w:rPr>
        <w:t>Apesar de não terem sentido noutros contextos, na sala de emergência e no que se refere ao doente em choque</w:t>
      </w:r>
      <w:r w:rsidR="005F778A" w:rsidRPr="00ED36AA">
        <w:rPr>
          <w:sz w:val="21"/>
          <w:szCs w:val="21"/>
        </w:rPr>
        <w:t>,</w:t>
      </w:r>
      <w:r w:rsidR="008F47D6" w:rsidRPr="00ED36AA">
        <w:rPr>
          <w:sz w:val="21"/>
          <w:szCs w:val="21"/>
        </w:rPr>
        <w:t xml:space="preserve"> existem estratégias com interesse potencial como é o caso da </w:t>
      </w:r>
      <w:r w:rsidR="000A4D00">
        <w:rPr>
          <w:sz w:val="21"/>
          <w:szCs w:val="21"/>
        </w:rPr>
        <w:t xml:space="preserve">administração de fármacos </w:t>
      </w:r>
      <w:r w:rsidR="000A4D00" w:rsidRPr="000A4D00">
        <w:rPr>
          <w:color w:val="FF0000"/>
          <w:sz w:val="21"/>
          <w:szCs w:val="21"/>
        </w:rPr>
        <w:t>vasoa</w:t>
      </w:r>
      <w:r w:rsidR="008F47D6" w:rsidRPr="000A4D00">
        <w:rPr>
          <w:color w:val="FF0000"/>
          <w:sz w:val="21"/>
          <w:szCs w:val="21"/>
        </w:rPr>
        <w:t>tivos</w:t>
      </w:r>
      <w:r w:rsidR="008F47D6" w:rsidRPr="00ED36AA">
        <w:rPr>
          <w:sz w:val="21"/>
          <w:szCs w:val="21"/>
        </w:rPr>
        <w:t xml:space="preserve"> por via periférica ou em </w:t>
      </w:r>
      <w:proofErr w:type="spellStart"/>
      <w:r w:rsidR="008F47D6" w:rsidRPr="00ED36AA">
        <w:rPr>
          <w:sz w:val="21"/>
          <w:szCs w:val="21"/>
        </w:rPr>
        <w:t>bólus</w:t>
      </w:r>
      <w:proofErr w:type="spellEnd"/>
      <w:r w:rsidR="008F47D6" w:rsidRPr="00ED36AA">
        <w:rPr>
          <w:sz w:val="21"/>
          <w:szCs w:val="21"/>
        </w:rPr>
        <w:t xml:space="preserve">. </w:t>
      </w:r>
    </w:p>
    <w:p w:rsidR="00D270EA" w:rsidRPr="00ED36AA" w:rsidRDefault="00D270EA" w:rsidP="00C3126F">
      <w:pPr>
        <w:spacing w:after="0" w:line="360" w:lineRule="auto"/>
        <w:jc w:val="both"/>
        <w:rPr>
          <w:sz w:val="21"/>
          <w:szCs w:val="21"/>
        </w:rPr>
      </w:pPr>
    </w:p>
    <w:p w:rsidR="00ED36AA" w:rsidRPr="00313031" w:rsidRDefault="00F77D15" w:rsidP="00C3126F">
      <w:pPr>
        <w:pStyle w:val="NormalWeb"/>
        <w:spacing w:before="0" w:beforeAutospacing="0" w:after="0" w:afterAutospacing="0" w:line="360" w:lineRule="auto"/>
        <w:jc w:val="both"/>
        <w:rPr>
          <w:rFonts w:ascii="Calibri" w:hAnsi="Calibri" w:cs="Calibri"/>
          <w:sz w:val="21"/>
          <w:szCs w:val="21"/>
          <w:lang w:val="en-US"/>
        </w:rPr>
      </w:pPr>
      <w:r w:rsidRPr="00ED36AA">
        <w:rPr>
          <w:rFonts w:ascii="Calibri" w:hAnsi="Calibri" w:cs="Calibri"/>
          <w:b/>
          <w:bCs/>
          <w:color w:val="333333"/>
          <w:lang w:val="en-GB"/>
        </w:rPr>
        <w:t>Abstract</w:t>
      </w:r>
      <w:proofErr w:type="gramStart"/>
      <w:r w:rsidRPr="00ED36AA">
        <w:rPr>
          <w:rFonts w:ascii="Calibri" w:hAnsi="Calibri" w:cs="Calibri"/>
          <w:b/>
          <w:bCs/>
          <w:color w:val="333333"/>
          <w:lang w:val="en-GB"/>
        </w:rPr>
        <w:t>:</w:t>
      </w:r>
      <w:proofErr w:type="gramEnd"/>
      <w:r w:rsidRPr="00ED36AA">
        <w:rPr>
          <w:rFonts w:ascii="Calibri" w:hAnsi="Calibri" w:cs="Calibri"/>
          <w:color w:val="333333"/>
          <w:lang w:val="en-GB"/>
        </w:rPr>
        <w:br/>
      </w:r>
      <w:r w:rsidR="00ED36AA" w:rsidRPr="00313031">
        <w:rPr>
          <w:rFonts w:ascii="Calibri" w:hAnsi="Calibri" w:cs="Calibri"/>
          <w:sz w:val="21"/>
          <w:szCs w:val="21"/>
          <w:lang w:val="en-US"/>
        </w:rPr>
        <w:t>Introduction and objective: The patient in shock represents a common clinical situation in the emergency room in which the usual strategies of both Internal Medicine and Intensive Medicine cannot be directly transposed, in regard of potential instability and uncertainty of the diagnosis associated with the immediate need for intervention. The purpose of this paper is to review the adaptation of these strategies to the context of the emergency room.</w:t>
      </w:r>
    </w:p>
    <w:p w:rsidR="00ED36AA" w:rsidRPr="00313031" w:rsidRDefault="00ED36AA" w:rsidP="00C3126F">
      <w:pPr>
        <w:pStyle w:val="NormalWeb"/>
        <w:spacing w:before="0" w:beforeAutospacing="0" w:after="0" w:afterAutospacing="0" w:line="360" w:lineRule="auto"/>
        <w:jc w:val="both"/>
        <w:rPr>
          <w:rFonts w:ascii="Calibri" w:hAnsi="Calibri" w:cs="Calibri"/>
          <w:sz w:val="21"/>
          <w:szCs w:val="21"/>
          <w:lang w:val="en-US"/>
        </w:rPr>
      </w:pPr>
      <w:r w:rsidRPr="00313031">
        <w:rPr>
          <w:rFonts w:ascii="Calibri" w:hAnsi="Calibri" w:cs="Calibri"/>
          <w:sz w:val="21"/>
          <w:szCs w:val="21"/>
          <w:lang w:val="en-US"/>
        </w:rPr>
        <w:t>Methods: Non-systematic review of published literature with special focus on the recommendations of the respective scientific societies for each etiology of shock.</w:t>
      </w:r>
      <w:r w:rsidRPr="00313031">
        <w:rPr>
          <w:rFonts w:ascii="Calibri" w:hAnsi="Calibri" w:cs="Calibri"/>
          <w:sz w:val="21"/>
          <w:szCs w:val="21"/>
          <w:lang w:val="en-US"/>
        </w:rPr>
        <w:br/>
        <w:t>Results: The review underlines the steps in the approach to the patient in shock in which the environment of the emergency room most influence as: diagnosis and initial stabilization.</w:t>
      </w:r>
    </w:p>
    <w:p w:rsidR="00ED36AA" w:rsidRPr="00313031" w:rsidRDefault="00ED36AA" w:rsidP="00C3126F">
      <w:pPr>
        <w:pStyle w:val="NormalWeb"/>
        <w:spacing w:before="0" w:beforeAutospacing="0" w:after="0" w:afterAutospacing="0" w:line="360" w:lineRule="auto"/>
        <w:jc w:val="both"/>
        <w:rPr>
          <w:rFonts w:ascii="Calibri" w:hAnsi="Calibri" w:cs="Calibri"/>
          <w:sz w:val="21"/>
          <w:szCs w:val="21"/>
          <w:lang w:val="en-US"/>
        </w:rPr>
      </w:pPr>
      <w:r w:rsidRPr="00313031">
        <w:rPr>
          <w:rFonts w:ascii="Calibri" w:hAnsi="Calibri" w:cs="Calibri"/>
          <w:sz w:val="21"/>
          <w:szCs w:val="21"/>
          <w:lang w:val="en-US"/>
        </w:rPr>
        <w:t xml:space="preserve">Discussion and Conclusions: Although they have </w:t>
      </w:r>
      <w:proofErr w:type="gramStart"/>
      <w:r w:rsidRPr="00313031">
        <w:rPr>
          <w:rFonts w:ascii="Calibri" w:hAnsi="Calibri" w:cs="Calibri"/>
          <w:sz w:val="21"/>
          <w:szCs w:val="21"/>
          <w:lang w:val="en-US"/>
        </w:rPr>
        <w:t>may</w:t>
      </w:r>
      <w:proofErr w:type="gramEnd"/>
      <w:r w:rsidRPr="00313031">
        <w:rPr>
          <w:rFonts w:ascii="Calibri" w:hAnsi="Calibri" w:cs="Calibri"/>
          <w:sz w:val="21"/>
          <w:szCs w:val="21"/>
          <w:lang w:val="en-US"/>
        </w:rPr>
        <w:t xml:space="preserve"> not have any sense in other contexts, in the emergency room and in relation to the patient in shock, there are strategies of potential interest such as the administration of vasoactive drugs via peripheral vein or in bolus.</w:t>
      </w:r>
    </w:p>
    <w:p w:rsidR="00F77D15" w:rsidRPr="00313031" w:rsidRDefault="00F77D15" w:rsidP="00C3126F">
      <w:pPr>
        <w:pStyle w:val="NormalWeb"/>
        <w:spacing w:before="0" w:beforeAutospacing="0" w:after="0" w:afterAutospacing="0" w:line="360" w:lineRule="auto"/>
        <w:jc w:val="both"/>
        <w:rPr>
          <w:rFonts w:ascii="Calibri" w:hAnsi="Calibri" w:cs="Calibri"/>
          <w:color w:val="333333"/>
          <w:sz w:val="22"/>
          <w:szCs w:val="22"/>
          <w:lang w:val="en-US"/>
        </w:rPr>
      </w:pPr>
    </w:p>
    <w:p w:rsidR="00F77D15" w:rsidRPr="00ED36AA" w:rsidRDefault="00F77D15" w:rsidP="00C3126F">
      <w:pPr>
        <w:spacing w:after="0" w:line="360" w:lineRule="auto"/>
        <w:jc w:val="both"/>
        <w:rPr>
          <w:rFonts w:ascii="Calibri" w:hAnsi="Calibri" w:cs="Calibri"/>
          <w:b/>
          <w:bCs/>
          <w:color w:val="333333"/>
          <w:lang w:val="en-GB"/>
        </w:rPr>
      </w:pPr>
    </w:p>
    <w:p w:rsidR="00F77D15" w:rsidRPr="00313031" w:rsidRDefault="00F77D15" w:rsidP="00C3126F">
      <w:pPr>
        <w:spacing w:after="0" w:line="360" w:lineRule="auto"/>
        <w:jc w:val="both"/>
        <w:rPr>
          <w:rFonts w:ascii="Calibri" w:hAnsi="Calibri" w:cs="Calibri"/>
          <w:b/>
          <w:bCs/>
          <w:color w:val="333333"/>
          <w:lang w:val="en-US"/>
        </w:rPr>
      </w:pPr>
      <w:proofErr w:type="spellStart"/>
      <w:r w:rsidRPr="00313031">
        <w:rPr>
          <w:rFonts w:ascii="Calibri" w:hAnsi="Calibri" w:cs="Calibri"/>
          <w:b/>
          <w:bCs/>
          <w:color w:val="333333"/>
          <w:lang w:val="en-US"/>
        </w:rPr>
        <w:t>Palavras</w:t>
      </w:r>
      <w:proofErr w:type="spellEnd"/>
      <w:r w:rsidRPr="00313031">
        <w:rPr>
          <w:rFonts w:ascii="Calibri" w:hAnsi="Calibri" w:cs="Calibri"/>
          <w:b/>
          <w:bCs/>
          <w:color w:val="333333"/>
          <w:lang w:val="en-US"/>
        </w:rPr>
        <w:t xml:space="preserve"> </w:t>
      </w:r>
      <w:proofErr w:type="spellStart"/>
      <w:r w:rsidRPr="00313031">
        <w:rPr>
          <w:rFonts w:ascii="Calibri" w:hAnsi="Calibri" w:cs="Calibri"/>
          <w:b/>
          <w:bCs/>
          <w:color w:val="333333"/>
          <w:lang w:val="en-US"/>
        </w:rPr>
        <w:t>Chave</w:t>
      </w:r>
      <w:proofErr w:type="spellEnd"/>
      <w:r w:rsidRPr="00313031">
        <w:rPr>
          <w:rFonts w:ascii="Calibri" w:hAnsi="Calibri" w:cs="Calibri"/>
          <w:b/>
          <w:bCs/>
          <w:color w:val="333333"/>
          <w:lang w:val="en-US"/>
        </w:rPr>
        <w:t>:</w:t>
      </w:r>
    </w:p>
    <w:p w:rsidR="00F77D15" w:rsidRPr="003E034F" w:rsidRDefault="00F77D15" w:rsidP="00C3126F">
      <w:pPr>
        <w:spacing w:after="0" w:line="360" w:lineRule="auto"/>
        <w:jc w:val="both"/>
        <w:rPr>
          <w:rFonts w:cs="Arial"/>
          <w:color w:val="333333"/>
          <w:sz w:val="21"/>
          <w:szCs w:val="21"/>
        </w:rPr>
      </w:pPr>
      <w:r w:rsidRPr="00B24185">
        <w:rPr>
          <w:rFonts w:cs="Arial"/>
          <w:color w:val="333333"/>
          <w:sz w:val="21"/>
          <w:szCs w:val="21"/>
          <w:lang w:val="en-US"/>
        </w:rPr>
        <w:lastRenderedPageBreak/>
        <w:t>Emergency Treatment, Shock, Sepsis.</w:t>
      </w:r>
      <w:r w:rsidR="003E034F" w:rsidRPr="00B24185">
        <w:rPr>
          <w:rFonts w:cs="Arial"/>
          <w:color w:val="333333"/>
          <w:sz w:val="21"/>
          <w:szCs w:val="21"/>
          <w:lang w:val="en-US"/>
        </w:rPr>
        <w:t xml:space="preserve"> </w:t>
      </w:r>
      <w:r w:rsidR="003E034F" w:rsidRPr="003E034F">
        <w:rPr>
          <w:rFonts w:cs="Arial"/>
          <w:color w:val="333333"/>
          <w:sz w:val="21"/>
          <w:szCs w:val="21"/>
        </w:rPr>
        <w:t>(</w:t>
      </w:r>
      <w:r w:rsidR="003E034F" w:rsidRPr="003E034F">
        <w:rPr>
          <w:rFonts w:cs="Arial"/>
          <w:color w:val="92D050"/>
          <w:sz w:val="21"/>
          <w:szCs w:val="21"/>
        </w:rPr>
        <w:t>esta não pretende ser uma revisão centrada apenas no choque séptico, pois não?</w:t>
      </w:r>
      <w:r w:rsidR="003E034F">
        <w:rPr>
          <w:rFonts w:cs="Arial"/>
          <w:color w:val="333333"/>
          <w:sz w:val="21"/>
          <w:szCs w:val="21"/>
        </w:rPr>
        <w:t>)</w:t>
      </w:r>
    </w:p>
    <w:p w:rsidR="00FA2707" w:rsidRPr="00ED36AA" w:rsidRDefault="00FA2707" w:rsidP="00C3126F">
      <w:pPr>
        <w:pStyle w:val="NormalWeb"/>
        <w:spacing w:before="0" w:beforeAutospacing="0" w:after="0" w:afterAutospacing="0" w:line="360" w:lineRule="auto"/>
        <w:jc w:val="both"/>
        <w:rPr>
          <w:rStyle w:val="Forte"/>
          <w:rFonts w:asciiTheme="minorHAnsi" w:hAnsiTheme="minorHAnsi" w:cstheme="minorHAnsi"/>
          <w:sz w:val="22"/>
          <w:szCs w:val="22"/>
        </w:rPr>
      </w:pPr>
      <w:r w:rsidRPr="00ED36AA">
        <w:rPr>
          <w:rStyle w:val="Forte"/>
          <w:rFonts w:asciiTheme="minorHAnsi" w:hAnsiTheme="minorHAnsi" w:cstheme="minorHAnsi"/>
          <w:sz w:val="22"/>
          <w:szCs w:val="22"/>
        </w:rPr>
        <w:t>Introdução</w:t>
      </w:r>
    </w:p>
    <w:p w:rsidR="001C6B56" w:rsidRPr="00ED36AA" w:rsidRDefault="001C6B56" w:rsidP="00C3126F">
      <w:pPr>
        <w:pStyle w:val="NormalWeb"/>
        <w:spacing w:before="0" w:beforeAutospacing="0" w:after="0" w:afterAutospacing="0" w:line="360" w:lineRule="auto"/>
        <w:jc w:val="both"/>
        <w:rPr>
          <w:rFonts w:asciiTheme="minorHAnsi" w:hAnsiTheme="minorHAnsi" w:cstheme="minorHAnsi"/>
          <w:sz w:val="22"/>
          <w:szCs w:val="22"/>
        </w:rPr>
      </w:pPr>
    </w:p>
    <w:p w:rsidR="001C6B56" w:rsidRPr="00ED36AA" w:rsidRDefault="001C6B56"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D270EA" w:rsidRPr="00ED36AA">
        <w:rPr>
          <w:rFonts w:asciiTheme="minorHAnsi" w:hAnsiTheme="minorHAnsi" w:cstheme="minorHAnsi"/>
          <w:sz w:val="22"/>
          <w:szCs w:val="22"/>
        </w:rPr>
        <w:t xml:space="preserve">A Medicina de Emergência no que se refere à patologia médica requer a aplicação de conhecimentos comuns à Medicina Intensiva e à Medicina Interna num contexto muito próprio, onde por vezes as estratégias habituais nestes ambientes não são aplicáveis directamente, sendo o choque um exemplo comum no serviço de urgência onde esta problemática se poderá colocar. </w:t>
      </w:r>
    </w:p>
    <w:p w:rsidR="00D270EA" w:rsidRPr="00ED36AA" w:rsidRDefault="00D270EA"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br/>
        <w:t xml:space="preserve"> O doente em choque coloca assim a equipa médica perante um quadro de gravidade e mortalidade elevadas que requerem uma intervenção imediata e que simultaneamente apresenta uma panóplia de entidades clínicas como potencial etiologia na sua origem, mas cuja necessidade emergente de intervenções limita por si só a abordagem clínica.</w:t>
      </w:r>
    </w:p>
    <w:p w:rsidR="001C6B56" w:rsidRPr="00ED36AA" w:rsidRDefault="001C6B56" w:rsidP="00C3126F">
      <w:pPr>
        <w:pStyle w:val="NormalWeb"/>
        <w:spacing w:before="0" w:beforeAutospacing="0" w:after="0" w:afterAutospacing="0" w:line="360" w:lineRule="auto"/>
        <w:jc w:val="both"/>
        <w:rPr>
          <w:rFonts w:asciiTheme="minorHAnsi" w:hAnsiTheme="minorHAnsi" w:cstheme="minorHAnsi"/>
          <w:sz w:val="22"/>
          <w:szCs w:val="22"/>
        </w:rPr>
      </w:pPr>
    </w:p>
    <w:p w:rsidR="001C6B56" w:rsidRPr="00ED36AA" w:rsidRDefault="00D270EA"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O presente trabalho tem como objectivo rever </w:t>
      </w:r>
      <w:r w:rsidR="000C37A7">
        <w:rPr>
          <w:rFonts w:asciiTheme="minorHAnsi" w:hAnsiTheme="minorHAnsi" w:cstheme="minorHAnsi"/>
          <w:sz w:val="22"/>
          <w:szCs w:val="22"/>
        </w:rPr>
        <w:t xml:space="preserve">de modo não sistemático </w:t>
      </w:r>
      <w:r w:rsidRPr="00ED36AA">
        <w:rPr>
          <w:rFonts w:asciiTheme="minorHAnsi" w:hAnsiTheme="minorHAnsi" w:cstheme="minorHAnsi"/>
          <w:sz w:val="22"/>
          <w:szCs w:val="22"/>
        </w:rPr>
        <w:t xml:space="preserve">as recomendações internacionais no que se refere ao choque seguindo como metodologia a adaptação destas à realidade da sala de emergência e à abordagem destes doentes neste contexto em particular. </w:t>
      </w:r>
    </w:p>
    <w:p w:rsidR="001C6B56" w:rsidRPr="00ED36AA" w:rsidRDefault="001C6B56" w:rsidP="00C3126F">
      <w:pPr>
        <w:pStyle w:val="NormalWeb"/>
        <w:spacing w:before="0" w:beforeAutospacing="0" w:after="0" w:afterAutospacing="0" w:line="360" w:lineRule="auto"/>
        <w:jc w:val="both"/>
        <w:rPr>
          <w:rFonts w:asciiTheme="minorHAnsi" w:hAnsiTheme="minorHAnsi" w:cstheme="minorHAnsi"/>
          <w:sz w:val="22"/>
          <w:szCs w:val="22"/>
        </w:rPr>
      </w:pPr>
    </w:p>
    <w:p w:rsidR="00D270EA" w:rsidRPr="00ED36AA" w:rsidRDefault="001C6B56"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D270EA" w:rsidRPr="00ED36AA">
        <w:rPr>
          <w:rFonts w:asciiTheme="minorHAnsi" w:hAnsiTheme="minorHAnsi" w:cstheme="minorHAnsi"/>
          <w:sz w:val="22"/>
          <w:szCs w:val="22"/>
        </w:rPr>
        <w:t>Neste sentido é abordado o diagnóstico de choque e da sua etiologia, a terapêutica de estabilização e a terapêutica dirigida a cada entidade clínica, destacando aqueles que são os procedimentos e técnicas que simultaneamente se encontram disponíveis em ambiente de urgência e que são exequíveis no contexto de um doente instável que muitas vezes se apresenta sem diagnóstico e sem qualquer avaliação prévia.</w:t>
      </w:r>
    </w:p>
    <w:p w:rsidR="00D270EA" w:rsidRPr="00ED36AA" w:rsidRDefault="00D270EA" w:rsidP="00C3126F">
      <w:pPr>
        <w:spacing w:after="0" w:line="360" w:lineRule="auto"/>
        <w:jc w:val="both"/>
        <w:rPr>
          <w:rStyle w:val="Forte"/>
          <w:rFonts w:eastAsia="Times New Roman" w:cstheme="minorHAnsi"/>
        </w:rPr>
      </w:pPr>
    </w:p>
    <w:p w:rsidR="00D270EA" w:rsidRPr="00ED36AA" w:rsidRDefault="00D270EA" w:rsidP="00C3126F">
      <w:pPr>
        <w:spacing w:after="0" w:line="360" w:lineRule="auto"/>
        <w:jc w:val="both"/>
        <w:rPr>
          <w:rStyle w:val="Forte"/>
          <w:rFonts w:eastAsia="Times New Roman" w:cstheme="minorHAnsi"/>
        </w:rPr>
      </w:pPr>
    </w:p>
    <w:p w:rsidR="00FA2707" w:rsidRPr="00ED36AA" w:rsidRDefault="00FA2707" w:rsidP="00C3126F">
      <w:pPr>
        <w:spacing w:after="0" w:line="360" w:lineRule="auto"/>
        <w:jc w:val="both"/>
        <w:rPr>
          <w:rStyle w:val="Forte"/>
          <w:rFonts w:eastAsia="Times New Roman" w:cstheme="minorHAnsi"/>
        </w:rPr>
      </w:pPr>
      <w:r w:rsidRPr="00ED36AA">
        <w:rPr>
          <w:rStyle w:val="Forte"/>
          <w:rFonts w:eastAsia="Times New Roman" w:cstheme="minorHAnsi"/>
        </w:rPr>
        <w:t>Definição de Choque</w:t>
      </w:r>
    </w:p>
    <w:p w:rsidR="001C6B56" w:rsidRPr="00ED36AA" w:rsidRDefault="001C6B56" w:rsidP="00C3126F">
      <w:pPr>
        <w:spacing w:after="0" w:line="360" w:lineRule="auto"/>
        <w:jc w:val="both"/>
        <w:rPr>
          <w:rFonts w:eastAsia="Times New Roman" w:cstheme="minorHAnsi"/>
        </w:rPr>
      </w:pPr>
    </w:p>
    <w:p w:rsidR="00FA2707" w:rsidRPr="00ED36AA" w:rsidRDefault="001C6B56"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O consenso de 2014 da Sociedade Europeia de Cuidados Intensivos</w:t>
      </w:r>
      <w:proofErr w:type="gramStart"/>
      <w:r w:rsidR="00FA2707" w:rsidRPr="00ED36AA">
        <w:rPr>
          <w:rFonts w:asciiTheme="minorHAnsi" w:hAnsiTheme="minorHAnsi" w:cstheme="minorHAnsi"/>
          <w:sz w:val="22"/>
          <w:szCs w:val="22"/>
        </w:rPr>
        <w:t>,</w:t>
      </w:r>
      <w:proofErr w:type="gramEnd"/>
      <w:r w:rsidR="00FA2707" w:rsidRPr="00ED36AA">
        <w:rPr>
          <w:rFonts w:asciiTheme="minorHAnsi" w:hAnsiTheme="minorHAnsi" w:cstheme="minorHAnsi"/>
          <w:sz w:val="22"/>
          <w:szCs w:val="22"/>
        </w:rPr>
        <w:t xml:space="preserve"> define o choque como uma falência circulatória aguda, generalizada e potencialmente fatal, associada a utilização inadequada de oxigénio a nível celular</w:t>
      </w:r>
      <w:r w:rsidR="00FA2707" w:rsidRPr="00ED36AA">
        <w:rPr>
          <w:rFonts w:asciiTheme="minorHAnsi" w:hAnsiTheme="minorHAnsi" w:cstheme="minorHAnsi"/>
          <w:sz w:val="22"/>
          <w:szCs w:val="22"/>
          <w:vertAlign w:val="superscript"/>
        </w:rPr>
        <w:t>1</w:t>
      </w:r>
      <w:r w:rsidR="00FA2707" w:rsidRPr="00ED36AA">
        <w:rPr>
          <w:rFonts w:asciiTheme="minorHAnsi" w:hAnsiTheme="minorHAnsi" w:cstheme="minorHAnsi"/>
          <w:sz w:val="22"/>
          <w:szCs w:val="22"/>
        </w:rPr>
        <w:t>.</w:t>
      </w:r>
    </w:p>
    <w:p w:rsidR="001C6B56" w:rsidRPr="00ED36AA" w:rsidRDefault="001C6B56"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1C6B56"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 xml:space="preserve">Esta definição engloba duas vertentes distintas do choque que condicionam o compromisso da perfusão tecidual e consequentemente o metabolismo celular - a falência </w:t>
      </w:r>
      <w:proofErr w:type="spellStart"/>
      <w:r w:rsidR="00FA2707" w:rsidRPr="00ED36AA">
        <w:rPr>
          <w:rFonts w:asciiTheme="minorHAnsi" w:hAnsiTheme="minorHAnsi" w:cstheme="minorHAnsi"/>
          <w:sz w:val="22"/>
          <w:szCs w:val="22"/>
        </w:rPr>
        <w:t>macrovascular</w:t>
      </w:r>
      <w:proofErr w:type="spellEnd"/>
      <w:r w:rsidR="00FA2707"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lastRenderedPageBreak/>
        <w:t>(´falência circulatória aguda´) e a falência microvascular (´utilização inadequada de oxigénio a nível celular´).</w:t>
      </w:r>
    </w:p>
    <w:p w:rsidR="001C6B56" w:rsidRPr="00ED36AA" w:rsidRDefault="001C6B56"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1C6B56"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 xml:space="preserve">É de notar que a falência </w:t>
      </w:r>
      <w:proofErr w:type="spellStart"/>
      <w:r w:rsidR="00FA2707" w:rsidRPr="00ED36AA">
        <w:rPr>
          <w:rFonts w:asciiTheme="minorHAnsi" w:hAnsiTheme="minorHAnsi" w:cstheme="minorHAnsi"/>
          <w:sz w:val="22"/>
          <w:szCs w:val="22"/>
        </w:rPr>
        <w:t>macrovascular</w:t>
      </w:r>
      <w:proofErr w:type="spellEnd"/>
      <w:r w:rsidR="00FA2707" w:rsidRPr="00ED36AA">
        <w:rPr>
          <w:rFonts w:asciiTheme="minorHAnsi" w:hAnsiTheme="minorHAnsi" w:cstheme="minorHAnsi"/>
          <w:sz w:val="22"/>
          <w:szCs w:val="22"/>
        </w:rPr>
        <w:t xml:space="preserve"> representa em grande medida a expressão clínica do choque e aquela que mais facilmente pode ser acedida, condicionando a divisão do choque em subtipos e a sua respectiva abordagem.</w:t>
      </w:r>
    </w:p>
    <w:p w:rsidR="001C6B56" w:rsidRPr="00ED36AA" w:rsidRDefault="001C6B56" w:rsidP="00C3126F">
      <w:pPr>
        <w:pStyle w:val="NormalWeb"/>
        <w:spacing w:before="0" w:beforeAutospacing="0" w:after="0" w:afterAutospacing="0" w:line="360" w:lineRule="auto"/>
        <w:jc w:val="both"/>
        <w:rPr>
          <w:rFonts w:asciiTheme="minorHAnsi" w:hAnsiTheme="minorHAnsi" w:cstheme="minorHAnsi"/>
          <w:sz w:val="22"/>
          <w:szCs w:val="22"/>
        </w:rPr>
      </w:pPr>
    </w:p>
    <w:p w:rsidR="001C6B56" w:rsidRPr="00ED36AA" w:rsidRDefault="001C6B56"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Style w:val="Forte"/>
          <w:rFonts w:asciiTheme="minorHAnsi" w:hAnsiTheme="minorHAnsi" w:cstheme="minorHAnsi"/>
          <w:sz w:val="22"/>
          <w:szCs w:val="22"/>
        </w:rPr>
        <w:t>Tipos de choque</w:t>
      </w:r>
    </w:p>
    <w:p w:rsidR="001C6B56" w:rsidRPr="00ED36AA" w:rsidRDefault="001C6B56"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p>
    <w:p w:rsidR="00FA2707" w:rsidRDefault="001C6B56"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 xml:space="preserve">O mecanismo fisiopatológico na origem da falência </w:t>
      </w:r>
      <w:proofErr w:type="spellStart"/>
      <w:r w:rsidR="00FA2707" w:rsidRPr="00ED36AA">
        <w:rPr>
          <w:rFonts w:asciiTheme="minorHAnsi" w:hAnsiTheme="minorHAnsi" w:cstheme="minorHAnsi"/>
          <w:sz w:val="22"/>
          <w:szCs w:val="22"/>
        </w:rPr>
        <w:t>macrovascular</w:t>
      </w:r>
      <w:proofErr w:type="spellEnd"/>
      <w:r w:rsidR="00FA2707" w:rsidRPr="00ED36AA">
        <w:rPr>
          <w:rFonts w:asciiTheme="minorHAnsi" w:hAnsiTheme="minorHAnsi" w:cstheme="minorHAnsi"/>
          <w:sz w:val="22"/>
          <w:szCs w:val="22"/>
        </w:rPr>
        <w:t xml:space="preserve"> é habitualmente utilizado para definir os diversos tipos de choque, uma vez que é esta ´falência circulatória aguda´ que maior contribuição demonstra para a apresentação clínica do doente em choque</w:t>
      </w:r>
      <w:r w:rsidR="00FA2707" w:rsidRPr="00ED36AA">
        <w:rPr>
          <w:rFonts w:asciiTheme="minorHAnsi" w:hAnsiTheme="minorHAnsi" w:cstheme="minorHAnsi"/>
          <w:sz w:val="22"/>
          <w:szCs w:val="22"/>
          <w:vertAlign w:val="superscript"/>
        </w:rPr>
        <w:t>1</w:t>
      </w:r>
      <w:r w:rsidR="00FA2707" w:rsidRPr="00ED36AA">
        <w:rPr>
          <w:rFonts w:asciiTheme="minorHAnsi" w:hAnsiTheme="minorHAnsi" w:cstheme="minorHAnsi"/>
          <w:sz w:val="22"/>
          <w:szCs w:val="22"/>
        </w:rPr>
        <w:t>:</w:t>
      </w:r>
    </w:p>
    <w:p w:rsidR="00ED36AA" w:rsidRPr="00ED36AA" w:rsidRDefault="00ED36AA"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Style w:val="Forte"/>
          <w:rFonts w:asciiTheme="minorHAnsi" w:hAnsiTheme="minorHAnsi" w:cstheme="minorHAnsi"/>
          <w:sz w:val="22"/>
          <w:szCs w:val="22"/>
        </w:rPr>
        <w:t xml:space="preserve">Choque </w:t>
      </w:r>
      <w:proofErr w:type="spellStart"/>
      <w:r w:rsidRPr="00ED36AA">
        <w:rPr>
          <w:rStyle w:val="Forte"/>
          <w:rFonts w:asciiTheme="minorHAnsi" w:hAnsiTheme="minorHAnsi" w:cstheme="minorHAnsi"/>
          <w:sz w:val="22"/>
          <w:szCs w:val="22"/>
        </w:rPr>
        <w:t>hipovolémico</w:t>
      </w:r>
      <w:proofErr w:type="spellEnd"/>
      <w:r w:rsidRPr="00ED36AA">
        <w:rPr>
          <w:rStyle w:val="Forte"/>
          <w:rFonts w:asciiTheme="minorHAnsi" w:hAnsiTheme="minorHAnsi" w:cstheme="minorHAnsi"/>
          <w:sz w:val="22"/>
          <w:szCs w:val="22"/>
        </w:rPr>
        <w:t>:</w:t>
      </w:r>
      <w:r w:rsidRPr="00ED36AA">
        <w:rPr>
          <w:rFonts w:asciiTheme="minorHAnsi" w:hAnsiTheme="minorHAnsi" w:cstheme="minorHAnsi"/>
          <w:sz w:val="22"/>
          <w:szCs w:val="22"/>
        </w:rPr>
        <w:t xml:space="preserve"> Tem na sua origem uma diminuição do retorno venoso, por perda externa ou interna de fluido, como são exemplos a desidratação extrema e a hemorragia major.</w:t>
      </w:r>
    </w:p>
    <w:p w:rsidR="001C6B56" w:rsidRPr="00ED36AA" w:rsidRDefault="001C6B56"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Style w:val="Forte"/>
          <w:rFonts w:asciiTheme="minorHAnsi" w:hAnsiTheme="minorHAnsi" w:cstheme="minorHAnsi"/>
          <w:sz w:val="22"/>
          <w:szCs w:val="22"/>
        </w:rPr>
        <w:t xml:space="preserve">Choque </w:t>
      </w:r>
      <w:proofErr w:type="spellStart"/>
      <w:r w:rsidRPr="00ED36AA">
        <w:rPr>
          <w:rStyle w:val="Forte"/>
          <w:rFonts w:asciiTheme="minorHAnsi" w:hAnsiTheme="minorHAnsi" w:cstheme="minorHAnsi"/>
          <w:sz w:val="22"/>
          <w:szCs w:val="22"/>
        </w:rPr>
        <w:t>cardiogénico</w:t>
      </w:r>
      <w:proofErr w:type="spellEnd"/>
      <w:r w:rsidRPr="00ED36AA">
        <w:rPr>
          <w:rStyle w:val="Forte"/>
          <w:rFonts w:asciiTheme="minorHAnsi" w:hAnsiTheme="minorHAnsi" w:cstheme="minorHAnsi"/>
          <w:sz w:val="22"/>
          <w:szCs w:val="22"/>
        </w:rPr>
        <w:t>:</w:t>
      </w:r>
      <w:r w:rsidRPr="00ED36AA">
        <w:rPr>
          <w:rFonts w:asciiTheme="minorHAnsi" w:hAnsiTheme="minorHAnsi" w:cstheme="minorHAnsi"/>
          <w:sz w:val="22"/>
          <w:szCs w:val="22"/>
        </w:rPr>
        <w:t xml:space="preserve"> Dependente de uma falência da bomba cardíaca, quer por compromisso da sua função sistólica em contexto de perda de contractilidade do </w:t>
      </w:r>
      <w:proofErr w:type="spellStart"/>
      <w:r w:rsidRPr="00ED36AA">
        <w:rPr>
          <w:rFonts w:asciiTheme="minorHAnsi" w:hAnsiTheme="minorHAnsi" w:cstheme="minorHAnsi"/>
          <w:sz w:val="22"/>
          <w:szCs w:val="22"/>
        </w:rPr>
        <w:t>miocardio</w:t>
      </w:r>
      <w:proofErr w:type="spellEnd"/>
      <w:r w:rsidRPr="00ED36AA">
        <w:rPr>
          <w:rFonts w:asciiTheme="minorHAnsi" w:hAnsiTheme="minorHAnsi" w:cstheme="minorHAnsi"/>
          <w:sz w:val="22"/>
          <w:szCs w:val="22"/>
        </w:rPr>
        <w:t xml:space="preserve"> (por exemplo no contexto de isquemia ou de uma miocardite), quer por disfunção diastólica com compromisso do enchimento ventricular durante a diástole (por exemplo no caso de uma </w:t>
      </w:r>
      <w:proofErr w:type="spellStart"/>
      <w:r w:rsidRPr="00ED36AA">
        <w:rPr>
          <w:rFonts w:asciiTheme="minorHAnsi" w:hAnsiTheme="minorHAnsi" w:cstheme="minorHAnsi"/>
          <w:sz w:val="22"/>
          <w:szCs w:val="22"/>
        </w:rPr>
        <w:t>taquidisritmia</w:t>
      </w:r>
      <w:proofErr w:type="spellEnd"/>
      <w:r w:rsidRPr="00ED36AA">
        <w:rPr>
          <w:rFonts w:asciiTheme="minorHAnsi" w:hAnsiTheme="minorHAnsi" w:cstheme="minorHAnsi"/>
          <w:sz w:val="22"/>
          <w:szCs w:val="22"/>
        </w:rPr>
        <w:t xml:space="preserve">), ou ainda caso seja originada num outro mecanismo causador de quebra do volume sistólico e consequentemente do débito cardíaco (por exemplo no contexto de uma </w:t>
      </w:r>
      <w:proofErr w:type="spellStart"/>
      <w:r w:rsidRPr="00ED36AA">
        <w:rPr>
          <w:rFonts w:asciiTheme="minorHAnsi" w:hAnsiTheme="minorHAnsi" w:cstheme="minorHAnsi"/>
          <w:sz w:val="22"/>
          <w:szCs w:val="22"/>
        </w:rPr>
        <w:t>bradidisritmia</w:t>
      </w:r>
      <w:proofErr w:type="spellEnd"/>
      <w:r w:rsidRPr="00ED36AA">
        <w:rPr>
          <w:rFonts w:asciiTheme="minorHAnsi" w:hAnsiTheme="minorHAnsi" w:cstheme="minorHAnsi"/>
          <w:sz w:val="22"/>
          <w:szCs w:val="22"/>
        </w:rPr>
        <w:t>, ou de alterações mecânicas como a disfunção valvular ou a rutura do miocárdio).</w:t>
      </w:r>
    </w:p>
    <w:p w:rsidR="001C6B56" w:rsidRPr="00ED36AA" w:rsidRDefault="001C6B56"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Style w:val="Forte"/>
          <w:rFonts w:asciiTheme="minorHAnsi" w:hAnsiTheme="minorHAnsi" w:cstheme="minorHAnsi"/>
          <w:sz w:val="22"/>
          <w:szCs w:val="22"/>
        </w:rPr>
        <w:t>Choque obstrutivo:</w:t>
      </w:r>
      <w:r w:rsidRPr="00ED36AA">
        <w:rPr>
          <w:rFonts w:asciiTheme="minorHAnsi" w:hAnsiTheme="minorHAnsi" w:cstheme="minorHAnsi"/>
          <w:sz w:val="22"/>
          <w:szCs w:val="22"/>
        </w:rPr>
        <w:t xml:space="preserve"> É provocado por uma obstrução súbita ao fluxo sanguíneo, como são exemplos o </w:t>
      </w:r>
      <w:proofErr w:type="spellStart"/>
      <w:r w:rsidRPr="00ED36AA">
        <w:rPr>
          <w:rFonts w:asciiTheme="minorHAnsi" w:hAnsiTheme="minorHAnsi" w:cstheme="minorHAnsi"/>
          <w:sz w:val="22"/>
          <w:szCs w:val="22"/>
        </w:rPr>
        <w:t>tromboembolismo</w:t>
      </w:r>
      <w:proofErr w:type="spellEnd"/>
      <w:r w:rsidRPr="00ED36AA">
        <w:rPr>
          <w:rFonts w:asciiTheme="minorHAnsi" w:hAnsiTheme="minorHAnsi" w:cstheme="minorHAnsi"/>
          <w:sz w:val="22"/>
          <w:szCs w:val="22"/>
        </w:rPr>
        <w:t xml:space="preserve"> pulmonar, o pneumotórax hipertensivo ou o tamponamento cardíaco.</w:t>
      </w:r>
    </w:p>
    <w:p w:rsidR="001C6B56" w:rsidRPr="00ED36AA" w:rsidRDefault="001C6B56"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Style w:val="Forte"/>
          <w:rFonts w:asciiTheme="minorHAnsi" w:hAnsiTheme="minorHAnsi" w:cstheme="minorHAnsi"/>
          <w:sz w:val="22"/>
          <w:szCs w:val="22"/>
        </w:rPr>
        <w:t>Choque distributivo:</w:t>
      </w:r>
      <w:r w:rsidRPr="00ED36AA">
        <w:rPr>
          <w:rFonts w:asciiTheme="minorHAnsi" w:hAnsiTheme="minorHAnsi" w:cstheme="minorHAnsi"/>
          <w:sz w:val="22"/>
          <w:szCs w:val="22"/>
        </w:rPr>
        <w:t xml:space="preserve"> Tem origem na perda do tónus vascular (</w:t>
      </w:r>
      <w:proofErr w:type="spellStart"/>
      <w:r w:rsidRPr="00ED36AA">
        <w:rPr>
          <w:rFonts w:asciiTheme="minorHAnsi" w:hAnsiTheme="minorHAnsi" w:cstheme="minorHAnsi"/>
          <w:sz w:val="22"/>
          <w:szCs w:val="22"/>
        </w:rPr>
        <w:t>vasoplegia</w:t>
      </w:r>
      <w:proofErr w:type="spellEnd"/>
      <w:r w:rsidRPr="00ED36AA">
        <w:rPr>
          <w:rFonts w:asciiTheme="minorHAnsi" w:hAnsiTheme="minorHAnsi" w:cstheme="minorHAnsi"/>
          <w:sz w:val="22"/>
          <w:szCs w:val="22"/>
        </w:rPr>
        <w:t xml:space="preserve">), podendo surgir no contexto de </w:t>
      </w:r>
      <w:proofErr w:type="spellStart"/>
      <w:r w:rsidRPr="00ED36AA">
        <w:rPr>
          <w:rFonts w:asciiTheme="minorHAnsi" w:hAnsiTheme="minorHAnsi" w:cstheme="minorHAnsi"/>
          <w:sz w:val="22"/>
          <w:szCs w:val="22"/>
        </w:rPr>
        <w:t>sépsis</w:t>
      </w:r>
      <w:proofErr w:type="spellEnd"/>
      <w:r w:rsidRPr="00ED36AA">
        <w:rPr>
          <w:rFonts w:asciiTheme="minorHAnsi" w:hAnsiTheme="minorHAnsi" w:cstheme="minorHAnsi"/>
          <w:sz w:val="22"/>
          <w:szCs w:val="22"/>
        </w:rPr>
        <w:t>, de inflamação sem infecção (como são exemplos o pós-operatório de cirurgia major, o trauma, a queimadura de uma percentagem importante da superfície corporal e a pancreatite aguda), no contexto de anafilaxia, de lesão do sistema nervoso central e ainda de intoxicação.</w:t>
      </w:r>
    </w:p>
    <w:p w:rsidR="00633580" w:rsidRPr="00ED36AA" w:rsidRDefault="001C6B56"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lastRenderedPageBreak/>
        <w:t xml:space="preserve"> </w:t>
      </w:r>
    </w:p>
    <w:p w:rsidR="00FA2707" w:rsidRPr="00ED36AA" w:rsidRDefault="00633580"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 xml:space="preserve">É ainda de ressalvar que existe frequentemente sobreposição dos diferentes tipos de choque, tanto por ter na sua origem diferentes mecanismos fisiopatológicos (por exemplo trauma grave com choque </w:t>
      </w:r>
      <w:proofErr w:type="spellStart"/>
      <w:r w:rsidR="00FA2707" w:rsidRPr="00ED36AA">
        <w:rPr>
          <w:rFonts w:asciiTheme="minorHAnsi" w:hAnsiTheme="minorHAnsi" w:cstheme="minorHAnsi"/>
          <w:sz w:val="22"/>
          <w:szCs w:val="22"/>
        </w:rPr>
        <w:t>hipovolémico</w:t>
      </w:r>
      <w:proofErr w:type="spellEnd"/>
      <w:r w:rsidR="00FA2707" w:rsidRPr="00ED36AA">
        <w:rPr>
          <w:rFonts w:asciiTheme="minorHAnsi" w:hAnsiTheme="minorHAnsi" w:cstheme="minorHAnsi"/>
          <w:sz w:val="22"/>
          <w:szCs w:val="22"/>
        </w:rPr>
        <w:t xml:space="preserve"> e obstrutivo), como por o doente com um tipo de choque poder desenvolver cumulativamente um segundo tipo (por exemplo doente previamente internado que desenvolve um choque séptico a uma infecção nosocomial).</w:t>
      </w:r>
    </w:p>
    <w:p w:rsidR="001C6B56" w:rsidRPr="00ED36AA" w:rsidRDefault="001C6B56"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1C6B56" w:rsidRPr="00ED36AA" w:rsidRDefault="001C6B56"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Style w:val="Forte"/>
          <w:rFonts w:asciiTheme="minorHAnsi" w:hAnsiTheme="minorHAnsi" w:cstheme="minorHAnsi"/>
          <w:sz w:val="22"/>
          <w:szCs w:val="22"/>
        </w:rPr>
        <w:t>Reconhecimento precoce do quadro de choque</w:t>
      </w:r>
    </w:p>
    <w:p w:rsidR="001C6B56" w:rsidRPr="00ED36AA" w:rsidRDefault="001C6B56"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1C6B56"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 xml:space="preserve">Está amplamente estabelecido que o reconhecimento precoce do doente em choque contribui para </w:t>
      </w:r>
      <w:proofErr w:type="spellStart"/>
      <w:r w:rsidR="00FA2707" w:rsidRPr="00ED36AA">
        <w:rPr>
          <w:rStyle w:val="nfase"/>
          <w:rFonts w:asciiTheme="minorHAnsi" w:hAnsiTheme="minorHAnsi" w:cstheme="minorHAnsi"/>
          <w:sz w:val="22"/>
          <w:szCs w:val="22"/>
        </w:rPr>
        <w:t>outcomes</w:t>
      </w:r>
      <w:proofErr w:type="spellEnd"/>
      <w:r w:rsidR="00FA2707" w:rsidRPr="00ED36AA">
        <w:rPr>
          <w:rFonts w:asciiTheme="minorHAnsi" w:hAnsiTheme="minorHAnsi" w:cstheme="minorHAnsi"/>
          <w:sz w:val="22"/>
          <w:szCs w:val="22"/>
        </w:rPr>
        <w:t xml:space="preserve"> mais favoráveis</w:t>
      </w:r>
      <w:r w:rsidR="00FA2707" w:rsidRPr="00ED36AA">
        <w:rPr>
          <w:rFonts w:asciiTheme="minorHAnsi" w:hAnsiTheme="minorHAnsi" w:cstheme="minorHAnsi"/>
          <w:sz w:val="22"/>
          <w:szCs w:val="22"/>
          <w:vertAlign w:val="superscript"/>
        </w:rPr>
        <w:t>1-5</w:t>
      </w:r>
      <w:r w:rsidR="00FA2707" w:rsidRPr="00ED36AA">
        <w:rPr>
          <w:rFonts w:asciiTheme="minorHAnsi" w:hAnsiTheme="minorHAnsi" w:cstheme="minorHAnsi"/>
          <w:sz w:val="22"/>
          <w:szCs w:val="22"/>
        </w:rPr>
        <w:t>.</w:t>
      </w: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Contudo, este reconhecimento precoce pode ser dificultado em virtude da síndrome de sinais e sintomas apresentados pelo doente ser composto tanto </w:t>
      </w:r>
      <w:r w:rsidR="000A4D00">
        <w:rPr>
          <w:rFonts w:asciiTheme="minorHAnsi" w:hAnsiTheme="minorHAnsi" w:cstheme="minorHAnsi"/>
          <w:sz w:val="22"/>
          <w:szCs w:val="22"/>
        </w:rPr>
        <w:t xml:space="preserve">pelos que são despoletados </w:t>
      </w:r>
      <w:r w:rsidR="000A4D00" w:rsidRPr="000A4D00">
        <w:rPr>
          <w:rFonts w:asciiTheme="minorHAnsi" w:hAnsiTheme="minorHAnsi" w:cstheme="minorHAnsi"/>
          <w:color w:val="FF0000"/>
          <w:sz w:val="22"/>
          <w:szCs w:val="22"/>
        </w:rPr>
        <w:t>dire</w:t>
      </w:r>
      <w:r w:rsidRPr="000A4D00">
        <w:rPr>
          <w:rFonts w:asciiTheme="minorHAnsi" w:hAnsiTheme="minorHAnsi" w:cstheme="minorHAnsi"/>
          <w:color w:val="FF0000"/>
          <w:sz w:val="22"/>
          <w:szCs w:val="22"/>
        </w:rPr>
        <w:t>tamente</w:t>
      </w:r>
      <w:r w:rsidRPr="00ED36AA">
        <w:rPr>
          <w:rFonts w:asciiTheme="minorHAnsi" w:hAnsiTheme="minorHAnsi" w:cstheme="minorHAnsi"/>
          <w:sz w:val="22"/>
          <w:szCs w:val="22"/>
        </w:rPr>
        <w:t xml:space="preserve"> pelo mecanismo fisiopatológico do choque, como pe</w:t>
      </w:r>
      <w:r w:rsidR="000A4D00">
        <w:rPr>
          <w:rFonts w:asciiTheme="minorHAnsi" w:hAnsiTheme="minorHAnsi" w:cstheme="minorHAnsi"/>
          <w:sz w:val="22"/>
          <w:szCs w:val="22"/>
        </w:rPr>
        <w:t xml:space="preserve">los que são despoletados </w:t>
      </w:r>
      <w:r w:rsidR="000A4D00" w:rsidRPr="000A4D00">
        <w:rPr>
          <w:rFonts w:asciiTheme="minorHAnsi" w:hAnsiTheme="minorHAnsi" w:cstheme="minorHAnsi"/>
          <w:color w:val="FF0000"/>
          <w:sz w:val="22"/>
          <w:szCs w:val="22"/>
        </w:rPr>
        <w:t>indire</w:t>
      </w:r>
      <w:r w:rsidRPr="000A4D00">
        <w:rPr>
          <w:rFonts w:asciiTheme="minorHAnsi" w:hAnsiTheme="minorHAnsi" w:cstheme="minorHAnsi"/>
          <w:color w:val="FF0000"/>
          <w:sz w:val="22"/>
          <w:szCs w:val="22"/>
        </w:rPr>
        <w:t>tamente</w:t>
      </w:r>
      <w:r w:rsidRPr="00ED36AA">
        <w:rPr>
          <w:rFonts w:asciiTheme="minorHAnsi" w:hAnsiTheme="minorHAnsi" w:cstheme="minorHAnsi"/>
          <w:sz w:val="22"/>
          <w:szCs w:val="22"/>
        </w:rPr>
        <w:t xml:space="preserve"> pelos mecanismos fisiológicos de compensação, resultantes da resposta do</w:t>
      </w:r>
      <w:r w:rsidR="000A4D00">
        <w:rPr>
          <w:rFonts w:asciiTheme="minorHAnsi" w:hAnsiTheme="minorHAnsi" w:cstheme="minorHAnsi"/>
          <w:sz w:val="22"/>
          <w:szCs w:val="22"/>
        </w:rPr>
        <w:t xml:space="preserve"> sistema nervoso autónomo com </w:t>
      </w:r>
      <w:r w:rsidR="000A4D00" w:rsidRPr="000A4D00">
        <w:rPr>
          <w:rFonts w:asciiTheme="minorHAnsi" w:hAnsiTheme="minorHAnsi" w:cstheme="minorHAnsi"/>
          <w:color w:val="FF0000"/>
          <w:sz w:val="22"/>
          <w:szCs w:val="22"/>
        </w:rPr>
        <w:t>a</w:t>
      </w:r>
      <w:r w:rsidRPr="000A4D00">
        <w:rPr>
          <w:rFonts w:asciiTheme="minorHAnsi" w:hAnsiTheme="minorHAnsi" w:cstheme="minorHAnsi"/>
          <w:color w:val="FF0000"/>
          <w:sz w:val="22"/>
          <w:szCs w:val="22"/>
        </w:rPr>
        <w:t xml:space="preserve">tivação </w:t>
      </w:r>
      <w:r w:rsidRPr="00ED36AA">
        <w:rPr>
          <w:rFonts w:asciiTheme="minorHAnsi" w:hAnsiTheme="minorHAnsi" w:cstheme="minorHAnsi"/>
          <w:sz w:val="22"/>
          <w:szCs w:val="22"/>
        </w:rPr>
        <w:t>do sistema nervoso simpático.</w:t>
      </w:r>
    </w:p>
    <w:p w:rsidR="00FA2707"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 xml:space="preserve">É comum que mecanismos de compensação sejam identificados erradamente como a causa do choque em si e não como uma resposta fisiológica, atrasando o diagnóstico correcto e a instituição de um plano terapêutico adequado (é o que sucede por exemplo quando um doente em choque séptico se apresenta </w:t>
      </w:r>
      <w:proofErr w:type="spellStart"/>
      <w:r w:rsidR="00FA2707" w:rsidRPr="00ED36AA">
        <w:rPr>
          <w:rFonts w:asciiTheme="minorHAnsi" w:hAnsiTheme="minorHAnsi" w:cstheme="minorHAnsi"/>
          <w:sz w:val="22"/>
          <w:szCs w:val="22"/>
        </w:rPr>
        <w:t>taquicardico</w:t>
      </w:r>
      <w:proofErr w:type="spellEnd"/>
      <w:r w:rsidR="00FA2707" w:rsidRPr="00ED36AA">
        <w:rPr>
          <w:rFonts w:asciiTheme="minorHAnsi" w:hAnsiTheme="minorHAnsi" w:cstheme="minorHAnsi"/>
          <w:sz w:val="22"/>
          <w:szCs w:val="22"/>
        </w:rPr>
        <w:t xml:space="preserve"> e é instituída terapêutica dirigida à sua taquicardia).</w:t>
      </w: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Neste sentido é importante recordar </w:t>
      </w:r>
      <w:proofErr w:type="gramStart"/>
      <w:r w:rsidRPr="00ED36AA">
        <w:rPr>
          <w:rFonts w:asciiTheme="minorHAnsi" w:hAnsiTheme="minorHAnsi" w:cstheme="minorHAnsi"/>
          <w:sz w:val="22"/>
          <w:szCs w:val="22"/>
        </w:rPr>
        <w:t>que</w:t>
      </w:r>
      <w:proofErr w:type="gramEnd"/>
      <w:r w:rsidRPr="00ED36AA">
        <w:rPr>
          <w:rFonts w:asciiTheme="minorHAnsi" w:hAnsiTheme="minorHAnsi" w:cstheme="minorHAnsi"/>
          <w:sz w:val="22"/>
          <w:szCs w:val="22"/>
        </w:rPr>
        <w:t>:</w:t>
      </w: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A entrega de oxigénio (O2) a nível celular depende directamente do débito cardíaco, do valor de hemoglobina e da saturação arterial de O2;</w:t>
      </w: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O débito cardíaco é igual ao produto do volume sistólico pela frequência cardíaca;</w:t>
      </w: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O volume sistólico varia directamente com a pré-car</w:t>
      </w:r>
      <w:r w:rsidR="000A4D00">
        <w:rPr>
          <w:rFonts w:asciiTheme="minorHAnsi" w:hAnsiTheme="minorHAnsi" w:cstheme="minorHAnsi"/>
          <w:sz w:val="22"/>
          <w:szCs w:val="22"/>
        </w:rPr>
        <w:t xml:space="preserve">ga e com o </w:t>
      </w:r>
      <w:proofErr w:type="spellStart"/>
      <w:r w:rsidR="000A4D00">
        <w:rPr>
          <w:rFonts w:asciiTheme="minorHAnsi" w:hAnsiTheme="minorHAnsi" w:cstheme="minorHAnsi"/>
          <w:sz w:val="22"/>
          <w:szCs w:val="22"/>
        </w:rPr>
        <w:t>inotropismo</w:t>
      </w:r>
      <w:proofErr w:type="spellEnd"/>
      <w:r w:rsidR="000A4D00">
        <w:rPr>
          <w:rFonts w:asciiTheme="minorHAnsi" w:hAnsiTheme="minorHAnsi" w:cstheme="minorHAnsi"/>
          <w:sz w:val="22"/>
          <w:szCs w:val="22"/>
        </w:rPr>
        <w:t xml:space="preserve"> e </w:t>
      </w:r>
      <w:r w:rsidR="000A4D00" w:rsidRPr="000A4D00">
        <w:rPr>
          <w:rFonts w:asciiTheme="minorHAnsi" w:hAnsiTheme="minorHAnsi" w:cstheme="minorHAnsi"/>
          <w:color w:val="FF0000"/>
          <w:sz w:val="22"/>
          <w:szCs w:val="22"/>
        </w:rPr>
        <w:t>indire</w:t>
      </w:r>
      <w:r w:rsidRPr="000A4D00">
        <w:rPr>
          <w:rFonts w:asciiTheme="minorHAnsi" w:hAnsiTheme="minorHAnsi" w:cstheme="minorHAnsi"/>
          <w:color w:val="FF0000"/>
          <w:sz w:val="22"/>
          <w:szCs w:val="22"/>
        </w:rPr>
        <w:t xml:space="preserve">tamente </w:t>
      </w:r>
      <w:r w:rsidRPr="00ED36AA">
        <w:rPr>
          <w:rFonts w:asciiTheme="minorHAnsi" w:hAnsiTheme="minorHAnsi" w:cstheme="minorHAnsi"/>
          <w:sz w:val="22"/>
          <w:szCs w:val="22"/>
        </w:rPr>
        <w:t>com a pós-carga;</w:t>
      </w: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A tensão arterial (TA) é igual ao produto do débito cardíaco pelas resistências vasculares.</w:t>
      </w:r>
    </w:p>
    <w:p w:rsidR="00FA2707"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Assim, caso exista um compromisso do débito cardíaco ou da entrega de O2 a nível celular e os sistemas de compensação se mantenham patentes, é de esperar que o sistema nervoso autónomo despolete uma resposta pautada pela taquicardia, vasoconstrição periférica e taquipneia, apoiada por um conjunto de mediadores neuro-hormonais, como é exemplo a libertação de vasopressina em resposta à diminuição do volume circulante, com o intuito de promover a retenção hídrica e a ingesta de fluídos.</w:t>
      </w:r>
    </w:p>
    <w:p w:rsidR="00DA530F" w:rsidRPr="00ED36AA" w:rsidRDefault="00DA530F"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DA530F" w:rsidRPr="00ED36AA" w:rsidRDefault="00DA530F"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Style w:val="Forte"/>
          <w:rFonts w:asciiTheme="minorHAnsi" w:hAnsiTheme="minorHAnsi" w:cstheme="minorHAnsi"/>
          <w:sz w:val="22"/>
          <w:szCs w:val="22"/>
        </w:rPr>
        <w:t>Diagnóstico de choque</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 xml:space="preserve">É assim de considerar o diagnóstico de choque quando um doente apresenta sinais de compromisso </w:t>
      </w:r>
      <w:proofErr w:type="spellStart"/>
      <w:r w:rsidR="00FA2707" w:rsidRPr="00ED36AA">
        <w:rPr>
          <w:rFonts w:asciiTheme="minorHAnsi" w:hAnsiTheme="minorHAnsi" w:cstheme="minorHAnsi"/>
          <w:sz w:val="22"/>
          <w:szCs w:val="22"/>
        </w:rPr>
        <w:t>macrovascular</w:t>
      </w:r>
      <w:proofErr w:type="spellEnd"/>
      <w:r w:rsidR="00FA2707" w:rsidRPr="00ED36AA">
        <w:rPr>
          <w:rFonts w:asciiTheme="minorHAnsi" w:hAnsiTheme="minorHAnsi" w:cstheme="minorHAnsi"/>
          <w:sz w:val="22"/>
          <w:szCs w:val="22"/>
        </w:rPr>
        <w:t xml:space="preserve"> ou microvascular com consequente desajuste da entrega celular de O2</w:t>
      </w:r>
      <w:r w:rsidR="00FA2707" w:rsidRPr="00ED36AA">
        <w:rPr>
          <w:rFonts w:asciiTheme="minorHAnsi" w:hAnsiTheme="minorHAnsi" w:cstheme="minorHAnsi"/>
          <w:sz w:val="22"/>
          <w:szCs w:val="22"/>
          <w:vertAlign w:val="superscript"/>
        </w:rPr>
        <w:t>1</w:t>
      </w:r>
      <w:r w:rsidR="00FA2707" w:rsidRPr="00ED36AA">
        <w:rPr>
          <w:rFonts w:asciiTheme="minorHAnsi" w:hAnsiTheme="minorHAnsi" w:cstheme="minorHAnsi"/>
          <w:sz w:val="22"/>
          <w:szCs w:val="22"/>
        </w:rPr>
        <w:t>.</w:t>
      </w:r>
    </w:p>
    <w:p w:rsidR="00FA2707"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São sinais e sintomas deste compromisso: alteração do estado cognitivo/de consciência, dispneia/taquipneia, instabilidade hemodinâmica (hipotensão ou taquicardia), má perfusão periférica, diminuição do débito urinário e elevação do lactato sérico, bem como sinais de falência de outros órgãos ou sistemas.</w:t>
      </w:r>
    </w:p>
    <w:p w:rsidR="00FA2707"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 xml:space="preserve">Sendo composto por um síndroma muito </w:t>
      </w:r>
      <w:proofErr w:type="spellStart"/>
      <w:r w:rsidR="00FA2707" w:rsidRPr="00ED36AA">
        <w:rPr>
          <w:rFonts w:asciiTheme="minorHAnsi" w:hAnsiTheme="minorHAnsi" w:cstheme="minorHAnsi"/>
          <w:sz w:val="22"/>
          <w:szCs w:val="22"/>
        </w:rPr>
        <w:t>inespecífico</w:t>
      </w:r>
      <w:proofErr w:type="spellEnd"/>
      <w:r w:rsidR="00FA2707" w:rsidRPr="00ED36AA">
        <w:rPr>
          <w:rFonts w:asciiTheme="minorHAnsi" w:hAnsiTheme="minorHAnsi" w:cstheme="minorHAnsi"/>
          <w:sz w:val="22"/>
          <w:szCs w:val="22"/>
        </w:rPr>
        <w:t xml:space="preserve">, mas que apresenta elevada mortalidade e morbilidade, é necessário um alto índice de suspeição </w:t>
      </w:r>
      <w:proofErr w:type="gramStart"/>
      <w:r w:rsidR="00FA2707" w:rsidRPr="00ED36AA">
        <w:rPr>
          <w:rFonts w:asciiTheme="minorHAnsi" w:hAnsiTheme="minorHAnsi" w:cstheme="minorHAnsi"/>
          <w:sz w:val="22"/>
          <w:szCs w:val="22"/>
        </w:rPr>
        <w:t>de forma a que</w:t>
      </w:r>
      <w:proofErr w:type="gramEnd"/>
      <w:r w:rsidR="00FA2707" w:rsidRPr="00ED36AA">
        <w:rPr>
          <w:rFonts w:asciiTheme="minorHAnsi" w:hAnsiTheme="minorHAnsi" w:cstheme="minorHAnsi"/>
          <w:sz w:val="22"/>
          <w:szCs w:val="22"/>
        </w:rPr>
        <w:t xml:space="preserve"> este diagnóstico e a </w:t>
      </w:r>
      <w:r w:rsidR="000A4D00">
        <w:rPr>
          <w:rFonts w:asciiTheme="minorHAnsi" w:hAnsiTheme="minorHAnsi" w:cstheme="minorHAnsi"/>
          <w:sz w:val="22"/>
          <w:szCs w:val="22"/>
        </w:rPr>
        <w:t xml:space="preserve">etiologia na sua origem sejam </w:t>
      </w:r>
      <w:r w:rsidR="000A4D00" w:rsidRPr="000A4D00">
        <w:rPr>
          <w:rFonts w:asciiTheme="minorHAnsi" w:hAnsiTheme="minorHAnsi" w:cstheme="minorHAnsi"/>
          <w:color w:val="FF0000"/>
          <w:sz w:val="22"/>
          <w:szCs w:val="22"/>
        </w:rPr>
        <w:t>a</w:t>
      </w:r>
      <w:r w:rsidR="00FA2707" w:rsidRPr="000A4D00">
        <w:rPr>
          <w:rFonts w:asciiTheme="minorHAnsi" w:hAnsiTheme="minorHAnsi" w:cstheme="minorHAnsi"/>
          <w:color w:val="FF0000"/>
          <w:sz w:val="22"/>
          <w:szCs w:val="22"/>
        </w:rPr>
        <w:t>tivamente</w:t>
      </w:r>
      <w:r w:rsidR="00FA2707" w:rsidRPr="00ED36AA">
        <w:rPr>
          <w:rFonts w:asciiTheme="minorHAnsi" w:hAnsiTheme="minorHAnsi" w:cstheme="minorHAnsi"/>
          <w:sz w:val="22"/>
          <w:szCs w:val="22"/>
        </w:rPr>
        <w:t xml:space="preserve"> pesquisados</w:t>
      </w:r>
      <w:r w:rsidR="00FA2707" w:rsidRPr="00ED36AA">
        <w:rPr>
          <w:rFonts w:asciiTheme="minorHAnsi" w:hAnsiTheme="minorHAnsi" w:cstheme="minorHAnsi"/>
          <w:sz w:val="22"/>
          <w:szCs w:val="22"/>
          <w:vertAlign w:val="superscript"/>
        </w:rPr>
        <w:t>1-4</w:t>
      </w:r>
      <w:r w:rsidR="00FA2707"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DA530F" w:rsidRPr="00ED36AA" w:rsidRDefault="00DA530F"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Style w:val="Forte"/>
          <w:rFonts w:asciiTheme="minorHAnsi" w:hAnsiTheme="minorHAnsi" w:cstheme="minorHAnsi"/>
          <w:sz w:val="22"/>
          <w:szCs w:val="22"/>
        </w:rPr>
        <w:t>Apresentação Clínica</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À medida que os sistemas de compensação vão falhando e/ou o mecanismo primário do choque se vai agravamento, o quadro clínico do doente vai-se deteriorando progressivamente.</w:t>
      </w:r>
    </w:p>
    <w:p w:rsidR="00FA2707"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Tendo em conta os mecanismos fisiopatológicos descritos para cada tipo de choque, bem como as relações entre débito cardíaco, preenchimento e tónus vascular descritas acima, é possível simplificadamente enquadrar o quadro clínico apresentado pelo doente no tipo de choque mais provável para tal apresentação.</w:t>
      </w:r>
    </w:p>
    <w:p w:rsidR="00FA2707"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 xml:space="preserve">Neste sentido, avaliando o débito cardíaco, o défice de preenchimento vascular por oposição à sobrecarga hídrica (direita ou esquerda) e a </w:t>
      </w:r>
      <w:proofErr w:type="spellStart"/>
      <w:r w:rsidR="00FA2707" w:rsidRPr="00ED36AA">
        <w:rPr>
          <w:rFonts w:asciiTheme="minorHAnsi" w:hAnsiTheme="minorHAnsi" w:cstheme="minorHAnsi"/>
          <w:sz w:val="22"/>
          <w:szCs w:val="22"/>
        </w:rPr>
        <w:t>vasoplegia</w:t>
      </w:r>
      <w:proofErr w:type="spellEnd"/>
      <w:r w:rsidR="00FA2707" w:rsidRPr="00ED36AA">
        <w:rPr>
          <w:rFonts w:asciiTheme="minorHAnsi" w:hAnsiTheme="minorHAnsi" w:cstheme="minorHAnsi"/>
          <w:sz w:val="22"/>
          <w:szCs w:val="22"/>
        </w:rPr>
        <w:t xml:space="preserve"> por oposição à vasoconstrição, é possível identificar o mecanismo de choque que com maior probabilidade estará na origem do quadro clínico apresentado pelo doente. É no entanto de ressalvar que, quer à medida que os sistemas de compensação vão falhando, quer quando existe sobreposição de tipos de choque, tem de existir a necessária adaptação das seguintes considerações:</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Um doente com débito cardíaco mantido e défice de preenchimento vascular, apresentará provavelmente um choque distributivo se </w:t>
      </w:r>
      <w:proofErr w:type="spellStart"/>
      <w:r w:rsidRPr="00ED36AA">
        <w:rPr>
          <w:rFonts w:asciiTheme="minorHAnsi" w:hAnsiTheme="minorHAnsi" w:cstheme="minorHAnsi"/>
          <w:sz w:val="22"/>
          <w:szCs w:val="22"/>
        </w:rPr>
        <w:t>se</w:t>
      </w:r>
      <w:proofErr w:type="spellEnd"/>
      <w:r w:rsidRPr="00ED36AA">
        <w:rPr>
          <w:rFonts w:asciiTheme="minorHAnsi" w:hAnsiTheme="minorHAnsi" w:cstheme="minorHAnsi"/>
          <w:sz w:val="22"/>
          <w:szCs w:val="22"/>
        </w:rPr>
        <w:t xml:space="preserve"> encontrar </w:t>
      </w:r>
      <w:proofErr w:type="spellStart"/>
      <w:r w:rsidRPr="00ED36AA">
        <w:rPr>
          <w:rFonts w:asciiTheme="minorHAnsi" w:hAnsiTheme="minorHAnsi" w:cstheme="minorHAnsi"/>
          <w:sz w:val="22"/>
          <w:szCs w:val="22"/>
        </w:rPr>
        <w:t>vasoplegico</w:t>
      </w:r>
      <w:proofErr w:type="spellEnd"/>
      <w:r w:rsidRPr="00ED36AA">
        <w:rPr>
          <w:rFonts w:asciiTheme="minorHAnsi" w:hAnsiTheme="minorHAnsi" w:cstheme="minorHAnsi"/>
          <w:sz w:val="22"/>
          <w:szCs w:val="22"/>
        </w:rPr>
        <w:t xml:space="preserve">, ou um choque </w:t>
      </w:r>
      <w:proofErr w:type="spellStart"/>
      <w:r w:rsidRPr="00ED36AA">
        <w:rPr>
          <w:rFonts w:asciiTheme="minorHAnsi" w:hAnsiTheme="minorHAnsi" w:cstheme="minorHAnsi"/>
          <w:sz w:val="22"/>
          <w:szCs w:val="22"/>
        </w:rPr>
        <w:t>hipovolémico</w:t>
      </w:r>
      <w:proofErr w:type="spellEnd"/>
      <w:r w:rsidRPr="00ED36AA">
        <w:rPr>
          <w:rFonts w:asciiTheme="minorHAnsi" w:hAnsiTheme="minorHAnsi" w:cstheme="minorHAnsi"/>
          <w:sz w:val="22"/>
          <w:szCs w:val="22"/>
        </w:rPr>
        <w:t xml:space="preserve"> se </w:t>
      </w:r>
      <w:proofErr w:type="spellStart"/>
      <w:r w:rsidRPr="00ED36AA">
        <w:rPr>
          <w:rFonts w:asciiTheme="minorHAnsi" w:hAnsiTheme="minorHAnsi" w:cstheme="minorHAnsi"/>
          <w:sz w:val="22"/>
          <w:szCs w:val="22"/>
        </w:rPr>
        <w:t>se</w:t>
      </w:r>
      <w:proofErr w:type="spellEnd"/>
      <w:r w:rsidRPr="00ED36AA">
        <w:rPr>
          <w:rFonts w:asciiTheme="minorHAnsi" w:hAnsiTheme="minorHAnsi" w:cstheme="minorHAnsi"/>
          <w:sz w:val="22"/>
          <w:szCs w:val="22"/>
        </w:rPr>
        <w:t xml:space="preserve"> encontrar </w:t>
      </w:r>
      <w:proofErr w:type="spellStart"/>
      <w:r w:rsidRPr="00ED36AA">
        <w:rPr>
          <w:rFonts w:asciiTheme="minorHAnsi" w:hAnsiTheme="minorHAnsi" w:cstheme="minorHAnsi"/>
          <w:sz w:val="22"/>
          <w:szCs w:val="22"/>
        </w:rPr>
        <w:t>vasoconstrito</w:t>
      </w:r>
      <w:proofErr w:type="spellEnd"/>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lastRenderedPageBreak/>
        <w:t xml:space="preserve">- É de notar que um doente com débito cardíaco mantido, défice de preenchimento vascular e sinais de </w:t>
      </w:r>
      <w:proofErr w:type="spellStart"/>
      <w:r w:rsidRPr="00ED36AA">
        <w:rPr>
          <w:rFonts w:asciiTheme="minorHAnsi" w:hAnsiTheme="minorHAnsi" w:cstheme="minorHAnsi"/>
          <w:sz w:val="22"/>
          <w:szCs w:val="22"/>
        </w:rPr>
        <w:t>vasoplegia</w:t>
      </w:r>
      <w:proofErr w:type="spellEnd"/>
      <w:r w:rsidR="000A4D00">
        <w:rPr>
          <w:rFonts w:asciiTheme="minorHAnsi" w:hAnsiTheme="minorHAnsi" w:cstheme="minorHAnsi"/>
          <w:sz w:val="22"/>
          <w:szCs w:val="22"/>
        </w:rPr>
        <w:t xml:space="preserve">, pode apresentar no exame </w:t>
      </w:r>
      <w:r w:rsidR="000A4D00" w:rsidRPr="000A4D00">
        <w:rPr>
          <w:rFonts w:asciiTheme="minorHAnsi" w:hAnsiTheme="minorHAnsi" w:cstheme="minorHAnsi"/>
          <w:color w:val="FF0000"/>
          <w:sz w:val="22"/>
          <w:szCs w:val="22"/>
        </w:rPr>
        <w:t>obje</w:t>
      </w:r>
      <w:r w:rsidRPr="000A4D00">
        <w:rPr>
          <w:rFonts w:asciiTheme="minorHAnsi" w:hAnsiTheme="minorHAnsi" w:cstheme="minorHAnsi"/>
          <w:color w:val="FF0000"/>
          <w:sz w:val="22"/>
          <w:szCs w:val="22"/>
        </w:rPr>
        <w:t>tivo</w:t>
      </w:r>
      <w:r w:rsidRPr="00ED36AA">
        <w:rPr>
          <w:rFonts w:asciiTheme="minorHAnsi" w:hAnsiTheme="minorHAnsi" w:cstheme="minorHAnsi"/>
          <w:sz w:val="22"/>
          <w:szCs w:val="22"/>
        </w:rPr>
        <w:t xml:space="preserve"> sinais compatíveis com sobrecarga hídrica esquerda, que neste contexto corresponderão provavelmente a um quadro de </w:t>
      </w:r>
      <w:proofErr w:type="spellStart"/>
      <w:r w:rsidRPr="00ED36AA">
        <w:rPr>
          <w:rStyle w:val="nfase"/>
          <w:rFonts w:asciiTheme="minorHAnsi" w:hAnsiTheme="minorHAnsi" w:cstheme="minorHAnsi"/>
          <w:sz w:val="22"/>
          <w:szCs w:val="22"/>
        </w:rPr>
        <w:t>acute</w:t>
      </w:r>
      <w:proofErr w:type="spellEnd"/>
      <w:r w:rsidRPr="00ED36AA">
        <w:rPr>
          <w:rStyle w:val="nfase"/>
          <w:rFonts w:asciiTheme="minorHAnsi" w:hAnsiTheme="minorHAnsi" w:cstheme="minorHAnsi"/>
          <w:sz w:val="22"/>
          <w:szCs w:val="22"/>
        </w:rPr>
        <w:t xml:space="preserve"> </w:t>
      </w:r>
      <w:proofErr w:type="spellStart"/>
      <w:r w:rsidRPr="00ED36AA">
        <w:rPr>
          <w:rStyle w:val="nfase"/>
          <w:rFonts w:asciiTheme="minorHAnsi" w:hAnsiTheme="minorHAnsi" w:cstheme="minorHAnsi"/>
          <w:sz w:val="22"/>
          <w:szCs w:val="22"/>
        </w:rPr>
        <w:t>respiratory</w:t>
      </w:r>
      <w:proofErr w:type="spellEnd"/>
      <w:r w:rsidRPr="00ED36AA">
        <w:rPr>
          <w:rStyle w:val="nfase"/>
          <w:rFonts w:asciiTheme="minorHAnsi" w:hAnsiTheme="minorHAnsi" w:cstheme="minorHAnsi"/>
          <w:sz w:val="22"/>
          <w:szCs w:val="22"/>
        </w:rPr>
        <w:t xml:space="preserve"> </w:t>
      </w:r>
      <w:proofErr w:type="spellStart"/>
      <w:r w:rsidRPr="00ED36AA">
        <w:rPr>
          <w:rStyle w:val="nfase"/>
          <w:rFonts w:asciiTheme="minorHAnsi" w:hAnsiTheme="minorHAnsi" w:cstheme="minorHAnsi"/>
          <w:sz w:val="22"/>
          <w:szCs w:val="22"/>
        </w:rPr>
        <w:t>distress</w:t>
      </w:r>
      <w:proofErr w:type="spellEnd"/>
      <w:r w:rsidRPr="00ED36AA">
        <w:rPr>
          <w:rStyle w:val="nfase"/>
          <w:rFonts w:asciiTheme="minorHAnsi" w:hAnsiTheme="minorHAnsi" w:cstheme="minorHAnsi"/>
          <w:sz w:val="22"/>
          <w:szCs w:val="22"/>
        </w:rPr>
        <w:t xml:space="preserve"> </w:t>
      </w:r>
      <w:proofErr w:type="spellStart"/>
      <w:r w:rsidRPr="00ED36AA">
        <w:rPr>
          <w:rStyle w:val="nfase"/>
          <w:rFonts w:asciiTheme="minorHAnsi" w:hAnsiTheme="minorHAnsi" w:cstheme="minorHAnsi"/>
          <w:sz w:val="22"/>
          <w:szCs w:val="22"/>
        </w:rPr>
        <w:t>syndrome</w:t>
      </w:r>
      <w:proofErr w:type="spellEnd"/>
      <w:r w:rsidRPr="00ED36AA">
        <w:rPr>
          <w:rFonts w:asciiTheme="minorHAnsi" w:hAnsiTheme="minorHAnsi" w:cstheme="minorHAnsi"/>
          <w:sz w:val="22"/>
          <w:szCs w:val="22"/>
        </w:rPr>
        <w:t xml:space="preserve"> e não a patologia cardíaca primária.</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Por outro lado, um doente com compromisso do débito cardíaco</w:t>
      </w:r>
      <w:proofErr w:type="gramStart"/>
      <w:r w:rsidRPr="00ED36AA">
        <w:rPr>
          <w:rFonts w:asciiTheme="minorHAnsi" w:hAnsiTheme="minorHAnsi" w:cstheme="minorHAnsi"/>
          <w:sz w:val="22"/>
          <w:szCs w:val="22"/>
        </w:rPr>
        <w:t>,</w:t>
      </w:r>
      <w:proofErr w:type="gramEnd"/>
      <w:r w:rsidRPr="00ED36AA">
        <w:rPr>
          <w:rFonts w:asciiTheme="minorHAnsi" w:hAnsiTheme="minorHAnsi" w:cstheme="minorHAnsi"/>
          <w:sz w:val="22"/>
          <w:szCs w:val="22"/>
        </w:rPr>
        <w:t xml:space="preserve"> apresentará sempre vasoconstrição </w:t>
      </w:r>
      <w:r w:rsidRPr="000A4D00">
        <w:rPr>
          <w:rFonts w:asciiTheme="minorHAnsi" w:hAnsiTheme="minorHAnsi" w:cstheme="minorHAnsi"/>
          <w:color w:val="FF0000"/>
          <w:sz w:val="22"/>
          <w:szCs w:val="22"/>
        </w:rPr>
        <w:t>reativa</w:t>
      </w:r>
      <w:r w:rsidRPr="00ED36AA">
        <w:rPr>
          <w:rFonts w:asciiTheme="minorHAnsi" w:hAnsiTheme="minorHAnsi" w:cstheme="minorHAnsi"/>
          <w:sz w:val="22"/>
          <w:szCs w:val="22"/>
        </w:rPr>
        <w:t xml:space="preserve"> a menos que ocorra falência dos mecanismos de compensação.</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Assim, um doente com débito cardíaco comprometido e sinais de sobrecarga hídrica direita, apresentará na sua origem uma etiologia pautada pelo aumento da pressão no interior das cavidades direitas, como são exemplos o choque obstrutivo ou o choque </w:t>
      </w:r>
      <w:proofErr w:type="spellStart"/>
      <w:r w:rsidRPr="00ED36AA">
        <w:rPr>
          <w:rFonts w:asciiTheme="minorHAnsi" w:hAnsiTheme="minorHAnsi" w:cstheme="minorHAnsi"/>
          <w:sz w:val="22"/>
          <w:szCs w:val="22"/>
        </w:rPr>
        <w:t>cardiogénico</w:t>
      </w:r>
      <w:proofErr w:type="spellEnd"/>
      <w:r w:rsidRPr="00ED36AA">
        <w:rPr>
          <w:rFonts w:asciiTheme="minorHAnsi" w:hAnsiTheme="minorHAnsi" w:cstheme="minorHAnsi"/>
          <w:sz w:val="22"/>
          <w:szCs w:val="22"/>
        </w:rPr>
        <w:t xml:space="preserve"> por disfunção sistólica do ventrículo direito ou por </w:t>
      </w:r>
      <w:proofErr w:type="spellStart"/>
      <w:r w:rsidRPr="00ED36AA">
        <w:rPr>
          <w:rFonts w:asciiTheme="minorHAnsi" w:hAnsiTheme="minorHAnsi" w:cstheme="minorHAnsi"/>
          <w:sz w:val="22"/>
          <w:szCs w:val="22"/>
        </w:rPr>
        <w:t>bradidisritmia</w:t>
      </w:r>
      <w:proofErr w:type="spellEnd"/>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Por outro lado, um doente com compromisso do débito cardíaco e sinais de sobrecarga hídrica esquerda</w:t>
      </w:r>
      <w:proofErr w:type="gramStart"/>
      <w:r w:rsidRPr="00ED36AA">
        <w:rPr>
          <w:rFonts w:asciiTheme="minorHAnsi" w:hAnsiTheme="minorHAnsi" w:cstheme="minorHAnsi"/>
          <w:sz w:val="22"/>
          <w:szCs w:val="22"/>
        </w:rPr>
        <w:t>,</w:t>
      </w:r>
      <w:proofErr w:type="gramEnd"/>
      <w:r w:rsidRPr="00ED36AA">
        <w:rPr>
          <w:rFonts w:asciiTheme="minorHAnsi" w:hAnsiTheme="minorHAnsi" w:cstheme="minorHAnsi"/>
          <w:sz w:val="22"/>
          <w:szCs w:val="22"/>
        </w:rPr>
        <w:t xml:space="preserve"> apresentará provavelmente um quadro de choque </w:t>
      </w:r>
      <w:proofErr w:type="spellStart"/>
      <w:r w:rsidRPr="00ED36AA">
        <w:rPr>
          <w:rFonts w:asciiTheme="minorHAnsi" w:hAnsiTheme="minorHAnsi" w:cstheme="minorHAnsi"/>
          <w:sz w:val="22"/>
          <w:szCs w:val="22"/>
        </w:rPr>
        <w:t>cardiogénico</w:t>
      </w:r>
      <w:proofErr w:type="spellEnd"/>
      <w:r w:rsidRPr="00ED36AA">
        <w:rPr>
          <w:rFonts w:asciiTheme="minorHAnsi" w:hAnsiTheme="minorHAnsi" w:cstheme="minorHAnsi"/>
          <w:sz w:val="22"/>
          <w:szCs w:val="22"/>
        </w:rPr>
        <w:t xml:space="preserve"> por disfunção sistólica do ventrículo esquerdo ou por </w:t>
      </w:r>
      <w:proofErr w:type="spellStart"/>
      <w:r w:rsidRPr="00ED36AA">
        <w:rPr>
          <w:rFonts w:asciiTheme="minorHAnsi" w:hAnsiTheme="minorHAnsi" w:cstheme="minorHAnsi"/>
          <w:sz w:val="22"/>
          <w:szCs w:val="22"/>
        </w:rPr>
        <w:t>taquidisritmia</w:t>
      </w:r>
      <w:proofErr w:type="spellEnd"/>
      <w:r w:rsidRPr="00ED36AA">
        <w:rPr>
          <w:rFonts w:asciiTheme="minorHAnsi" w:hAnsiTheme="minorHAnsi" w:cstheme="minorHAnsi"/>
          <w:sz w:val="22"/>
          <w:szCs w:val="22"/>
        </w:rPr>
        <w:t>.</w:t>
      </w: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Estes mecanismos fisiopatológicos (débito cardíaco, tónus vascular e preenchimento vascular/sobrecarga hídrica) vão-se traduzir em sinais e sintomas que podem ser reconhecidos numa primeira avaliação do doente segundo a metodologia </w:t>
      </w:r>
      <w:proofErr w:type="spellStart"/>
      <w:r w:rsidRPr="00ED36AA">
        <w:rPr>
          <w:rStyle w:val="nfase"/>
          <w:rFonts w:asciiTheme="minorHAnsi" w:hAnsiTheme="minorHAnsi" w:cstheme="minorHAnsi"/>
          <w:sz w:val="22"/>
          <w:szCs w:val="22"/>
        </w:rPr>
        <w:t>airway</w:t>
      </w:r>
      <w:proofErr w:type="spellEnd"/>
      <w:r w:rsidRPr="00ED36AA">
        <w:rPr>
          <w:rStyle w:val="nfase"/>
          <w:rFonts w:asciiTheme="minorHAnsi" w:hAnsiTheme="minorHAnsi" w:cstheme="minorHAnsi"/>
          <w:sz w:val="22"/>
          <w:szCs w:val="22"/>
        </w:rPr>
        <w:t xml:space="preserve">, </w:t>
      </w:r>
      <w:proofErr w:type="spellStart"/>
      <w:r w:rsidRPr="00ED36AA">
        <w:rPr>
          <w:rStyle w:val="nfase"/>
          <w:rFonts w:asciiTheme="minorHAnsi" w:hAnsiTheme="minorHAnsi" w:cstheme="minorHAnsi"/>
          <w:sz w:val="22"/>
          <w:szCs w:val="22"/>
        </w:rPr>
        <w:t>breathing</w:t>
      </w:r>
      <w:proofErr w:type="spellEnd"/>
      <w:r w:rsidRPr="00ED36AA">
        <w:rPr>
          <w:rStyle w:val="nfase"/>
          <w:rFonts w:asciiTheme="minorHAnsi" w:hAnsiTheme="minorHAnsi" w:cstheme="minorHAnsi"/>
          <w:sz w:val="22"/>
          <w:szCs w:val="22"/>
        </w:rPr>
        <w:t xml:space="preserve">, </w:t>
      </w:r>
      <w:proofErr w:type="spellStart"/>
      <w:r w:rsidRPr="00ED36AA">
        <w:rPr>
          <w:rStyle w:val="nfase"/>
          <w:rFonts w:asciiTheme="minorHAnsi" w:hAnsiTheme="minorHAnsi" w:cstheme="minorHAnsi"/>
          <w:sz w:val="22"/>
          <w:szCs w:val="22"/>
        </w:rPr>
        <w:t>circulation</w:t>
      </w:r>
      <w:proofErr w:type="spellEnd"/>
      <w:r w:rsidRPr="00ED36AA">
        <w:rPr>
          <w:rStyle w:val="nfase"/>
          <w:rFonts w:asciiTheme="minorHAnsi" w:hAnsiTheme="minorHAnsi" w:cstheme="minorHAnsi"/>
          <w:sz w:val="22"/>
          <w:szCs w:val="22"/>
        </w:rPr>
        <w:t xml:space="preserve">, </w:t>
      </w:r>
      <w:proofErr w:type="spellStart"/>
      <w:r w:rsidRPr="00ED36AA">
        <w:rPr>
          <w:rStyle w:val="nfase"/>
          <w:rFonts w:asciiTheme="minorHAnsi" w:hAnsiTheme="minorHAnsi" w:cstheme="minorHAnsi"/>
          <w:sz w:val="22"/>
          <w:szCs w:val="22"/>
        </w:rPr>
        <w:t>disability</w:t>
      </w:r>
      <w:proofErr w:type="spellEnd"/>
      <w:r w:rsidRPr="00ED36AA">
        <w:rPr>
          <w:rStyle w:val="nfase"/>
          <w:rFonts w:asciiTheme="minorHAnsi" w:hAnsiTheme="minorHAnsi" w:cstheme="minorHAnsi"/>
          <w:sz w:val="22"/>
          <w:szCs w:val="22"/>
        </w:rPr>
        <w:t xml:space="preserve">, </w:t>
      </w:r>
      <w:proofErr w:type="spellStart"/>
      <w:r w:rsidRPr="00ED36AA">
        <w:rPr>
          <w:rStyle w:val="nfase"/>
          <w:rFonts w:asciiTheme="minorHAnsi" w:hAnsiTheme="minorHAnsi" w:cstheme="minorHAnsi"/>
          <w:sz w:val="22"/>
          <w:szCs w:val="22"/>
        </w:rPr>
        <w:t>exposure</w:t>
      </w:r>
      <w:proofErr w:type="spellEnd"/>
      <w:r w:rsidRPr="00ED36AA">
        <w:rPr>
          <w:rFonts w:asciiTheme="minorHAnsi" w:hAnsiTheme="minorHAnsi" w:cstheme="minorHAnsi"/>
          <w:sz w:val="22"/>
          <w:szCs w:val="22"/>
        </w:rPr>
        <w:t xml:space="preserve"> (</w:t>
      </w:r>
      <w:proofErr w:type="gramStart"/>
      <w:r w:rsidRPr="00ED36AA">
        <w:rPr>
          <w:rFonts w:asciiTheme="minorHAnsi" w:hAnsiTheme="minorHAnsi" w:cstheme="minorHAnsi"/>
          <w:sz w:val="22"/>
          <w:szCs w:val="22"/>
        </w:rPr>
        <w:t>ABCDE)</w:t>
      </w:r>
      <w:r w:rsidRPr="00ED36AA">
        <w:rPr>
          <w:rFonts w:asciiTheme="minorHAnsi" w:hAnsiTheme="minorHAnsi" w:cstheme="minorHAnsi"/>
          <w:sz w:val="22"/>
          <w:szCs w:val="22"/>
          <w:vertAlign w:val="superscript"/>
        </w:rPr>
        <w:t>1</w:t>
      </w:r>
      <w:proofErr w:type="gramEnd"/>
      <w:r w:rsidRPr="00ED36AA">
        <w:rPr>
          <w:rFonts w:asciiTheme="minorHAnsi" w:hAnsiTheme="minorHAnsi" w:cstheme="minorHAnsi"/>
          <w:sz w:val="22"/>
          <w:szCs w:val="22"/>
          <w:vertAlign w:val="superscript"/>
        </w:rPr>
        <w:t>,6</w:t>
      </w:r>
      <w:r w:rsidRPr="00ED36AA">
        <w:rPr>
          <w:rFonts w:asciiTheme="minorHAnsi" w:hAnsiTheme="minorHAnsi" w:cstheme="minorHAnsi"/>
          <w:sz w:val="22"/>
          <w:szCs w:val="22"/>
        </w:rPr>
        <w:t xml:space="preserve">, bem como através do recurso aos meios complementares de diagnóstico disponíveis em contexto de urgência à cabeceira do doente (av. laboratorial, </w:t>
      </w:r>
      <w:proofErr w:type="spellStart"/>
      <w:r w:rsidRPr="00ED36AA">
        <w:rPr>
          <w:rFonts w:asciiTheme="minorHAnsi" w:hAnsiTheme="minorHAnsi" w:cstheme="minorHAnsi"/>
          <w:sz w:val="22"/>
          <w:szCs w:val="22"/>
        </w:rPr>
        <w:t>gasimetria</w:t>
      </w:r>
      <w:proofErr w:type="spellEnd"/>
      <w:r w:rsidRPr="00ED36AA">
        <w:rPr>
          <w:rFonts w:asciiTheme="minorHAnsi" w:hAnsiTheme="minorHAnsi" w:cstheme="minorHAnsi"/>
          <w:sz w:val="22"/>
          <w:szCs w:val="22"/>
        </w:rPr>
        <w:t xml:space="preserve"> arteria</w:t>
      </w:r>
      <w:r w:rsidR="000A4D00">
        <w:rPr>
          <w:rFonts w:asciiTheme="minorHAnsi" w:hAnsiTheme="minorHAnsi" w:cstheme="minorHAnsi"/>
          <w:sz w:val="22"/>
          <w:szCs w:val="22"/>
        </w:rPr>
        <w:t xml:space="preserve">l/venosa central, RX tórax, </w:t>
      </w:r>
      <w:r w:rsidR="000A4D00" w:rsidRPr="000A4D00">
        <w:rPr>
          <w:rFonts w:asciiTheme="minorHAnsi" w:hAnsiTheme="minorHAnsi" w:cstheme="minorHAnsi"/>
          <w:color w:val="FF0000"/>
          <w:sz w:val="22"/>
          <w:szCs w:val="22"/>
        </w:rPr>
        <w:t>ele</w:t>
      </w:r>
      <w:r w:rsidRPr="000A4D00">
        <w:rPr>
          <w:rFonts w:asciiTheme="minorHAnsi" w:hAnsiTheme="minorHAnsi" w:cstheme="minorHAnsi"/>
          <w:color w:val="FF0000"/>
          <w:sz w:val="22"/>
          <w:szCs w:val="22"/>
        </w:rPr>
        <w:t>trocardiograma</w:t>
      </w:r>
      <w:r w:rsidRPr="00ED36AA">
        <w:rPr>
          <w:rFonts w:asciiTheme="minorHAnsi" w:hAnsiTheme="minorHAnsi" w:cstheme="minorHAnsi"/>
          <w:sz w:val="22"/>
          <w:szCs w:val="22"/>
        </w:rPr>
        <w:t xml:space="preserve"> (ECG), ecocardiograma </w:t>
      </w:r>
      <w:proofErr w:type="spellStart"/>
      <w:r w:rsidRPr="00ED36AA">
        <w:rPr>
          <w:rFonts w:asciiTheme="minorHAnsi" w:hAnsiTheme="minorHAnsi" w:cstheme="minorHAnsi"/>
          <w:sz w:val="22"/>
          <w:szCs w:val="22"/>
        </w:rPr>
        <w:t>transtorácico</w:t>
      </w:r>
      <w:proofErr w:type="spellEnd"/>
      <w:r w:rsidRPr="00ED36AA">
        <w:rPr>
          <w:rFonts w:asciiTheme="minorHAnsi" w:hAnsiTheme="minorHAnsi" w:cstheme="minorHAnsi"/>
          <w:sz w:val="22"/>
          <w:szCs w:val="22"/>
        </w:rPr>
        <w:t xml:space="preserve"> (ETT) e ecografia torácica/abdominal, etc.):</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O compromisso do débito cardíaco é pautado por alteração do estado de consciência/cognitivo, má perfusão periférica e diminuição do débito urinário; traduzindo-se por diminuição relativa da tensão arterial sistólica (TAS), pressão de pulso (TAS-TA diastólica) diminuída </w:t>
      </w:r>
      <w:proofErr w:type="gramStart"/>
      <w:r w:rsidRPr="00ED36AA">
        <w:rPr>
          <w:rFonts w:asciiTheme="minorHAnsi" w:hAnsiTheme="minorHAnsi" w:cstheme="minorHAnsi"/>
          <w:sz w:val="22"/>
          <w:szCs w:val="22"/>
        </w:rPr>
        <w:t>(&lt;30-40mmHg</w:t>
      </w:r>
      <w:proofErr w:type="gramEnd"/>
      <w:r w:rsidRPr="00ED36AA">
        <w:rPr>
          <w:rFonts w:asciiTheme="minorHAnsi" w:hAnsiTheme="minorHAnsi" w:cstheme="minorHAnsi"/>
          <w:sz w:val="22"/>
          <w:szCs w:val="22"/>
        </w:rPr>
        <w:t xml:space="preserve">), disfunção sistólica do ventrículo esquerdo (VE) ou do ventrículo direito (VD) no ETT, saturação venosa central de O2 medida na veia cava superior &lt;70%, gap de dióxido de carbono (CO2) (pressão parcial de CO2 (pCO2) venoso central - pCO2 arterial) &gt;20mmHg e ainda diminuição acentuada do </w:t>
      </w:r>
      <w:proofErr w:type="spellStart"/>
      <w:r w:rsidRPr="00ED36AA">
        <w:rPr>
          <w:rStyle w:val="nfase"/>
          <w:rFonts w:asciiTheme="minorHAnsi" w:hAnsiTheme="minorHAnsi" w:cstheme="minorHAnsi"/>
          <w:sz w:val="22"/>
          <w:szCs w:val="22"/>
        </w:rPr>
        <w:t>End</w:t>
      </w:r>
      <w:proofErr w:type="spellEnd"/>
      <w:r w:rsidRPr="00ED36AA">
        <w:rPr>
          <w:rStyle w:val="nfase"/>
          <w:rFonts w:asciiTheme="minorHAnsi" w:hAnsiTheme="minorHAnsi" w:cstheme="minorHAnsi"/>
          <w:sz w:val="22"/>
          <w:szCs w:val="22"/>
        </w:rPr>
        <w:t xml:space="preserve"> </w:t>
      </w:r>
      <w:proofErr w:type="spellStart"/>
      <w:r w:rsidRPr="00ED36AA">
        <w:rPr>
          <w:rStyle w:val="nfase"/>
          <w:rFonts w:asciiTheme="minorHAnsi" w:hAnsiTheme="minorHAnsi" w:cstheme="minorHAnsi"/>
          <w:sz w:val="22"/>
          <w:szCs w:val="22"/>
        </w:rPr>
        <w:t>tidal</w:t>
      </w:r>
      <w:proofErr w:type="spellEnd"/>
      <w:r w:rsidRPr="00ED36AA">
        <w:rPr>
          <w:rFonts w:asciiTheme="minorHAnsi" w:hAnsiTheme="minorHAnsi" w:cstheme="minorHAnsi"/>
          <w:sz w:val="22"/>
          <w:szCs w:val="22"/>
        </w:rPr>
        <w:t xml:space="preserve"> CO2 (EtCO2) quando comparada com o pCO2</w:t>
      </w:r>
      <w:r w:rsidRPr="00ED36AA">
        <w:rPr>
          <w:rFonts w:asciiTheme="minorHAnsi" w:hAnsiTheme="minorHAnsi" w:cstheme="minorHAnsi"/>
          <w:sz w:val="22"/>
          <w:szCs w:val="22"/>
          <w:vertAlign w:val="superscript"/>
        </w:rPr>
        <w:t>5</w:t>
      </w:r>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lastRenderedPageBreak/>
        <w:t xml:space="preserve">- São sinais de </w:t>
      </w:r>
      <w:proofErr w:type="spellStart"/>
      <w:r w:rsidRPr="00ED36AA">
        <w:rPr>
          <w:rFonts w:asciiTheme="minorHAnsi" w:hAnsiTheme="minorHAnsi" w:cstheme="minorHAnsi"/>
          <w:sz w:val="22"/>
          <w:szCs w:val="22"/>
        </w:rPr>
        <w:t>vasoplegia</w:t>
      </w:r>
      <w:proofErr w:type="spellEnd"/>
      <w:r w:rsidRPr="00ED36AA">
        <w:rPr>
          <w:rFonts w:asciiTheme="minorHAnsi" w:hAnsiTheme="minorHAnsi" w:cstheme="minorHAnsi"/>
          <w:sz w:val="22"/>
          <w:szCs w:val="22"/>
        </w:rPr>
        <w:t xml:space="preserve"> extremidades quentes, boa perfusão periférica, pressão de pulso aumentada </w:t>
      </w:r>
      <w:proofErr w:type="gramStart"/>
      <w:r w:rsidRPr="00ED36AA">
        <w:rPr>
          <w:rFonts w:asciiTheme="minorHAnsi" w:hAnsiTheme="minorHAnsi" w:cstheme="minorHAnsi"/>
          <w:sz w:val="22"/>
          <w:szCs w:val="22"/>
        </w:rPr>
        <w:t>(&gt;40-50mmHg</w:t>
      </w:r>
      <w:proofErr w:type="gramEnd"/>
      <w:r w:rsidRPr="00ED36AA">
        <w:rPr>
          <w:rFonts w:asciiTheme="minorHAnsi" w:hAnsiTheme="minorHAnsi" w:cstheme="minorHAnsi"/>
          <w:sz w:val="22"/>
          <w:szCs w:val="22"/>
        </w:rPr>
        <w:t>), diminuição relativa da tensão arterial diastólica e sinais de depleção intravascular (relativa, por aumento do continente vascular)</w:t>
      </w:r>
      <w:r w:rsidRPr="00ED36AA">
        <w:rPr>
          <w:rFonts w:asciiTheme="minorHAnsi" w:hAnsiTheme="minorHAnsi" w:cstheme="minorHAnsi"/>
          <w:sz w:val="22"/>
          <w:szCs w:val="22"/>
          <w:vertAlign w:val="superscript"/>
        </w:rPr>
        <w:t>2-4</w:t>
      </w:r>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A vasoconstrição é sugerida por extremidades frias, má perfusão periférica, pressão de pulso diminuída </w:t>
      </w:r>
      <w:proofErr w:type="gramStart"/>
      <w:r w:rsidRPr="00ED36AA">
        <w:rPr>
          <w:rFonts w:asciiTheme="minorHAnsi" w:hAnsiTheme="minorHAnsi" w:cstheme="minorHAnsi"/>
          <w:sz w:val="22"/>
          <w:szCs w:val="22"/>
        </w:rPr>
        <w:t>(&lt;30-40mmHg</w:t>
      </w:r>
      <w:proofErr w:type="gramEnd"/>
      <w:r w:rsidRPr="00ED36AA">
        <w:rPr>
          <w:rFonts w:asciiTheme="minorHAnsi" w:hAnsiTheme="minorHAnsi" w:cstheme="minorHAnsi"/>
          <w:sz w:val="22"/>
          <w:szCs w:val="22"/>
        </w:rPr>
        <w:t>) e aumento relativo da tensão arterial diastólica</w:t>
      </w:r>
      <w:r w:rsidRPr="00ED36AA">
        <w:rPr>
          <w:rFonts w:asciiTheme="minorHAnsi" w:hAnsiTheme="minorHAnsi" w:cstheme="minorHAnsi"/>
          <w:sz w:val="22"/>
          <w:szCs w:val="22"/>
          <w:vertAlign w:val="superscript"/>
        </w:rPr>
        <w:t>5</w:t>
      </w:r>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A sobrecarga hídrica esquerda é sugerida por alterações simétricas na auscultação pulmonar (fervores/crepitações, </w:t>
      </w:r>
      <w:proofErr w:type="spellStart"/>
      <w:r w:rsidRPr="00ED36AA">
        <w:rPr>
          <w:rFonts w:asciiTheme="minorHAnsi" w:hAnsiTheme="minorHAnsi" w:cstheme="minorHAnsi"/>
          <w:sz w:val="22"/>
          <w:szCs w:val="22"/>
        </w:rPr>
        <w:t>broncospamo</w:t>
      </w:r>
      <w:proofErr w:type="spellEnd"/>
      <w:r w:rsidRPr="00ED36AA">
        <w:rPr>
          <w:rFonts w:asciiTheme="minorHAnsi" w:hAnsiTheme="minorHAnsi" w:cstheme="minorHAnsi"/>
          <w:sz w:val="22"/>
          <w:szCs w:val="22"/>
        </w:rPr>
        <w:t xml:space="preserve">), </w:t>
      </w:r>
      <w:proofErr w:type="spellStart"/>
      <w:r w:rsidRPr="00ED36AA">
        <w:rPr>
          <w:rFonts w:asciiTheme="minorHAnsi" w:hAnsiTheme="minorHAnsi" w:cstheme="minorHAnsi"/>
          <w:sz w:val="22"/>
          <w:szCs w:val="22"/>
        </w:rPr>
        <w:t>hipoxémia</w:t>
      </w:r>
      <w:proofErr w:type="spellEnd"/>
      <w:r w:rsidRPr="00ED36AA">
        <w:rPr>
          <w:rFonts w:asciiTheme="minorHAnsi" w:hAnsiTheme="minorHAnsi" w:cstheme="minorHAnsi"/>
          <w:sz w:val="22"/>
          <w:szCs w:val="22"/>
        </w:rPr>
        <w:t>, polipneia, alterações simétricas no RX tórax (</w:t>
      </w:r>
      <w:proofErr w:type="spellStart"/>
      <w:r w:rsidRPr="00ED36AA">
        <w:rPr>
          <w:rFonts w:asciiTheme="minorHAnsi" w:hAnsiTheme="minorHAnsi" w:cstheme="minorHAnsi"/>
          <w:sz w:val="22"/>
          <w:szCs w:val="22"/>
        </w:rPr>
        <w:t>hipotransparência</w:t>
      </w:r>
      <w:proofErr w:type="spellEnd"/>
      <w:r w:rsidRPr="00ED36AA">
        <w:rPr>
          <w:rFonts w:asciiTheme="minorHAnsi" w:hAnsiTheme="minorHAnsi" w:cstheme="minorHAnsi"/>
          <w:sz w:val="22"/>
          <w:szCs w:val="22"/>
        </w:rPr>
        <w:t xml:space="preserve"> difusa bilateral) ou na ecografia pulmonar (padrão de linhas B </w:t>
      </w:r>
      <w:proofErr w:type="gramStart"/>
      <w:r w:rsidRPr="00ED36AA">
        <w:rPr>
          <w:rFonts w:asciiTheme="minorHAnsi" w:hAnsiTheme="minorHAnsi" w:cstheme="minorHAnsi"/>
          <w:sz w:val="22"/>
          <w:szCs w:val="22"/>
        </w:rPr>
        <w:t>bilateral)</w:t>
      </w:r>
      <w:r w:rsidRPr="00ED36AA">
        <w:rPr>
          <w:rFonts w:asciiTheme="minorHAnsi" w:hAnsiTheme="minorHAnsi" w:cstheme="minorHAnsi"/>
          <w:sz w:val="22"/>
          <w:szCs w:val="22"/>
          <w:vertAlign w:val="superscript"/>
        </w:rPr>
        <w:t>5</w:t>
      </w:r>
      <w:proofErr w:type="gramEnd"/>
      <w:r w:rsidRPr="00ED36AA">
        <w:rPr>
          <w:rFonts w:asciiTheme="minorHAnsi" w:hAnsiTheme="minorHAnsi" w:cstheme="minorHAnsi"/>
          <w:sz w:val="22"/>
          <w:szCs w:val="22"/>
          <w:vertAlign w:val="superscript"/>
        </w:rPr>
        <w:t>,7-8</w:t>
      </w:r>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São sinais de sobrecarga hídrica direita o ingurgitamento venoso jugular, o refluxo </w:t>
      </w:r>
      <w:proofErr w:type="spellStart"/>
      <w:r w:rsidRPr="00ED36AA">
        <w:rPr>
          <w:rFonts w:asciiTheme="minorHAnsi" w:hAnsiTheme="minorHAnsi" w:cstheme="minorHAnsi"/>
          <w:sz w:val="22"/>
          <w:szCs w:val="22"/>
        </w:rPr>
        <w:t>hepato</w:t>
      </w:r>
      <w:proofErr w:type="spellEnd"/>
      <w:r w:rsidRPr="00ED36AA">
        <w:rPr>
          <w:rFonts w:asciiTheme="minorHAnsi" w:hAnsiTheme="minorHAnsi" w:cstheme="minorHAnsi"/>
          <w:sz w:val="22"/>
          <w:szCs w:val="22"/>
        </w:rPr>
        <w:t xml:space="preserve">-jugular, o edema periférico de declive e a pele húmida e suada, bem como uma veia cava inferior (VCI) </w:t>
      </w:r>
      <w:proofErr w:type="spellStart"/>
      <w:r w:rsidRPr="00ED36AA">
        <w:rPr>
          <w:rFonts w:asciiTheme="minorHAnsi" w:hAnsiTheme="minorHAnsi" w:cstheme="minorHAnsi"/>
          <w:sz w:val="22"/>
          <w:szCs w:val="22"/>
        </w:rPr>
        <w:t>ectasiada</w:t>
      </w:r>
      <w:proofErr w:type="spellEnd"/>
      <w:r w:rsidRPr="00ED36AA">
        <w:rPr>
          <w:rFonts w:asciiTheme="minorHAnsi" w:hAnsiTheme="minorHAnsi" w:cstheme="minorHAnsi"/>
          <w:sz w:val="22"/>
          <w:szCs w:val="22"/>
        </w:rPr>
        <w:t xml:space="preserve"> e sem variação com o ciclo respiratório no ETT e uma pressão venosa central (</w:t>
      </w:r>
      <w:proofErr w:type="gramStart"/>
      <w:r w:rsidRPr="00ED36AA">
        <w:rPr>
          <w:rFonts w:asciiTheme="minorHAnsi" w:hAnsiTheme="minorHAnsi" w:cstheme="minorHAnsi"/>
          <w:sz w:val="22"/>
          <w:szCs w:val="22"/>
        </w:rPr>
        <w:t>PVC) &gt;20mmHg</w:t>
      </w:r>
      <w:r w:rsidRPr="00ED36AA">
        <w:rPr>
          <w:rFonts w:asciiTheme="minorHAnsi" w:hAnsiTheme="minorHAnsi" w:cstheme="minorHAnsi"/>
          <w:sz w:val="22"/>
          <w:szCs w:val="22"/>
          <w:vertAlign w:val="superscript"/>
        </w:rPr>
        <w:t>5</w:t>
      </w:r>
      <w:proofErr w:type="gramEnd"/>
      <w:r w:rsidRPr="00ED36AA">
        <w:rPr>
          <w:rFonts w:asciiTheme="minorHAnsi" w:hAnsiTheme="minorHAnsi" w:cstheme="minorHAnsi"/>
          <w:sz w:val="22"/>
          <w:szCs w:val="22"/>
          <w:vertAlign w:val="superscript"/>
        </w:rPr>
        <w:t>,7-8</w:t>
      </w:r>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O défice de preenchimento vascular é sugerido por desidratação, sede, sinais/história de hemorragia, uma PVC de zero e uma VCI com colapso durante o ciclo respiratório ou um VE </w:t>
      </w:r>
      <w:proofErr w:type="spellStart"/>
      <w:r w:rsidRPr="00ED36AA">
        <w:rPr>
          <w:rFonts w:asciiTheme="minorHAnsi" w:hAnsiTheme="minorHAnsi" w:cstheme="minorHAnsi"/>
          <w:sz w:val="22"/>
          <w:szCs w:val="22"/>
        </w:rPr>
        <w:t>hiperdinâmico</w:t>
      </w:r>
      <w:proofErr w:type="spellEnd"/>
      <w:r w:rsidRPr="00ED36AA">
        <w:rPr>
          <w:rFonts w:asciiTheme="minorHAnsi" w:hAnsiTheme="minorHAnsi" w:cstheme="minorHAnsi"/>
          <w:sz w:val="22"/>
          <w:szCs w:val="22"/>
        </w:rPr>
        <w:t xml:space="preserve"> com sinal </w:t>
      </w:r>
      <w:proofErr w:type="spellStart"/>
      <w:r w:rsidRPr="00ED36AA">
        <w:rPr>
          <w:rFonts w:asciiTheme="minorHAnsi" w:hAnsiTheme="minorHAnsi" w:cstheme="minorHAnsi"/>
          <w:sz w:val="22"/>
          <w:szCs w:val="22"/>
        </w:rPr>
        <w:t>de</w:t>
      </w:r>
      <w:r w:rsidRPr="00ED36AA">
        <w:rPr>
          <w:rStyle w:val="nfase"/>
          <w:rFonts w:asciiTheme="minorHAnsi" w:hAnsiTheme="minorHAnsi" w:cstheme="minorHAnsi"/>
          <w:sz w:val="22"/>
          <w:szCs w:val="22"/>
        </w:rPr>
        <w:t>kissing</w:t>
      </w:r>
      <w:proofErr w:type="spellEnd"/>
      <w:r w:rsidRPr="00ED36AA">
        <w:rPr>
          <w:rStyle w:val="nfase"/>
          <w:rFonts w:asciiTheme="minorHAnsi" w:hAnsiTheme="minorHAnsi" w:cstheme="minorHAnsi"/>
          <w:sz w:val="22"/>
          <w:szCs w:val="22"/>
        </w:rPr>
        <w:t xml:space="preserve"> </w:t>
      </w:r>
      <w:proofErr w:type="spellStart"/>
      <w:r w:rsidRPr="00ED36AA">
        <w:rPr>
          <w:rStyle w:val="nfase"/>
          <w:rFonts w:asciiTheme="minorHAnsi" w:hAnsiTheme="minorHAnsi" w:cstheme="minorHAnsi"/>
          <w:sz w:val="22"/>
          <w:szCs w:val="22"/>
        </w:rPr>
        <w:t>walls</w:t>
      </w:r>
      <w:proofErr w:type="spellEnd"/>
      <w:r w:rsidR="000A4D00">
        <w:rPr>
          <w:rFonts w:asciiTheme="minorHAnsi" w:hAnsiTheme="minorHAnsi" w:cstheme="minorHAnsi"/>
          <w:sz w:val="22"/>
          <w:szCs w:val="22"/>
        </w:rPr>
        <w:t xml:space="preserve"> (</w:t>
      </w:r>
      <w:r w:rsidR="000A4D00" w:rsidRPr="000A4D00">
        <w:rPr>
          <w:rFonts w:asciiTheme="minorHAnsi" w:hAnsiTheme="minorHAnsi" w:cstheme="minorHAnsi"/>
          <w:color w:val="FF0000"/>
          <w:sz w:val="22"/>
          <w:szCs w:val="22"/>
        </w:rPr>
        <w:t>fração</w:t>
      </w:r>
      <w:r w:rsidR="000A4D00">
        <w:rPr>
          <w:rFonts w:asciiTheme="minorHAnsi" w:hAnsiTheme="minorHAnsi" w:cstheme="minorHAnsi"/>
          <w:sz w:val="22"/>
          <w:szCs w:val="22"/>
        </w:rPr>
        <w:t xml:space="preserve"> de </w:t>
      </w:r>
      <w:r w:rsidR="000A4D00" w:rsidRPr="000A4D00">
        <w:rPr>
          <w:rFonts w:asciiTheme="minorHAnsi" w:hAnsiTheme="minorHAnsi" w:cstheme="minorHAnsi"/>
          <w:color w:val="FF0000"/>
          <w:sz w:val="22"/>
          <w:szCs w:val="22"/>
        </w:rPr>
        <w:t>eje</w:t>
      </w:r>
      <w:r w:rsidRPr="000A4D00">
        <w:rPr>
          <w:rFonts w:asciiTheme="minorHAnsi" w:hAnsiTheme="minorHAnsi" w:cstheme="minorHAnsi"/>
          <w:color w:val="FF0000"/>
          <w:sz w:val="22"/>
          <w:szCs w:val="22"/>
        </w:rPr>
        <w:t>ção</w:t>
      </w:r>
      <w:r w:rsidRPr="00ED36AA">
        <w:rPr>
          <w:rFonts w:asciiTheme="minorHAnsi" w:hAnsiTheme="minorHAnsi" w:cstheme="minorHAnsi"/>
          <w:sz w:val="22"/>
          <w:szCs w:val="22"/>
        </w:rPr>
        <w:t xml:space="preserve"> aumentada com colapso ventricular) no ETT</w:t>
      </w:r>
      <w:r w:rsidRPr="00ED36AA">
        <w:rPr>
          <w:rFonts w:asciiTheme="minorHAnsi" w:hAnsiTheme="minorHAnsi" w:cstheme="minorHAnsi"/>
          <w:sz w:val="22"/>
          <w:szCs w:val="22"/>
          <w:vertAlign w:val="superscript"/>
        </w:rPr>
        <w:t>8</w:t>
      </w:r>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DA530F" w:rsidRPr="00ED36AA" w:rsidRDefault="00DA530F"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Style w:val="Forte"/>
          <w:rFonts w:asciiTheme="minorHAnsi" w:hAnsiTheme="minorHAnsi" w:cstheme="minorHAnsi"/>
          <w:sz w:val="22"/>
          <w:szCs w:val="22"/>
        </w:rPr>
        <w:t>Etiologia do Choque</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Tendo em conta a história e a apresentação clínica do doente, será possível então determinar a etiologia mais provável para o quadro de choque. Neste sentido importa recordar os seguintes factores que podem contribuir para o diagnóstico diferencial:</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Choque </w:t>
      </w:r>
      <w:proofErr w:type="spellStart"/>
      <w:r w:rsidRPr="00ED36AA">
        <w:rPr>
          <w:rFonts w:asciiTheme="minorHAnsi" w:hAnsiTheme="minorHAnsi" w:cstheme="minorHAnsi"/>
          <w:sz w:val="22"/>
          <w:szCs w:val="22"/>
        </w:rPr>
        <w:t>cardiogénico</w:t>
      </w:r>
      <w:proofErr w:type="spellEnd"/>
      <w:r w:rsidRPr="00ED36AA">
        <w:rPr>
          <w:rFonts w:asciiTheme="minorHAnsi" w:hAnsiTheme="minorHAnsi" w:cstheme="minorHAnsi"/>
          <w:sz w:val="22"/>
          <w:szCs w:val="22"/>
        </w:rPr>
        <w:t xml:space="preserve"> por enfarte agudo do miocárdio (</w:t>
      </w:r>
      <w:r w:rsidR="007E60CA">
        <w:rPr>
          <w:rFonts w:asciiTheme="minorHAnsi" w:hAnsiTheme="minorHAnsi" w:cstheme="minorHAnsi"/>
          <w:sz w:val="22"/>
          <w:szCs w:val="22"/>
        </w:rPr>
        <w:t xml:space="preserve">EAM): dor precordial típica, </w:t>
      </w:r>
      <w:r w:rsidR="007E60CA" w:rsidRPr="007E60CA">
        <w:rPr>
          <w:rFonts w:asciiTheme="minorHAnsi" w:hAnsiTheme="minorHAnsi" w:cstheme="minorHAnsi"/>
          <w:color w:val="FF0000"/>
          <w:sz w:val="22"/>
          <w:szCs w:val="22"/>
        </w:rPr>
        <w:t>fa</w:t>
      </w:r>
      <w:r w:rsidRPr="007E60CA">
        <w:rPr>
          <w:rFonts w:asciiTheme="minorHAnsi" w:hAnsiTheme="minorHAnsi" w:cstheme="minorHAnsi"/>
          <w:color w:val="FF0000"/>
          <w:sz w:val="22"/>
          <w:szCs w:val="22"/>
        </w:rPr>
        <w:t>tores</w:t>
      </w:r>
      <w:r w:rsidR="007E60CA">
        <w:rPr>
          <w:rFonts w:asciiTheme="minorHAnsi" w:hAnsiTheme="minorHAnsi" w:cstheme="minorHAnsi"/>
          <w:sz w:val="22"/>
          <w:szCs w:val="22"/>
        </w:rPr>
        <w:t xml:space="preserve"> de risco </w:t>
      </w:r>
      <w:r w:rsidR="007E60CA" w:rsidRPr="007E60CA">
        <w:rPr>
          <w:rFonts w:asciiTheme="minorHAnsi" w:hAnsiTheme="minorHAnsi" w:cstheme="minorHAnsi"/>
          <w:color w:val="FF0000"/>
          <w:sz w:val="22"/>
          <w:szCs w:val="22"/>
        </w:rPr>
        <w:t>cardio</w:t>
      </w:r>
      <w:r w:rsidRPr="007E60CA">
        <w:rPr>
          <w:rFonts w:asciiTheme="minorHAnsi" w:hAnsiTheme="minorHAnsi" w:cstheme="minorHAnsi"/>
          <w:color w:val="FF0000"/>
          <w:sz w:val="22"/>
          <w:szCs w:val="22"/>
        </w:rPr>
        <w:t>vasculares</w:t>
      </w:r>
      <w:r w:rsidRPr="00ED36AA">
        <w:rPr>
          <w:rFonts w:asciiTheme="minorHAnsi" w:hAnsiTheme="minorHAnsi" w:cstheme="minorHAnsi"/>
          <w:sz w:val="22"/>
          <w:szCs w:val="22"/>
        </w:rPr>
        <w:t xml:space="preserve">, sinais de </w:t>
      </w:r>
      <w:proofErr w:type="spellStart"/>
      <w:r w:rsidR="007E60CA">
        <w:rPr>
          <w:rFonts w:asciiTheme="minorHAnsi" w:hAnsiTheme="minorHAnsi" w:cstheme="minorHAnsi"/>
          <w:sz w:val="22"/>
          <w:szCs w:val="22"/>
        </w:rPr>
        <w:t>isquémia</w:t>
      </w:r>
      <w:proofErr w:type="spellEnd"/>
      <w:r w:rsidR="007E60CA">
        <w:rPr>
          <w:rFonts w:asciiTheme="minorHAnsi" w:hAnsiTheme="minorHAnsi" w:cstheme="minorHAnsi"/>
          <w:sz w:val="22"/>
          <w:szCs w:val="22"/>
        </w:rPr>
        <w:t xml:space="preserve"> no </w:t>
      </w:r>
      <w:r w:rsidR="007E60CA" w:rsidRPr="007E60CA">
        <w:rPr>
          <w:rFonts w:asciiTheme="minorHAnsi" w:hAnsiTheme="minorHAnsi" w:cstheme="minorHAnsi"/>
          <w:color w:val="FF0000"/>
          <w:sz w:val="22"/>
          <w:szCs w:val="22"/>
        </w:rPr>
        <w:t>ele</w:t>
      </w:r>
      <w:r w:rsidRPr="007E60CA">
        <w:rPr>
          <w:rFonts w:asciiTheme="minorHAnsi" w:hAnsiTheme="minorHAnsi" w:cstheme="minorHAnsi"/>
          <w:color w:val="FF0000"/>
          <w:sz w:val="22"/>
          <w:szCs w:val="22"/>
        </w:rPr>
        <w:t>trocardiograma</w:t>
      </w:r>
      <w:r w:rsidR="007E60CA">
        <w:rPr>
          <w:rFonts w:asciiTheme="minorHAnsi" w:hAnsiTheme="minorHAnsi" w:cstheme="minorHAnsi"/>
          <w:sz w:val="22"/>
          <w:szCs w:val="22"/>
        </w:rPr>
        <w:t>, alterações da contrac</w:t>
      </w:r>
      <w:r w:rsidRPr="00ED36AA">
        <w:rPr>
          <w:rFonts w:asciiTheme="minorHAnsi" w:hAnsiTheme="minorHAnsi" w:cstheme="minorHAnsi"/>
          <w:sz w:val="22"/>
          <w:szCs w:val="22"/>
        </w:rPr>
        <w:t>tilidade segmentar no ETT, elevação dos marcadores de necrose miocárdica</w:t>
      </w:r>
      <w:r w:rsidRPr="00ED36AA">
        <w:rPr>
          <w:rFonts w:asciiTheme="minorHAnsi" w:hAnsiTheme="minorHAnsi" w:cstheme="minorHAnsi"/>
          <w:sz w:val="22"/>
          <w:szCs w:val="22"/>
          <w:vertAlign w:val="superscript"/>
        </w:rPr>
        <w:t>9-10</w:t>
      </w:r>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7E60CA" w:rsidP="00C3126F">
      <w:pPr>
        <w:pStyle w:val="NormalWeb"/>
        <w:spacing w:before="0" w:beforeAutospacing="0" w:after="0" w:afterAutospacing="0" w:line="360" w:lineRule="auto"/>
        <w:jc w:val="both"/>
        <w:rPr>
          <w:rFonts w:asciiTheme="minorHAnsi" w:hAnsiTheme="minorHAnsi" w:cstheme="minorHAnsi"/>
          <w:sz w:val="22"/>
          <w:szCs w:val="22"/>
        </w:rPr>
      </w:pPr>
      <w:r>
        <w:rPr>
          <w:rFonts w:asciiTheme="minorHAnsi" w:hAnsiTheme="minorHAnsi" w:cstheme="minorHAnsi"/>
          <w:sz w:val="22"/>
          <w:szCs w:val="22"/>
        </w:rPr>
        <w:t xml:space="preserve">- Choque </w:t>
      </w:r>
      <w:proofErr w:type="spellStart"/>
      <w:r>
        <w:rPr>
          <w:rFonts w:asciiTheme="minorHAnsi" w:hAnsiTheme="minorHAnsi" w:cstheme="minorHAnsi"/>
          <w:sz w:val="22"/>
          <w:szCs w:val="22"/>
        </w:rPr>
        <w:t>cardiogénico</w:t>
      </w:r>
      <w:proofErr w:type="spellEnd"/>
      <w:r>
        <w:rPr>
          <w:rFonts w:asciiTheme="minorHAnsi" w:hAnsiTheme="minorHAnsi" w:cstheme="minorHAnsi"/>
          <w:sz w:val="22"/>
          <w:szCs w:val="22"/>
        </w:rPr>
        <w:t xml:space="preserve"> por </w:t>
      </w:r>
      <w:r w:rsidRPr="007E60CA">
        <w:rPr>
          <w:rFonts w:asciiTheme="minorHAnsi" w:hAnsiTheme="minorHAnsi" w:cstheme="minorHAnsi"/>
          <w:color w:val="FF0000"/>
          <w:sz w:val="22"/>
          <w:szCs w:val="22"/>
        </w:rPr>
        <w:t>disse</w:t>
      </w:r>
      <w:r w:rsidR="00FA2707" w:rsidRPr="007E60CA">
        <w:rPr>
          <w:rFonts w:asciiTheme="minorHAnsi" w:hAnsiTheme="minorHAnsi" w:cstheme="minorHAnsi"/>
          <w:color w:val="FF0000"/>
          <w:sz w:val="22"/>
          <w:szCs w:val="22"/>
        </w:rPr>
        <w:t>ção</w:t>
      </w:r>
      <w:r w:rsidR="00FA2707" w:rsidRPr="00ED36AA">
        <w:rPr>
          <w:rFonts w:asciiTheme="minorHAnsi" w:hAnsiTheme="minorHAnsi" w:cstheme="minorHAnsi"/>
          <w:sz w:val="22"/>
          <w:szCs w:val="22"/>
        </w:rPr>
        <w:t xml:space="preserve"> da Aorta: dor precordial com irradiação ao dorso e extensão progressiva ao abdómen, pulsos assim</w:t>
      </w:r>
      <w:r>
        <w:rPr>
          <w:rFonts w:asciiTheme="minorHAnsi" w:hAnsiTheme="minorHAnsi" w:cstheme="minorHAnsi"/>
          <w:sz w:val="22"/>
          <w:szCs w:val="22"/>
        </w:rPr>
        <w:t xml:space="preserve">étricos, identificação da </w:t>
      </w:r>
      <w:r w:rsidRPr="007E60CA">
        <w:rPr>
          <w:rFonts w:asciiTheme="minorHAnsi" w:hAnsiTheme="minorHAnsi" w:cstheme="minorHAnsi"/>
          <w:color w:val="FF0000"/>
          <w:sz w:val="22"/>
          <w:szCs w:val="22"/>
        </w:rPr>
        <w:t>disse</w:t>
      </w:r>
      <w:r w:rsidR="00FA2707" w:rsidRPr="007E60CA">
        <w:rPr>
          <w:rFonts w:asciiTheme="minorHAnsi" w:hAnsiTheme="minorHAnsi" w:cstheme="minorHAnsi"/>
          <w:color w:val="FF0000"/>
          <w:sz w:val="22"/>
          <w:szCs w:val="22"/>
        </w:rPr>
        <w:t>ção</w:t>
      </w:r>
      <w:r w:rsidR="00FA2707" w:rsidRPr="00ED36AA">
        <w:rPr>
          <w:rFonts w:asciiTheme="minorHAnsi" w:hAnsiTheme="minorHAnsi" w:cstheme="minorHAnsi"/>
          <w:sz w:val="22"/>
          <w:szCs w:val="22"/>
        </w:rPr>
        <w:t xml:space="preserve"> em ETT ou </w:t>
      </w:r>
      <w:r w:rsidR="00FA2707" w:rsidRPr="00ED36AA">
        <w:rPr>
          <w:rFonts w:asciiTheme="minorHAnsi" w:hAnsiTheme="minorHAnsi" w:cstheme="minorHAnsi"/>
          <w:sz w:val="22"/>
          <w:szCs w:val="22"/>
        </w:rPr>
        <w:lastRenderedPageBreak/>
        <w:t>angiografia por tomografia computorizada (</w:t>
      </w:r>
      <w:proofErr w:type="spellStart"/>
      <w:r w:rsidR="00FA2707" w:rsidRPr="00ED36AA">
        <w:rPr>
          <w:rFonts w:asciiTheme="minorHAnsi" w:hAnsiTheme="minorHAnsi" w:cstheme="minorHAnsi"/>
          <w:sz w:val="22"/>
          <w:szCs w:val="22"/>
        </w:rPr>
        <w:t>Angio</w:t>
      </w:r>
      <w:proofErr w:type="spellEnd"/>
      <w:r w:rsidR="00FA2707" w:rsidRPr="00ED36AA">
        <w:rPr>
          <w:rFonts w:asciiTheme="minorHAnsi" w:hAnsiTheme="minorHAnsi" w:cstheme="minorHAnsi"/>
          <w:sz w:val="22"/>
          <w:szCs w:val="22"/>
        </w:rPr>
        <w:t>-TC) torácica. O ECG poderá apresenta</w:t>
      </w:r>
      <w:r>
        <w:rPr>
          <w:rFonts w:asciiTheme="minorHAnsi" w:hAnsiTheme="minorHAnsi" w:cstheme="minorHAnsi"/>
          <w:sz w:val="22"/>
          <w:szCs w:val="22"/>
        </w:rPr>
        <w:t xml:space="preserve">r sinais de </w:t>
      </w:r>
      <w:proofErr w:type="spellStart"/>
      <w:r>
        <w:rPr>
          <w:rFonts w:asciiTheme="minorHAnsi" w:hAnsiTheme="minorHAnsi" w:cstheme="minorHAnsi"/>
          <w:sz w:val="22"/>
          <w:szCs w:val="22"/>
        </w:rPr>
        <w:t>isquémia</w:t>
      </w:r>
      <w:proofErr w:type="spellEnd"/>
      <w:r>
        <w:rPr>
          <w:rFonts w:asciiTheme="minorHAnsi" w:hAnsiTheme="minorHAnsi" w:cstheme="minorHAnsi"/>
          <w:sz w:val="22"/>
          <w:szCs w:val="22"/>
        </w:rPr>
        <w:t xml:space="preserve"> se a </w:t>
      </w:r>
      <w:r w:rsidRPr="007E60CA">
        <w:rPr>
          <w:rFonts w:asciiTheme="minorHAnsi" w:hAnsiTheme="minorHAnsi" w:cstheme="minorHAnsi"/>
          <w:color w:val="FF0000"/>
          <w:sz w:val="22"/>
          <w:szCs w:val="22"/>
        </w:rPr>
        <w:t>disse</w:t>
      </w:r>
      <w:r w:rsidR="00FA2707" w:rsidRPr="007E60CA">
        <w:rPr>
          <w:rFonts w:asciiTheme="minorHAnsi" w:hAnsiTheme="minorHAnsi" w:cstheme="minorHAnsi"/>
          <w:color w:val="FF0000"/>
          <w:sz w:val="22"/>
          <w:szCs w:val="22"/>
        </w:rPr>
        <w:t>ção</w:t>
      </w:r>
      <w:r w:rsidR="00FA2707" w:rsidRPr="00ED36AA">
        <w:rPr>
          <w:rFonts w:asciiTheme="minorHAnsi" w:hAnsiTheme="minorHAnsi" w:cstheme="minorHAnsi"/>
          <w:sz w:val="22"/>
          <w:szCs w:val="22"/>
        </w:rPr>
        <w:t xml:space="preserve"> se estender à raiz da aorta</w:t>
      </w:r>
      <w:r w:rsidR="00FA2707" w:rsidRPr="00ED36AA">
        <w:rPr>
          <w:rFonts w:asciiTheme="minorHAnsi" w:hAnsiTheme="minorHAnsi" w:cstheme="minorHAnsi"/>
          <w:sz w:val="22"/>
          <w:szCs w:val="22"/>
          <w:vertAlign w:val="superscript"/>
        </w:rPr>
        <w:t>1,5</w:t>
      </w:r>
      <w:r w:rsidR="00FA2707"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Choque obstrutivo por tamponamento cardíaco: pulso paradoxal, disfunção diastólica/colapso das cavidades direitas no ETT</w:t>
      </w:r>
      <w:r w:rsidRPr="00ED36AA">
        <w:rPr>
          <w:rFonts w:asciiTheme="minorHAnsi" w:hAnsiTheme="minorHAnsi" w:cstheme="minorHAnsi"/>
          <w:sz w:val="22"/>
          <w:szCs w:val="22"/>
          <w:vertAlign w:val="superscript"/>
        </w:rPr>
        <w:t>1</w:t>
      </w:r>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Choque obstrutivo por </w:t>
      </w:r>
      <w:proofErr w:type="spellStart"/>
      <w:r w:rsidRPr="00ED36AA">
        <w:rPr>
          <w:rFonts w:asciiTheme="minorHAnsi" w:hAnsiTheme="minorHAnsi" w:cstheme="minorHAnsi"/>
          <w:sz w:val="22"/>
          <w:szCs w:val="22"/>
        </w:rPr>
        <w:t>tromboembolismo</w:t>
      </w:r>
      <w:proofErr w:type="spellEnd"/>
      <w:r w:rsidRPr="00ED36AA">
        <w:rPr>
          <w:rFonts w:asciiTheme="minorHAnsi" w:hAnsiTheme="minorHAnsi" w:cstheme="minorHAnsi"/>
          <w:sz w:val="22"/>
          <w:szCs w:val="22"/>
        </w:rPr>
        <w:t xml:space="preserve"> pulmonar: </w:t>
      </w:r>
      <w:proofErr w:type="spellStart"/>
      <w:proofErr w:type="gramStart"/>
      <w:r w:rsidRPr="00ED36AA">
        <w:rPr>
          <w:rFonts w:asciiTheme="minorHAnsi" w:hAnsiTheme="minorHAnsi" w:cstheme="minorHAnsi"/>
          <w:sz w:val="22"/>
          <w:szCs w:val="22"/>
        </w:rPr>
        <w:t>factores</w:t>
      </w:r>
      <w:proofErr w:type="spellEnd"/>
      <w:r w:rsidRPr="00ED36AA">
        <w:rPr>
          <w:rFonts w:asciiTheme="minorHAnsi" w:hAnsiTheme="minorHAnsi" w:cstheme="minorHAnsi"/>
          <w:sz w:val="22"/>
          <w:szCs w:val="22"/>
        </w:rPr>
        <w:t xml:space="preserve"> de risco para</w:t>
      </w:r>
      <w:proofErr w:type="gramEnd"/>
      <w:r w:rsidRPr="00ED36AA">
        <w:rPr>
          <w:rFonts w:asciiTheme="minorHAnsi" w:hAnsiTheme="minorHAnsi" w:cstheme="minorHAnsi"/>
          <w:sz w:val="22"/>
          <w:szCs w:val="22"/>
        </w:rPr>
        <w:t xml:space="preserve"> embolia/trombose venosa, </w:t>
      </w:r>
      <w:proofErr w:type="spellStart"/>
      <w:r w:rsidRPr="00ED36AA">
        <w:rPr>
          <w:rFonts w:asciiTheme="minorHAnsi" w:hAnsiTheme="minorHAnsi" w:cstheme="minorHAnsi"/>
          <w:sz w:val="22"/>
          <w:szCs w:val="22"/>
        </w:rPr>
        <w:t>hipoxémia</w:t>
      </w:r>
      <w:proofErr w:type="spellEnd"/>
      <w:r w:rsidRPr="00ED36AA">
        <w:rPr>
          <w:rFonts w:asciiTheme="minorHAnsi" w:hAnsiTheme="minorHAnsi" w:cstheme="minorHAnsi"/>
          <w:sz w:val="22"/>
          <w:szCs w:val="22"/>
        </w:rPr>
        <w:t>, polipneia, ausência de alterações na auscultação pulmonar, dilatação das cavidades direitas no ETT, elevação dos produtos de degradação da trombina (d-dímeros), trombo visível em Angio-TC</w:t>
      </w:r>
      <w:r w:rsidRPr="00ED36AA">
        <w:rPr>
          <w:rFonts w:asciiTheme="minorHAnsi" w:hAnsiTheme="minorHAnsi" w:cstheme="minorHAnsi"/>
          <w:sz w:val="22"/>
          <w:szCs w:val="22"/>
          <w:vertAlign w:val="superscript"/>
        </w:rPr>
        <w:t>11</w:t>
      </w:r>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Choque obstrutivo por pneumotórax hipertensivo: desvio da traqueia, movimentos respiratórios assimétricos, abolição do murmúrio vesicular unilateralmente</w:t>
      </w:r>
      <w:r w:rsidRPr="00ED36AA">
        <w:rPr>
          <w:rFonts w:asciiTheme="minorHAnsi" w:hAnsiTheme="minorHAnsi" w:cstheme="minorHAnsi"/>
          <w:sz w:val="22"/>
          <w:szCs w:val="22"/>
          <w:vertAlign w:val="superscript"/>
        </w:rPr>
        <w:t>1</w:t>
      </w:r>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Choque </w:t>
      </w:r>
      <w:proofErr w:type="spellStart"/>
      <w:r w:rsidRPr="00ED36AA">
        <w:rPr>
          <w:rFonts w:asciiTheme="minorHAnsi" w:hAnsiTheme="minorHAnsi" w:cstheme="minorHAnsi"/>
          <w:sz w:val="22"/>
          <w:szCs w:val="22"/>
        </w:rPr>
        <w:t>hipovolém</w:t>
      </w:r>
      <w:r w:rsidR="007E60CA">
        <w:rPr>
          <w:rFonts w:asciiTheme="minorHAnsi" w:hAnsiTheme="minorHAnsi" w:cstheme="minorHAnsi"/>
          <w:sz w:val="22"/>
          <w:szCs w:val="22"/>
        </w:rPr>
        <w:t>ico</w:t>
      </w:r>
      <w:proofErr w:type="spellEnd"/>
      <w:r w:rsidR="007E60CA">
        <w:rPr>
          <w:rFonts w:asciiTheme="minorHAnsi" w:hAnsiTheme="minorHAnsi" w:cstheme="minorHAnsi"/>
          <w:sz w:val="22"/>
          <w:szCs w:val="22"/>
        </w:rPr>
        <w:t xml:space="preserve"> por hemorragia maciça: </w:t>
      </w:r>
      <w:r w:rsidR="007E60CA" w:rsidRPr="007E60CA">
        <w:rPr>
          <w:rFonts w:asciiTheme="minorHAnsi" w:hAnsiTheme="minorHAnsi" w:cstheme="minorHAnsi"/>
          <w:color w:val="FF0000"/>
          <w:sz w:val="22"/>
          <w:szCs w:val="22"/>
        </w:rPr>
        <w:t>cole</w:t>
      </w:r>
      <w:r w:rsidRPr="007E60CA">
        <w:rPr>
          <w:rFonts w:asciiTheme="minorHAnsi" w:hAnsiTheme="minorHAnsi" w:cstheme="minorHAnsi"/>
          <w:color w:val="FF0000"/>
          <w:sz w:val="22"/>
          <w:szCs w:val="22"/>
        </w:rPr>
        <w:t>ções</w:t>
      </w:r>
      <w:r w:rsidRPr="00ED36AA">
        <w:rPr>
          <w:rFonts w:asciiTheme="minorHAnsi" w:hAnsiTheme="minorHAnsi" w:cstheme="minorHAnsi"/>
          <w:sz w:val="22"/>
          <w:szCs w:val="22"/>
        </w:rPr>
        <w:t xml:space="preserve"> hemáticas na ecografia abdominal em </w:t>
      </w:r>
      <w:r w:rsidRPr="007E60CA">
        <w:rPr>
          <w:rFonts w:asciiTheme="minorHAnsi" w:hAnsiTheme="minorHAnsi" w:cstheme="minorHAnsi"/>
          <w:color w:val="FF0000"/>
          <w:sz w:val="22"/>
          <w:szCs w:val="22"/>
        </w:rPr>
        <w:t>contex</w:t>
      </w:r>
      <w:r w:rsidR="007E60CA" w:rsidRPr="007E60CA">
        <w:rPr>
          <w:rFonts w:asciiTheme="minorHAnsi" w:hAnsiTheme="minorHAnsi" w:cstheme="minorHAnsi"/>
          <w:color w:val="FF0000"/>
          <w:sz w:val="22"/>
          <w:szCs w:val="22"/>
        </w:rPr>
        <w:t>t</w:t>
      </w:r>
      <w:r w:rsidRPr="007E60CA">
        <w:rPr>
          <w:rFonts w:asciiTheme="minorHAnsi" w:hAnsiTheme="minorHAnsi" w:cstheme="minorHAnsi"/>
          <w:color w:val="FF0000"/>
          <w:sz w:val="22"/>
          <w:szCs w:val="22"/>
        </w:rPr>
        <w:t>o</w:t>
      </w:r>
      <w:r w:rsidRPr="00ED36AA">
        <w:rPr>
          <w:rFonts w:asciiTheme="minorHAnsi" w:hAnsiTheme="minorHAnsi" w:cstheme="minorHAnsi"/>
          <w:sz w:val="22"/>
          <w:szCs w:val="22"/>
        </w:rPr>
        <w:t xml:space="preserve"> de trauma, história de hemorragia digestiva alta comprovada em endoscopia digestiva alta (não é comum choque em quadros de hemorragia digestiva </w:t>
      </w:r>
      <w:proofErr w:type="gramStart"/>
      <w:r w:rsidRPr="00ED36AA">
        <w:rPr>
          <w:rFonts w:asciiTheme="minorHAnsi" w:hAnsiTheme="minorHAnsi" w:cstheme="minorHAnsi"/>
          <w:sz w:val="22"/>
          <w:szCs w:val="22"/>
        </w:rPr>
        <w:t>baixa)</w:t>
      </w:r>
      <w:r w:rsidRPr="00ED36AA">
        <w:rPr>
          <w:rFonts w:asciiTheme="minorHAnsi" w:hAnsiTheme="minorHAnsi" w:cstheme="minorHAnsi"/>
          <w:sz w:val="22"/>
          <w:szCs w:val="22"/>
          <w:vertAlign w:val="superscript"/>
        </w:rPr>
        <w:t>1</w:t>
      </w:r>
      <w:r w:rsidRPr="00ED36AA">
        <w:rPr>
          <w:rFonts w:asciiTheme="minorHAnsi" w:hAnsiTheme="minorHAnsi" w:cstheme="minorHAnsi"/>
          <w:sz w:val="22"/>
          <w:szCs w:val="22"/>
        </w:rPr>
        <w:t>.</w:t>
      </w:r>
      <w:proofErr w:type="gramEnd"/>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Choque </w:t>
      </w:r>
      <w:r w:rsidR="007E60CA">
        <w:rPr>
          <w:rFonts w:asciiTheme="minorHAnsi" w:hAnsiTheme="minorHAnsi" w:cstheme="minorHAnsi"/>
          <w:sz w:val="22"/>
          <w:szCs w:val="22"/>
        </w:rPr>
        <w:t xml:space="preserve">distributivo: evidência de </w:t>
      </w:r>
      <w:r w:rsidR="007E60CA" w:rsidRPr="007E60CA">
        <w:rPr>
          <w:rFonts w:asciiTheme="minorHAnsi" w:hAnsiTheme="minorHAnsi" w:cstheme="minorHAnsi"/>
          <w:color w:val="FF0000"/>
          <w:sz w:val="22"/>
          <w:szCs w:val="22"/>
        </w:rPr>
        <w:t>infe</w:t>
      </w:r>
      <w:r w:rsidRPr="007E60CA">
        <w:rPr>
          <w:rFonts w:asciiTheme="minorHAnsi" w:hAnsiTheme="minorHAnsi" w:cstheme="minorHAnsi"/>
          <w:color w:val="FF0000"/>
          <w:sz w:val="22"/>
          <w:szCs w:val="22"/>
        </w:rPr>
        <w:t xml:space="preserve">ção </w:t>
      </w:r>
      <w:r w:rsidRPr="00ED36AA">
        <w:rPr>
          <w:rFonts w:asciiTheme="minorHAnsi" w:hAnsiTheme="minorHAnsi" w:cstheme="minorHAnsi"/>
          <w:sz w:val="22"/>
          <w:szCs w:val="22"/>
        </w:rPr>
        <w:t xml:space="preserve">no contexto de </w:t>
      </w:r>
      <w:r w:rsidR="007E60CA">
        <w:rPr>
          <w:rFonts w:asciiTheme="minorHAnsi" w:hAnsiTheme="minorHAnsi" w:cstheme="minorHAnsi"/>
          <w:sz w:val="22"/>
          <w:szCs w:val="22"/>
        </w:rPr>
        <w:t xml:space="preserve">choque séptico; história de </w:t>
      </w:r>
      <w:r w:rsidR="007E60CA" w:rsidRPr="007E60CA">
        <w:rPr>
          <w:rFonts w:asciiTheme="minorHAnsi" w:hAnsiTheme="minorHAnsi" w:cstheme="minorHAnsi"/>
          <w:color w:val="FF0000"/>
          <w:sz w:val="22"/>
          <w:szCs w:val="22"/>
        </w:rPr>
        <w:t>rea</w:t>
      </w:r>
      <w:r w:rsidRPr="007E60CA">
        <w:rPr>
          <w:rFonts w:asciiTheme="minorHAnsi" w:hAnsiTheme="minorHAnsi" w:cstheme="minorHAnsi"/>
          <w:color w:val="FF0000"/>
          <w:sz w:val="22"/>
          <w:szCs w:val="22"/>
        </w:rPr>
        <w:t>ção</w:t>
      </w:r>
      <w:r w:rsidRPr="00ED36AA">
        <w:rPr>
          <w:rFonts w:asciiTheme="minorHAnsi" w:hAnsiTheme="minorHAnsi" w:cstheme="minorHAnsi"/>
          <w:sz w:val="22"/>
          <w:szCs w:val="22"/>
        </w:rPr>
        <w:t xml:space="preserve"> alérgica prévia a choque anafilático; lesão do tecido nervoso no contexto de choque neurogénico; e</w:t>
      </w:r>
      <w:r w:rsidR="007E60CA">
        <w:rPr>
          <w:rFonts w:asciiTheme="minorHAnsi" w:hAnsiTheme="minorHAnsi" w:cstheme="minorHAnsi"/>
          <w:sz w:val="22"/>
          <w:szCs w:val="22"/>
        </w:rPr>
        <w:t xml:space="preserve">stado pró-inflamatório sem </w:t>
      </w:r>
      <w:r w:rsidR="007E60CA" w:rsidRPr="007E60CA">
        <w:rPr>
          <w:rFonts w:asciiTheme="minorHAnsi" w:hAnsiTheme="minorHAnsi" w:cstheme="minorHAnsi"/>
          <w:color w:val="FF0000"/>
          <w:sz w:val="22"/>
          <w:szCs w:val="22"/>
        </w:rPr>
        <w:t>infe</w:t>
      </w:r>
      <w:r w:rsidRPr="007E60CA">
        <w:rPr>
          <w:rFonts w:asciiTheme="minorHAnsi" w:hAnsiTheme="minorHAnsi" w:cstheme="minorHAnsi"/>
          <w:color w:val="FF0000"/>
          <w:sz w:val="22"/>
          <w:szCs w:val="22"/>
        </w:rPr>
        <w:t>ção</w:t>
      </w:r>
      <w:r w:rsidRPr="00ED36AA">
        <w:rPr>
          <w:rFonts w:asciiTheme="minorHAnsi" w:hAnsiTheme="minorHAnsi" w:cstheme="minorHAnsi"/>
          <w:sz w:val="22"/>
          <w:szCs w:val="22"/>
          <w:vertAlign w:val="superscript"/>
        </w:rPr>
        <w:t>1-4</w:t>
      </w:r>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DA530F" w:rsidRPr="00ED36AA" w:rsidRDefault="00DA530F"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Style w:val="Forte"/>
          <w:rFonts w:asciiTheme="minorHAnsi" w:hAnsiTheme="minorHAnsi" w:cstheme="minorHAnsi"/>
          <w:sz w:val="22"/>
          <w:szCs w:val="22"/>
        </w:rPr>
        <w:t>Terapêutica de suporte</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A tera</w:t>
      </w:r>
      <w:r w:rsidR="007E60CA">
        <w:rPr>
          <w:rFonts w:asciiTheme="minorHAnsi" w:hAnsiTheme="minorHAnsi" w:cstheme="minorHAnsi"/>
          <w:sz w:val="22"/>
          <w:szCs w:val="22"/>
        </w:rPr>
        <w:t xml:space="preserve">pêutica de suporte tem por </w:t>
      </w:r>
      <w:r w:rsidR="007E60CA" w:rsidRPr="007E60CA">
        <w:rPr>
          <w:rFonts w:asciiTheme="minorHAnsi" w:hAnsiTheme="minorHAnsi" w:cstheme="minorHAnsi"/>
          <w:color w:val="FF0000"/>
          <w:sz w:val="22"/>
          <w:szCs w:val="22"/>
        </w:rPr>
        <w:t>obje</w:t>
      </w:r>
      <w:r w:rsidR="00FA2707" w:rsidRPr="007E60CA">
        <w:rPr>
          <w:rFonts w:asciiTheme="minorHAnsi" w:hAnsiTheme="minorHAnsi" w:cstheme="minorHAnsi"/>
          <w:color w:val="FF0000"/>
          <w:sz w:val="22"/>
          <w:szCs w:val="22"/>
        </w:rPr>
        <w:t>tivo</w:t>
      </w:r>
      <w:r w:rsidR="00FA2707" w:rsidRPr="00ED36AA">
        <w:rPr>
          <w:rFonts w:asciiTheme="minorHAnsi" w:hAnsiTheme="minorHAnsi" w:cstheme="minorHAnsi"/>
          <w:sz w:val="22"/>
          <w:szCs w:val="22"/>
        </w:rPr>
        <w:t>, segundo as relações descritas para débito cardíaco, preenchimento e tónus vascular, contrabalançar os efeitos dos mecanismos fisiopatológicos na origem do choque e a progressiva falência dos mecanismos de compensação.</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Seguindo a abordagem ABCDE, que pressupõe a estratégia ´reconhecer e tratar´, a terapêutica de suporte deve ser iniciada logo que determinado problema passível de pôr em risco a vida do doente é identificado</w:t>
      </w:r>
      <w:r w:rsidR="00FA2707" w:rsidRPr="00ED36AA">
        <w:rPr>
          <w:rFonts w:asciiTheme="minorHAnsi" w:hAnsiTheme="minorHAnsi" w:cstheme="minorHAnsi"/>
          <w:sz w:val="22"/>
          <w:szCs w:val="22"/>
          <w:vertAlign w:val="superscript"/>
        </w:rPr>
        <w:t>6</w:t>
      </w:r>
      <w:r w:rsidR="00FA2707" w:rsidRPr="00ED36AA">
        <w:rPr>
          <w:rFonts w:asciiTheme="minorHAnsi" w:hAnsiTheme="minorHAnsi" w:cstheme="minorHAnsi"/>
          <w:sz w:val="22"/>
          <w:szCs w:val="22"/>
        </w:rPr>
        <w:t>.</w:t>
      </w:r>
    </w:p>
    <w:p w:rsidR="00FA2707"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Neste sentido, e tendo em vista a terapêutica de suporte para o doente em choque, é de ponderar:</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lastRenderedPageBreak/>
        <w:t>- Ventilação assistida em doentes em choque com insufici</w:t>
      </w:r>
      <w:r w:rsidR="007E60CA">
        <w:rPr>
          <w:rFonts w:asciiTheme="minorHAnsi" w:hAnsiTheme="minorHAnsi" w:cstheme="minorHAnsi"/>
          <w:sz w:val="22"/>
          <w:szCs w:val="22"/>
        </w:rPr>
        <w:t xml:space="preserve">ência respiratória de forma a </w:t>
      </w:r>
      <w:r w:rsidR="007E60CA" w:rsidRPr="007E60CA">
        <w:rPr>
          <w:rFonts w:asciiTheme="minorHAnsi" w:hAnsiTheme="minorHAnsi" w:cstheme="minorHAnsi"/>
          <w:color w:val="FF0000"/>
          <w:sz w:val="22"/>
          <w:szCs w:val="22"/>
        </w:rPr>
        <w:t>o</w:t>
      </w:r>
      <w:r w:rsidRPr="007E60CA">
        <w:rPr>
          <w:rFonts w:asciiTheme="minorHAnsi" w:hAnsiTheme="minorHAnsi" w:cstheme="minorHAnsi"/>
          <w:color w:val="FF0000"/>
          <w:sz w:val="22"/>
          <w:szCs w:val="22"/>
        </w:rPr>
        <w:t>timizar</w:t>
      </w:r>
      <w:r w:rsidRPr="00ED36AA">
        <w:rPr>
          <w:rFonts w:asciiTheme="minorHAnsi" w:hAnsiTheme="minorHAnsi" w:cstheme="minorHAnsi"/>
          <w:sz w:val="22"/>
          <w:szCs w:val="22"/>
        </w:rPr>
        <w:t xml:space="preserve"> a entrega celular de O2</w:t>
      </w:r>
      <w:r w:rsidRPr="00ED36AA">
        <w:rPr>
          <w:rFonts w:asciiTheme="minorHAnsi" w:hAnsiTheme="minorHAnsi" w:cstheme="minorHAnsi"/>
          <w:sz w:val="22"/>
          <w:szCs w:val="22"/>
          <w:vertAlign w:val="superscript"/>
        </w:rPr>
        <w:t>1-5</w:t>
      </w:r>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Reforço do preenchimento vascular e eventual suporte </w:t>
      </w:r>
      <w:proofErr w:type="spellStart"/>
      <w:r w:rsidRPr="00ED36AA">
        <w:rPr>
          <w:rFonts w:asciiTheme="minorHAnsi" w:hAnsiTheme="minorHAnsi" w:cstheme="minorHAnsi"/>
          <w:sz w:val="22"/>
          <w:szCs w:val="22"/>
        </w:rPr>
        <w:t>vasopressor</w:t>
      </w:r>
      <w:proofErr w:type="spellEnd"/>
      <w:r w:rsidRPr="00ED36AA">
        <w:rPr>
          <w:rFonts w:asciiTheme="minorHAnsi" w:hAnsiTheme="minorHAnsi" w:cstheme="minorHAnsi"/>
          <w:sz w:val="22"/>
          <w:szCs w:val="22"/>
        </w:rPr>
        <w:t xml:space="preserve"> no contexto de vasoplegia</w:t>
      </w:r>
      <w:r w:rsidRPr="00ED36AA">
        <w:rPr>
          <w:rFonts w:asciiTheme="minorHAnsi" w:hAnsiTheme="minorHAnsi" w:cstheme="minorHAnsi"/>
          <w:sz w:val="22"/>
          <w:szCs w:val="22"/>
          <w:vertAlign w:val="superscript"/>
        </w:rPr>
        <w:t>1-4</w:t>
      </w:r>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Reforço do preenchimento vascular quando existe depleção intravascular, tendo em atenção que no contexto de choque hemorrágico o doente beneficia em primeiro lugar de suporte </w:t>
      </w:r>
      <w:proofErr w:type="spellStart"/>
      <w:r w:rsidRPr="00ED36AA">
        <w:rPr>
          <w:rFonts w:asciiTheme="minorHAnsi" w:hAnsiTheme="minorHAnsi" w:cstheme="minorHAnsi"/>
          <w:sz w:val="22"/>
          <w:szCs w:val="22"/>
        </w:rPr>
        <w:t>transfusional</w:t>
      </w:r>
      <w:proofErr w:type="spellEnd"/>
      <w:r w:rsidRPr="00ED36AA">
        <w:rPr>
          <w:rFonts w:asciiTheme="minorHAnsi" w:hAnsiTheme="minorHAnsi" w:cstheme="minorHAnsi"/>
          <w:sz w:val="22"/>
          <w:szCs w:val="22"/>
        </w:rPr>
        <w:t xml:space="preserve"> e que a infusão de grandes volumes de soros agrava a sua </w:t>
      </w:r>
      <w:proofErr w:type="spellStart"/>
      <w:r w:rsidRPr="00ED36AA">
        <w:rPr>
          <w:rFonts w:asciiTheme="minorHAnsi" w:hAnsiTheme="minorHAnsi" w:cstheme="minorHAnsi"/>
          <w:sz w:val="22"/>
          <w:szCs w:val="22"/>
        </w:rPr>
        <w:t>c</w:t>
      </w:r>
      <w:r w:rsidR="007E60CA">
        <w:rPr>
          <w:rFonts w:asciiTheme="minorHAnsi" w:hAnsiTheme="minorHAnsi" w:cstheme="minorHAnsi"/>
          <w:sz w:val="22"/>
          <w:szCs w:val="22"/>
        </w:rPr>
        <w:t>oagulopatia</w:t>
      </w:r>
      <w:proofErr w:type="spellEnd"/>
      <w:r w:rsidR="007E60CA">
        <w:rPr>
          <w:rFonts w:asciiTheme="minorHAnsi" w:hAnsiTheme="minorHAnsi" w:cstheme="minorHAnsi"/>
          <w:sz w:val="22"/>
          <w:szCs w:val="22"/>
        </w:rPr>
        <w:t xml:space="preserve"> por diluição dos </w:t>
      </w:r>
      <w:r w:rsidR="007E60CA" w:rsidRPr="007E60CA">
        <w:rPr>
          <w:rFonts w:asciiTheme="minorHAnsi" w:hAnsiTheme="minorHAnsi" w:cstheme="minorHAnsi"/>
          <w:color w:val="FF0000"/>
          <w:sz w:val="22"/>
          <w:szCs w:val="22"/>
        </w:rPr>
        <w:t>fa</w:t>
      </w:r>
      <w:r w:rsidRPr="007E60CA">
        <w:rPr>
          <w:rFonts w:asciiTheme="minorHAnsi" w:hAnsiTheme="minorHAnsi" w:cstheme="minorHAnsi"/>
          <w:color w:val="FF0000"/>
          <w:sz w:val="22"/>
          <w:szCs w:val="22"/>
        </w:rPr>
        <w:t xml:space="preserve">tores </w:t>
      </w:r>
      <w:r w:rsidRPr="00ED36AA">
        <w:rPr>
          <w:rFonts w:asciiTheme="minorHAnsi" w:hAnsiTheme="minorHAnsi" w:cstheme="minorHAnsi"/>
          <w:sz w:val="22"/>
          <w:szCs w:val="22"/>
        </w:rPr>
        <w:t>de coagulação</w:t>
      </w:r>
      <w:r w:rsidRPr="00ED36AA">
        <w:rPr>
          <w:rFonts w:asciiTheme="minorHAnsi" w:hAnsiTheme="minorHAnsi" w:cstheme="minorHAnsi"/>
          <w:sz w:val="22"/>
          <w:szCs w:val="22"/>
          <w:vertAlign w:val="superscript"/>
        </w:rPr>
        <w:t>1-7, 12</w:t>
      </w:r>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Suporte </w:t>
      </w:r>
      <w:proofErr w:type="spellStart"/>
      <w:r w:rsidRPr="00ED36AA">
        <w:rPr>
          <w:rFonts w:asciiTheme="minorHAnsi" w:hAnsiTheme="minorHAnsi" w:cstheme="minorHAnsi"/>
          <w:sz w:val="22"/>
          <w:szCs w:val="22"/>
        </w:rPr>
        <w:t>vasopressor</w:t>
      </w:r>
      <w:proofErr w:type="spellEnd"/>
      <w:r w:rsidRPr="00ED36AA">
        <w:rPr>
          <w:rFonts w:asciiTheme="minorHAnsi" w:hAnsiTheme="minorHAnsi" w:cstheme="minorHAnsi"/>
          <w:sz w:val="22"/>
          <w:szCs w:val="22"/>
        </w:rPr>
        <w:t xml:space="preserve"> e inotrópico no contexto de compromisso do débito cardíaco, associado a eventual ventilação (não invasiva ou invasiva) com pressão positiva, se o doente apresentar adicionalmente sinais de sobrecarga hídrica esquerda (que pode adicionalmente melhorar os sinais de sobrecarga hídrica esquerda por diminuição do retorno venoso, bem como por melhoria do débito cardíaco por diminuição da </w:t>
      </w:r>
      <w:proofErr w:type="gramStart"/>
      <w:r w:rsidRPr="00ED36AA">
        <w:rPr>
          <w:rFonts w:asciiTheme="minorHAnsi" w:hAnsiTheme="minorHAnsi" w:cstheme="minorHAnsi"/>
          <w:sz w:val="22"/>
          <w:szCs w:val="22"/>
        </w:rPr>
        <w:t>pós-carga)</w:t>
      </w:r>
      <w:r w:rsidRPr="00ED36AA">
        <w:rPr>
          <w:rFonts w:asciiTheme="minorHAnsi" w:hAnsiTheme="minorHAnsi" w:cstheme="minorHAnsi"/>
          <w:sz w:val="22"/>
          <w:szCs w:val="22"/>
          <w:vertAlign w:val="superscript"/>
        </w:rPr>
        <w:t>5</w:t>
      </w:r>
      <w:proofErr w:type="gramEnd"/>
      <w:r w:rsidRPr="00ED36AA">
        <w:rPr>
          <w:rFonts w:asciiTheme="minorHAnsi" w:hAnsiTheme="minorHAnsi" w:cstheme="minorHAnsi"/>
          <w:sz w:val="22"/>
          <w:szCs w:val="22"/>
          <w:vertAlign w:val="superscript"/>
        </w:rPr>
        <w:t>,9-10</w:t>
      </w:r>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De entre os fármacos e estratégias mais utilizadas, destacam-se os seguintes:</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Preenchimento vascular - </w:t>
      </w:r>
      <w:proofErr w:type="spellStart"/>
      <w:r w:rsidRPr="00ED36AA">
        <w:rPr>
          <w:rFonts w:asciiTheme="minorHAnsi" w:hAnsiTheme="minorHAnsi" w:cstheme="minorHAnsi"/>
          <w:sz w:val="22"/>
          <w:szCs w:val="22"/>
        </w:rPr>
        <w:t>cristalóides</w:t>
      </w:r>
      <w:proofErr w:type="spellEnd"/>
      <w:r w:rsidRPr="00ED36AA">
        <w:rPr>
          <w:rFonts w:asciiTheme="minorHAnsi" w:hAnsiTheme="minorHAnsi" w:cstheme="minorHAnsi"/>
          <w:sz w:val="22"/>
          <w:szCs w:val="22"/>
        </w:rPr>
        <w:t xml:space="preserve">: </w:t>
      </w:r>
      <w:proofErr w:type="spellStart"/>
      <w:r w:rsidRPr="00ED36AA">
        <w:rPr>
          <w:rFonts w:asciiTheme="minorHAnsi" w:hAnsiTheme="minorHAnsi" w:cstheme="minorHAnsi"/>
          <w:sz w:val="22"/>
          <w:szCs w:val="22"/>
        </w:rPr>
        <w:t>bólus</w:t>
      </w:r>
      <w:proofErr w:type="spellEnd"/>
      <w:r w:rsidRPr="00ED36AA">
        <w:rPr>
          <w:rFonts w:asciiTheme="minorHAnsi" w:hAnsiTheme="minorHAnsi" w:cstheme="minorHAnsi"/>
          <w:sz w:val="22"/>
          <w:szCs w:val="22"/>
        </w:rPr>
        <w:t xml:space="preserve"> inicial</w:t>
      </w:r>
      <w:r w:rsidR="007E60CA">
        <w:rPr>
          <w:rFonts w:asciiTheme="minorHAnsi" w:hAnsiTheme="minorHAnsi" w:cstheme="minorHAnsi"/>
          <w:sz w:val="22"/>
          <w:szCs w:val="22"/>
        </w:rPr>
        <w:t xml:space="preserve"> de 5ml/Kg (´</w:t>
      </w:r>
      <w:proofErr w:type="spellStart"/>
      <w:r w:rsidR="007E60CA">
        <w:rPr>
          <w:rFonts w:asciiTheme="minorHAnsi" w:hAnsiTheme="minorHAnsi" w:cstheme="minorHAnsi"/>
          <w:sz w:val="22"/>
          <w:szCs w:val="22"/>
        </w:rPr>
        <w:t>fluid</w:t>
      </w:r>
      <w:proofErr w:type="spellEnd"/>
      <w:r w:rsidR="007E60CA">
        <w:rPr>
          <w:rFonts w:asciiTheme="minorHAnsi" w:hAnsiTheme="minorHAnsi" w:cstheme="minorHAnsi"/>
          <w:sz w:val="22"/>
          <w:szCs w:val="22"/>
        </w:rPr>
        <w:t xml:space="preserve"> </w:t>
      </w:r>
      <w:proofErr w:type="spellStart"/>
      <w:r w:rsidR="007E60CA">
        <w:rPr>
          <w:rFonts w:asciiTheme="minorHAnsi" w:hAnsiTheme="minorHAnsi" w:cstheme="minorHAnsi"/>
          <w:sz w:val="22"/>
          <w:szCs w:val="22"/>
        </w:rPr>
        <w:t>challenge</w:t>
      </w:r>
      <w:proofErr w:type="spellEnd"/>
      <w:r w:rsidR="007E60CA">
        <w:rPr>
          <w:rFonts w:asciiTheme="minorHAnsi" w:hAnsiTheme="minorHAnsi" w:cstheme="minorHAnsi"/>
          <w:sz w:val="22"/>
          <w:szCs w:val="22"/>
        </w:rPr>
        <w:t xml:space="preserve">´) </w:t>
      </w:r>
      <w:r w:rsidR="007E60CA" w:rsidRPr="007E60CA">
        <w:rPr>
          <w:rFonts w:asciiTheme="minorHAnsi" w:hAnsiTheme="minorHAnsi" w:cstheme="minorHAnsi"/>
          <w:color w:val="9BBB59" w:themeColor="accent3"/>
          <w:sz w:val="22"/>
          <w:szCs w:val="22"/>
        </w:rPr>
        <w:t>(em quanto tempo?)</w:t>
      </w:r>
      <w:r w:rsidR="007E60CA">
        <w:rPr>
          <w:rFonts w:asciiTheme="minorHAnsi" w:hAnsiTheme="minorHAnsi" w:cstheme="minorHAnsi"/>
          <w:sz w:val="22"/>
          <w:szCs w:val="22"/>
        </w:rPr>
        <w:t xml:space="preserve"> </w:t>
      </w:r>
      <w:r w:rsidRPr="00ED36AA">
        <w:rPr>
          <w:rFonts w:asciiTheme="minorHAnsi" w:hAnsiTheme="minorHAnsi" w:cstheme="minorHAnsi"/>
          <w:sz w:val="22"/>
          <w:szCs w:val="22"/>
        </w:rPr>
        <w:t xml:space="preserve">seguido de titulação até aos 30ml/Kg no contexto de </w:t>
      </w:r>
      <w:proofErr w:type="spellStart"/>
      <w:r w:rsidRPr="00ED36AA">
        <w:rPr>
          <w:rFonts w:asciiTheme="minorHAnsi" w:hAnsiTheme="minorHAnsi" w:cstheme="minorHAnsi"/>
          <w:sz w:val="22"/>
          <w:szCs w:val="22"/>
        </w:rPr>
        <w:t>sépsis</w:t>
      </w:r>
      <w:proofErr w:type="spellEnd"/>
      <w:r w:rsidRPr="00ED36AA">
        <w:rPr>
          <w:rFonts w:asciiTheme="minorHAnsi" w:hAnsiTheme="minorHAnsi" w:cstheme="minorHAnsi"/>
          <w:sz w:val="22"/>
          <w:szCs w:val="22"/>
        </w:rPr>
        <w:t>, ou até ao efeito desejado vigiando os sinais de sobrecarga hídrica (20-30ml/</w:t>
      </w:r>
      <w:proofErr w:type="gramStart"/>
      <w:r w:rsidRPr="00ED36AA">
        <w:rPr>
          <w:rFonts w:asciiTheme="minorHAnsi" w:hAnsiTheme="minorHAnsi" w:cstheme="minorHAnsi"/>
          <w:sz w:val="22"/>
          <w:szCs w:val="22"/>
        </w:rPr>
        <w:t>Kg)</w:t>
      </w:r>
      <w:r w:rsidRPr="00ED36AA">
        <w:rPr>
          <w:rFonts w:asciiTheme="minorHAnsi" w:hAnsiTheme="minorHAnsi" w:cstheme="minorHAnsi"/>
          <w:sz w:val="22"/>
          <w:szCs w:val="22"/>
          <w:vertAlign w:val="superscript"/>
        </w:rPr>
        <w:t>2-4</w:t>
      </w:r>
      <w:r w:rsidRPr="00ED36AA">
        <w:rPr>
          <w:rFonts w:asciiTheme="minorHAnsi" w:hAnsiTheme="minorHAnsi" w:cstheme="minorHAnsi"/>
          <w:sz w:val="22"/>
          <w:szCs w:val="22"/>
        </w:rPr>
        <w:t>.</w:t>
      </w:r>
      <w:proofErr w:type="gramEnd"/>
      <w:r w:rsidRPr="00ED36AA">
        <w:rPr>
          <w:rFonts w:asciiTheme="minorHAnsi" w:hAnsiTheme="minorHAnsi" w:cstheme="minorHAnsi"/>
          <w:sz w:val="22"/>
          <w:szCs w:val="22"/>
        </w:rPr>
        <w:t xml:space="preserve"> No contexto de choque hemorrágico com hemorragia não controlada limitar reposição hídrica, repet</w:t>
      </w:r>
      <w:r w:rsidR="007E60CA">
        <w:rPr>
          <w:rFonts w:asciiTheme="minorHAnsi" w:hAnsiTheme="minorHAnsi" w:cstheme="minorHAnsi"/>
          <w:sz w:val="22"/>
          <w:szCs w:val="22"/>
        </w:rPr>
        <w:t xml:space="preserve">indo </w:t>
      </w:r>
      <w:proofErr w:type="spellStart"/>
      <w:r w:rsidR="007E60CA">
        <w:rPr>
          <w:rFonts w:asciiTheme="minorHAnsi" w:hAnsiTheme="minorHAnsi" w:cstheme="minorHAnsi"/>
          <w:sz w:val="22"/>
          <w:szCs w:val="22"/>
        </w:rPr>
        <w:t>bólus</w:t>
      </w:r>
      <w:proofErr w:type="spellEnd"/>
      <w:r w:rsidR="007E60CA">
        <w:rPr>
          <w:rFonts w:asciiTheme="minorHAnsi" w:hAnsiTheme="minorHAnsi" w:cstheme="minorHAnsi"/>
          <w:sz w:val="22"/>
          <w:szCs w:val="22"/>
        </w:rPr>
        <w:t xml:space="preserve"> de 5ml/Kg com o </w:t>
      </w:r>
      <w:r w:rsidR="007E60CA" w:rsidRPr="007E60CA">
        <w:rPr>
          <w:rFonts w:asciiTheme="minorHAnsi" w:hAnsiTheme="minorHAnsi" w:cstheme="minorHAnsi"/>
          <w:color w:val="FF0000"/>
          <w:sz w:val="22"/>
          <w:szCs w:val="22"/>
        </w:rPr>
        <w:t>obje</w:t>
      </w:r>
      <w:r w:rsidRPr="007E60CA">
        <w:rPr>
          <w:rFonts w:asciiTheme="minorHAnsi" w:hAnsiTheme="minorHAnsi" w:cstheme="minorHAnsi"/>
          <w:color w:val="FF0000"/>
          <w:sz w:val="22"/>
          <w:szCs w:val="22"/>
        </w:rPr>
        <w:t>tivo</w:t>
      </w:r>
      <w:r w:rsidRPr="00ED36AA">
        <w:rPr>
          <w:rFonts w:asciiTheme="minorHAnsi" w:hAnsiTheme="minorHAnsi" w:cstheme="minorHAnsi"/>
          <w:sz w:val="22"/>
          <w:szCs w:val="22"/>
        </w:rPr>
        <w:t xml:space="preserve"> de manter pulso radial palpável ou TAS da ordem dos 70mmHg (100mmHg no contexto de trauma de crânio).</w:t>
      </w:r>
      <w:r w:rsidR="007E60CA">
        <w:rPr>
          <w:rFonts w:asciiTheme="minorHAnsi" w:hAnsiTheme="minorHAnsi" w:cstheme="minorHAnsi"/>
          <w:sz w:val="22"/>
          <w:szCs w:val="22"/>
        </w:rPr>
        <w:t xml:space="preserve"> (</w:t>
      </w:r>
      <w:r w:rsidR="007E60CA" w:rsidRPr="007E60CA">
        <w:rPr>
          <w:rFonts w:asciiTheme="minorHAnsi" w:hAnsiTheme="minorHAnsi" w:cstheme="minorHAnsi"/>
          <w:color w:val="92D050"/>
          <w:sz w:val="22"/>
          <w:szCs w:val="22"/>
        </w:rPr>
        <w:t>extremamente redutora esta terapêutica: que tipo de cristaloides? Valores laboratoriais? TAS depende igualmente da patologia associada do doente!...</w:t>
      </w:r>
      <w:r w:rsidR="007E60C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Suporte </w:t>
      </w:r>
      <w:proofErr w:type="spellStart"/>
      <w:r w:rsidRPr="00ED36AA">
        <w:rPr>
          <w:rFonts w:asciiTheme="minorHAnsi" w:hAnsiTheme="minorHAnsi" w:cstheme="minorHAnsi"/>
          <w:sz w:val="22"/>
          <w:szCs w:val="22"/>
        </w:rPr>
        <w:t>vasopressor</w:t>
      </w:r>
      <w:proofErr w:type="spellEnd"/>
      <w:r w:rsidRPr="00ED36AA">
        <w:rPr>
          <w:rFonts w:asciiTheme="minorHAnsi" w:hAnsiTheme="minorHAnsi" w:cstheme="minorHAnsi"/>
          <w:sz w:val="22"/>
          <w:szCs w:val="22"/>
        </w:rPr>
        <w:t xml:space="preserve"> - noradrenalina: terapêutica inicial em perfusão por via periférica até estabilidade clínica relativa (por exemplo veia proximal de grande calibre</w:t>
      </w:r>
      <w:r w:rsidR="007E60CA">
        <w:rPr>
          <w:rFonts w:asciiTheme="minorHAnsi" w:hAnsiTheme="minorHAnsi" w:cstheme="minorHAnsi"/>
          <w:sz w:val="22"/>
          <w:szCs w:val="22"/>
        </w:rPr>
        <w:t xml:space="preserve"> </w:t>
      </w:r>
      <w:r w:rsidR="007E60CA" w:rsidRPr="007E60CA">
        <w:rPr>
          <w:rFonts w:asciiTheme="minorHAnsi" w:hAnsiTheme="minorHAnsi" w:cstheme="minorHAnsi"/>
          <w:color w:val="92D050"/>
          <w:sz w:val="22"/>
          <w:szCs w:val="22"/>
        </w:rPr>
        <w:t>(qual o calibre?)</w:t>
      </w:r>
      <w:r w:rsidRPr="00ED36AA">
        <w:rPr>
          <w:rFonts w:asciiTheme="minorHAnsi" w:hAnsiTheme="minorHAnsi" w:cstheme="minorHAnsi"/>
          <w:sz w:val="22"/>
          <w:szCs w:val="22"/>
        </w:rPr>
        <w:t xml:space="preserve"> e infusão por bomba </w:t>
      </w:r>
      <w:proofErr w:type="spellStart"/>
      <w:r w:rsidRPr="00ED36AA">
        <w:rPr>
          <w:rFonts w:asciiTheme="minorHAnsi" w:hAnsiTheme="minorHAnsi" w:cstheme="minorHAnsi"/>
          <w:sz w:val="22"/>
          <w:szCs w:val="22"/>
        </w:rPr>
        <w:t>infusora</w:t>
      </w:r>
      <w:proofErr w:type="spellEnd"/>
      <w:r w:rsidRPr="00ED36AA">
        <w:rPr>
          <w:rFonts w:asciiTheme="minorHAnsi" w:hAnsiTheme="minorHAnsi" w:cstheme="minorHAnsi"/>
          <w:sz w:val="22"/>
          <w:szCs w:val="22"/>
        </w:rPr>
        <w:t xml:space="preserve"> 10mg/500ml até um máximo de 80ml/h). Seguidamente perfusão por via central em seringa </w:t>
      </w:r>
      <w:proofErr w:type="spellStart"/>
      <w:r w:rsidRPr="00ED36AA">
        <w:rPr>
          <w:rFonts w:asciiTheme="minorHAnsi" w:hAnsiTheme="minorHAnsi" w:cstheme="minorHAnsi"/>
          <w:sz w:val="22"/>
          <w:szCs w:val="22"/>
        </w:rPr>
        <w:t>infusora</w:t>
      </w:r>
      <w:proofErr w:type="spellEnd"/>
      <w:r w:rsidRPr="00ED36AA">
        <w:rPr>
          <w:rFonts w:asciiTheme="minorHAnsi" w:hAnsiTheme="minorHAnsi" w:cstheme="minorHAnsi"/>
          <w:sz w:val="22"/>
          <w:szCs w:val="22"/>
        </w:rPr>
        <w:t xml:space="preserve"> titulando ritmo de 3/3min (0.1-1.0mcg/Kg/</w:t>
      </w:r>
      <w:proofErr w:type="gramStart"/>
      <w:r w:rsidRPr="00ED36AA">
        <w:rPr>
          <w:rFonts w:asciiTheme="minorHAnsi" w:hAnsiTheme="minorHAnsi" w:cstheme="minorHAnsi"/>
          <w:sz w:val="22"/>
          <w:szCs w:val="22"/>
        </w:rPr>
        <w:t>min)</w:t>
      </w:r>
      <w:r w:rsidRPr="00ED36AA">
        <w:rPr>
          <w:rFonts w:asciiTheme="minorHAnsi" w:hAnsiTheme="minorHAnsi" w:cstheme="minorHAnsi"/>
          <w:sz w:val="22"/>
          <w:szCs w:val="22"/>
          <w:vertAlign w:val="superscript"/>
        </w:rPr>
        <w:t>3-5</w:t>
      </w:r>
      <w:proofErr w:type="gramEnd"/>
      <w:r w:rsidRPr="00ED36AA">
        <w:rPr>
          <w:rFonts w:asciiTheme="minorHAnsi" w:hAnsiTheme="minorHAnsi" w:cstheme="minorHAnsi"/>
          <w:sz w:val="22"/>
          <w:szCs w:val="22"/>
          <w:vertAlign w:val="superscript"/>
        </w:rPr>
        <w:t>, 13</w:t>
      </w:r>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Suporte inotrópico - inicialmente por via periférica de grande calibre, diluição em balão e infusão por bomba </w:t>
      </w:r>
      <w:proofErr w:type="spellStart"/>
      <w:r w:rsidRPr="00ED36AA">
        <w:rPr>
          <w:rFonts w:asciiTheme="minorHAnsi" w:hAnsiTheme="minorHAnsi" w:cstheme="minorHAnsi"/>
          <w:sz w:val="22"/>
          <w:szCs w:val="22"/>
        </w:rPr>
        <w:t>infusora</w:t>
      </w:r>
      <w:proofErr w:type="spellEnd"/>
      <w:r w:rsidRPr="00ED36AA">
        <w:rPr>
          <w:rFonts w:asciiTheme="minorHAnsi" w:hAnsiTheme="minorHAnsi" w:cstheme="minorHAnsi"/>
          <w:sz w:val="22"/>
          <w:szCs w:val="22"/>
        </w:rPr>
        <w:t xml:space="preserve">, para que logo que estabilidade clínica relativa e colocação de </w:t>
      </w:r>
      <w:r w:rsidRPr="00ED36AA">
        <w:rPr>
          <w:rFonts w:asciiTheme="minorHAnsi" w:hAnsiTheme="minorHAnsi" w:cstheme="minorHAnsi"/>
          <w:sz w:val="22"/>
          <w:szCs w:val="22"/>
        </w:rPr>
        <w:lastRenderedPageBreak/>
        <w:t>cateter venoso central (CVC)</w:t>
      </w:r>
      <w:proofErr w:type="gramStart"/>
      <w:r w:rsidRPr="00ED36AA">
        <w:rPr>
          <w:rFonts w:asciiTheme="minorHAnsi" w:hAnsiTheme="minorHAnsi" w:cstheme="minorHAnsi"/>
          <w:sz w:val="22"/>
          <w:szCs w:val="22"/>
        </w:rPr>
        <w:t>,</w:t>
      </w:r>
      <w:proofErr w:type="gramEnd"/>
      <w:r w:rsidRPr="00ED36AA">
        <w:rPr>
          <w:rFonts w:asciiTheme="minorHAnsi" w:hAnsiTheme="minorHAnsi" w:cstheme="minorHAnsi"/>
          <w:sz w:val="22"/>
          <w:szCs w:val="22"/>
        </w:rPr>
        <w:t xml:space="preserve"> se altere para infusão por seringa </w:t>
      </w:r>
      <w:proofErr w:type="spellStart"/>
      <w:r w:rsidRPr="00ED36AA">
        <w:rPr>
          <w:rFonts w:asciiTheme="minorHAnsi" w:hAnsiTheme="minorHAnsi" w:cstheme="minorHAnsi"/>
          <w:sz w:val="22"/>
          <w:szCs w:val="22"/>
        </w:rPr>
        <w:t>infusora</w:t>
      </w:r>
      <w:proofErr w:type="spellEnd"/>
      <w:r w:rsidRPr="00ED36AA">
        <w:rPr>
          <w:rFonts w:asciiTheme="minorHAnsi" w:hAnsiTheme="minorHAnsi" w:cstheme="minorHAnsi"/>
          <w:sz w:val="22"/>
          <w:szCs w:val="22"/>
        </w:rPr>
        <w:t xml:space="preserve"> em veia central titulando dose de 3/3min:</w:t>
      </w: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Opção A: </w:t>
      </w:r>
      <w:proofErr w:type="spellStart"/>
      <w:r w:rsidRPr="00ED36AA">
        <w:rPr>
          <w:rFonts w:asciiTheme="minorHAnsi" w:hAnsiTheme="minorHAnsi" w:cstheme="minorHAnsi"/>
          <w:sz w:val="22"/>
          <w:szCs w:val="22"/>
        </w:rPr>
        <w:t>dobutamina</w:t>
      </w:r>
      <w:proofErr w:type="spellEnd"/>
      <w:r w:rsidRPr="00ED36AA">
        <w:rPr>
          <w:rFonts w:asciiTheme="minorHAnsi" w:hAnsiTheme="minorHAnsi" w:cstheme="minorHAnsi"/>
          <w:sz w:val="22"/>
          <w:szCs w:val="22"/>
        </w:rPr>
        <w:t xml:space="preserve"> (efeito vasodilatador): diluição de 250mg/50ml</w:t>
      </w:r>
      <w:proofErr w:type="gramStart"/>
      <w:r w:rsidRPr="00ED36AA">
        <w:rPr>
          <w:rFonts w:asciiTheme="minorHAnsi" w:hAnsiTheme="minorHAnsi" w:cstheme="minorHAnsi"/>
          <w:sz w:val="22"/>
          <w:szCs w:val="22"/>
        </w:rPr>
        <w:t>,</w:t>
      </w:r>
      <w:proofErr w:type="gramEnd"/>
      <w:r w:rsidRPr="00ED36AA">
        <w:rPr>
          <w:rFonts w:asciiTheme="minorHAnsi" w:hAnsiTheme="minorHAnsi" w:cstheme="minorHAnsi"/>
          <w:sz w:val="22"/>
          <w:szCs w:val="22"/>
        </w:rPr>
        <w:t xml:space="preserve"> para uma dose de 2.5-20mcg/kg/min</w:t>
      </w:r>
      <w:r w:rsidRPr="00ED36AA">
        <w:rPr>
          <w:rFonts w:asciiTheme="minorHAnsi" w:hAnsiTheme="minorHAnsi" w:cstheme="minorHAnsi"/>
          <w:sz w:val="22"/>
          <w:szCs w:val="22"/>
          <w:vertAlign w:val="superscript"/>
        </w:rPr>
        <w:t>5,8, 13</w:t>
      </w:r>
      <w:r w:rsidRPr="00ED36AA">
        <w:rPr>
          <w:rFonts w:asciiTheme="minorHAnsi" w:hAnsiTheme="minorHAnsi" w:cstheme="minorHAnsi"/>
          <w:sz w:val="22"/>
          <w:szCs w:val="22"/>
        </w:rPr>
        <w:t>.</w:t>
      </w:r>
    </w:p>
    <w:p w:rsidR="00FA2707"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Opção B: adrenalina (efeito </w:t>
      </w:r>
      <w:proofErr w:type="spellStart"/>
      <w:r w:rsidRPr="00ED36AA">
        <w:rPr>
          <w:rFonts w:asciiTheme="minorHAnsi" w:hAnsiTheme="minorHAnsi" w:cstheme="minorHAnsi"/>
          <w:sz w:val="22"/>
          <w:szCs w:val="22"/>
        </w:rPr>
        <w:t>vasopressor</w:t>
      </w:r>
      <w:proofErr w:type="spellEnd"/>
      <w:r w:rsidRPr="00ED36AA">
        <w:rPr>
          <w:rFonts w:asciiTheme="minorHAnsi" w:hAnsiTheme="minorHAnsi" w:cstheme="minorHAnsi"/>
          <w:sz w:val="22"/>
          <w:szCs w:val="22"/>
        </w:rPr>
        <w:t xml:space="preserve">; não usar em </w:t>
      </w:r>
      <w:proofErr w:type="spellStart"/>
      <w:r w:rsidRPr="00ED36AA">
        <w:rPr>
          <w:rFonts w:asciiTheme="minorHAnsi" w:hAnsiTheme="minorHAnsi" w:cstheme="minorHAnsi"/>
          <w:sz w:val="22"/>
          <w:szCs w:val="22"/>
        </w:rPr>
        <w:t>monoterapia</w:t>
      </w:r>
      <w:proofErr w:type="spellEnd"/>
      <w:r w:rsidRPr="00ED36AA">
        <w:rPr>
          <w:rFonts w:asciiTheme="minorHAnsi" w:hAnsiTheme="minorHAnsi" w:cstheme="minorHAnsi"/>
          <w:sz w:val="22"/>
          <w:szCs w:val="22"/>
        </w:rPr>
        <w:t>): diluição de 5mg/50ml</w:t>
      </w:r>
      <w:proofErr w:type="gramStart"/>
      <w:r w:rsidRPr="00ED36AA">
        <w:rPr>
          <w:rFonts w:asciiTheme="minorHAnsi" w:hAnsiTheme="minorHAnsi" w:cstheme="minorHAnsi"/>
          <w:sz w:val="22"/>
          <w:szCs w:val="22"/>
        </w:rPr>
        <w:t>,</w:t>
      </w:r>
      <w:proofErr w:type="gramEnd"/>
      <w:r w:rsidRPr="00ED36AA">
        <w:rPr>
          <w:rFonts w:asciiTheme="minorHAnsi" w:hAnsiTheme="minorHAnsi" w:cstheme="minorHAnsi"/>
          <w:sz w:val="22"/>
          <w:szCs w:val="22"/>
        </w:rPr>
        <w:t xml:space="preserve"> para uma dose de 0.05-0.5mcg/Kg/min</w:t>
      </w:r>
      <w:r w:rsidRPr="00ED36AA">
        <w:rPr>
          <w:rFonts w:asciiTheme="minorHAnsi" w:hAnsiTheme="minorHAnsi" w:cstheme="minorHAnsi"/>
          <w:sz w:val="22"/>
          <w:szCs w:val="22"/>
          <w:vertAlign w:val="superscript"/>
        </w:rPr>
        <w:t>5,8, 13</w:t>
      </w:r>
      <w:r w:rsidRPr="00ED36AA">
        <w:rPr>
          <w:rFonts w:asciiTheme="minorHAnsi" w:hAnsiTheme="minorHAnsi" w:cstheme="minorHAnsi"/>
          <w:sz w:val="22"/>
          <w:szCs w:val="22"/>
        </w:rPr>
        <w:t>.</w:t>
      </w:r>
    </w:p>
    <w:p w:rsidR="007E60CA" w:rsidRPr="00ED36AA" w:rsidRDefault="007E60CA"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Adicionalmente encontram-se descritas na literatura estratégias de resgate para doentes em peri-paragem ou com instabilidade hemodinâmica súbita:</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Preenchimento vascular - </w:t>
      </w:r>
      <w:proofErr w:type="spellStart"/>
      <w:r w:rsidRPr="00ED36AA">
        <w:rPr>
          <w:rFonts w:asciiTheme="minorHAnsi" w:hAnsiTheme="minorHAnsi" w:cstheme="minorHAnsi"/>
          <w:sz w:val="22"/>
          <w:szCs w:val="22"/>
        </w:rPr>
        <w:t>cristalóide</w:t>
      </w:r>
      <w:proofErr w:type="spellEnd"/>
      <w:r w:rsidRPr="00ED36AA">
        <w:rPr>
          <w:rFonts w:asciiTheme="minorHAnsi" w:hAnsiTheme="minorHAnsi" w:cstheme="minorHAnsi"/>
          <w:sz w:val="22"/>
          <w:szCs w:val="22"/>
        </w:rPr>
        <w:t xml:space="preserve"> ou </w:t>
      </w:r>
      <w:proofErr w:type="spellStart"/>
      <w:r w:rsidRPr="00ED36AA">
        <w:rPr>
          <w:rFonts w:asciiTheme="minorHAnsi" w:hAnsiTheme="minorHAnsi" w:cstheme="minorHAnsi"/>
          <w:sz w:val="22"/>
          <w:szCs w:val="22"/>
        </w:rPr>
        <w:t>colóide</w:t>
      </w:r>
      <w:proofErr w:type="spellEnd"/>
      <w:r w:rsidR="007E60CA">
        <w:rPr>
          <w:rFonts w:asciiTheme="minorHAnsi" w:hAnsiTheme="minorHAnsi" w:cstheme="minorHAnsi"/>
          <w:sz w:val="22"/>
          <w:szCs w:val="22"/>
        </w:rPr>
        <w:t xml:space="preserve"> (</w:t>
      </w:r>
      <w:r w:rsidR="007E60CA" w:rsidRPr="007E60CA">
        <w:rPr>
          <w:rFonts w:asciiTheme="minorHAnsi" w:hAnsiTheme="minorHAnsi" w:cstheme="minorHAnsi"/>
          <w:color w:val="92D050"/>
          <w:sz w:val="22"/>
          <w:szCs w:val="22"/>
        </w:rPr>
        <w:t xml:space="preserve">que tipo de </w:t>
      </w:r>
      <w:proofErr w:type="spellStart"/>
      <w:r w:rsidR="007E60CA" w:rsidRPr="007E60CA">
        <w:rPr>
          <w:rFonts w:asciiTheme="minorHAnsi" w:hAnsiTheme="minorHAnsi" w:cstheme="minorHAnsi"/>
          <w:color w:val="92D050"/>
          <w:sz w:val="22"/>
          <w:szCs w:val="22"/>
        </w:rPr>
        <w:t>colóide</w:t>
      </w:r>
      <w:proofErr w:type="spellEnd"/>
      <w:r w:rsidR="007E60CA" w:rsidRPr="007E60CA">
        <w:rPr>
          <w:rFonts w:asciiTheme="minorHAnsi" w:hAnsiTheme="minorHAnsi" w:cstheme="minorHAnsi"/>
          <w:color w:val="92D050"/>
          <w:sz w:val="22"/>
          <w:szCs w:val="22"/>
        </w:rPr>
        <w:t>?</w:t>
      </w:r>
      <w:r w:rsidR="007E60CA">
        <w:rPr>
          <w:rFonts w:asciiTheme="minorHAnsi" w:hAnsiTheme="minorHAnsi" w:cstheme="minorHAnsi"/>
          <w:sz w:val="22"/>
          <w:szCs w:val="22"/>
        </w:rPr>
        <w:t>)</w:t>
      </w:r>
      <w:r w:rsidRPr="00ED36AA">
        <w:rPr>
          <w:rFonts w:asciiTheme="minorHAnsi" w:hAnsiTheme="minorHAnsi" w:cstheme="minorHAnsi"/>
          <w:sz w:val="22"/>
          <w:szCs w:val="22"/>
        </w:rPr>
        <w:t>: débito máximo</w:t>
      </w:r>
      <w:r w:rsidR="007E60CA">
        <w:rPr>
          <w:rFonts w:asciiTheme="minorHAnsi" w:hAnsiTheme="minorHAnsi" w:cstheme="minorHAnsi"/>
          <w:sz w:val="22"/>
          <w:szCs w:val="22"/>
        </w:rPr>
        <w:t xml:space="preserve"> (</w:t>
      </w:r>
      <w:r w:rsidR="007E60CA" w:rsidRPr="007E60CA">
        <w:rPr>
          <w:rFonts w:asciiTheme="minorHAnsi" w:hAnsiTheme="minorHAnsi" w:cstheme="minorHAnsi"/>
          <w:color w:val="92D050"/>
          <w:sz w:val="22"/>
          <w:szCs w:val="22"/>
        </w:rPr>
        <w:t>qual?</w:t>
      </w:r>
      <w:r w:rsidR="007E60CA">
        <w:rPr>
          <w:rFonts w:asciiTheme="minorHAnsi" w:hAnsiTheme="minorHAnsi" w:cstheme="minorHAnsi"/>
          <w:sz w:val="22"/>
          <w:szCs w:val="22"/>
        </w:rPr>
        <w:t>)</w:t>
      </w:r>
      <w:r w:rsidRPr="00ED36AA">
        <w:rPr>
          <w:rFonts w:asciiTheme="minorHAnsi" w:hAnsiTheme="minorHAnsi" w:cstheme="minorHAnsi"/>
          <w:sz w:val="22"/>
          <w:szCs w:val="22"/>
        </w:rPr>
        <w:t xml:space="preserve"> por via periférica proximal de grande calibre, ponderar manga de pressão ou infusão manual com seringa.</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Suporte </w:t>
      </w:r>
      <w:proofErr w:type="spellStart"/>
      <w:r w:rsidRPr="00ED36AA">
        <w:rPr>
          <w:rFonts w:asciiTheme="minorHAnsi" w:hAnsiTheme="minorHAnsi" w:cstheme="minorHAnsi"/>
          <w:sz w:val="22"/>
          <w:szCs w:val="22"/>
        </w:rPr>
        <w:t>vasopressor</w:t>
      </w:r>
      <w:proofErr w:type="spellEnd"/>
      <w:r w:rsidRPr="00ED36AA">
        <w:rPr>
          <w:rFonts w:asciiTheme="minorHAnsi" w:hAnsiTheme="minorHAnsi" w:cstheme="minorHAnsi"/>
          <w:sz w:val="22"/>
          <w:szCs w:val="22"/>
        </w:rPr>
        <w:t xml:space="preserve">/inotrópico - adrenalina (diluir 1mg em 20-100ml): </w:t>
      </w:r>
      <w:proofErr w:type="spellStart"/>
      <w:r w:rsidRPr="00ED36AA">
        <w:rPr>
          <w:rFonts w:asciiTheme="minorHAnsi" w:hAnsiTheme="minorHAnsi" w:cstheme="minorHAnsi"/>
          <w:sz w:val="22"/>
          <w:szCs w:val="22"/>
        </w:rPr>
        <w:t>bólus</w:t>
      </w:r>
      <w:proofErr w:type="spellEnd"/>
      <w:r w:rsidRPr="00ED36AA">
        <w:rPr>
          <w:rFonts w:asciiTheme="minorHAnsi" w:hAnsiTheme="minorHAnsi" w:cstheme="minorHAnsi"/>
          <w:sz w:val="22"/>
          <w:szCs w:val="22"/>
        </w:rPr>
        <w:t xml:space="preserve"> de 0.01mg (1ml de uma solução 1mg/100ml) repetidos de 1/1min ou </w:t>
      </w:r>
      <w:proofErr w:type="spellStart"/>
      <w:r w:rsidRPr="00ED36AA">
        <w:rPr>
          <w:rFonts w:asciiTheme="minorHAnsi" w:hAnsiTheme="minorHAnsi" w:cstheme="minorHAnsi"/>
          <w:sz w:val="22"/>
          <w:szCs w:val="22"/>
        </w:rPr>
        <w:t>bólus</w:t>
      </w:r>
      <w:proofErr w:type="spellEnd"/>
      <w:r w:rsidRPr="00ED36AA">
        <w:rPr>
          <w:rFonts w:asciiTheme="minorHAnsi" w:hAnsiTheme="minorHAnsi" w:cstheme="minorHAnsi"/>
          <w:sz w:val="22"/>
          <w:szCs w:val="22"/>
        </w:rPr>
        <w:t xml:space="preserve"> de 0.05mg (1ml de uma solução de 1mg/20ml) repetidos de 5/5min, titulando dose até resposta pretendida, seguido de lavagem da via após administração </w:t>
      </w:r>
      <w:r w:rsidR="008068C1" w:rsidRPr="00ED36AA">
        <w:rPr>
          <w:rFonts w:asciiTheme="minorHAnsi" w:hAnsiTheme="minorHAnsi" w:cstheme="minorHAnsi"/>
          <w:sz w:val="22"/>
          <w:szCs w:val="22"/>
        </w:rPr>
        <w:t>(</w:t>
      </w:r>
      <w:proofErr w:type="spellStart"/>
      <w:r w:rsidR="008068C1" w:rsidRPr="00ED36AA">
        <w:rPr>
          <w:rFonts w:asciiTheme="minorHAnsi" w:hAnsiTheme="minorHAnsi" w:cstheme="minorHAnsi"/>
          <w:sz w:val="22"/>
          <w:szCs w:val="22"/>
        </w:rPr>
        <w:t>bólus</w:t>
      </w:r>
      <w:proofErr w:type="spellEnd"/>
      <w:r w:rsidR="008068C1" w:rsidRPr="00ED36AA">
        <w:rPr>
          <w:rFonts w:asciiTheme="minorHAnsi" w:hAnsiTheme="minorHAnsi" w:cstheme="minorHAnsi"/>
          <w:sz w:val="22"/>
          <w:szCs w:val="22"/>
        </w:rPr>
        <w:t xml:space="preserve"> de 20ml de soro ou soro </w:t>
      </w:r>
      <w:r w:rsidRPr="00ED36AA">
        <w:rPr>
          <w:rFonts w:asciiTheme="minorHAnsi" w:hAnsiTheme="minorHAnsi" w:cstheme="minorHAnsi"/>
          <w:sz w:val="22"/>
          <w:szCs w:val="22"/>
        </w:rPr>
        <w:t>´</w:t>
      </w:r>
      <w:r w:rsidR="008068C1" w:rsidRPr="00ED36AA">
        <w:rPr>
          <w:rFonts w:asciiTheme="minorHAnsi" w:hAnsiTheme="minorHAnsi" w:cstheme="minorHAnsi"/>
          <w:sz w:val="22"/>
          <w:szCs w:val="22"/>
        </w:rPr>
        <w:t>a fio</w:t>
      </w:r>
      <w:r w:rsidRPr="00ED36AA">
        <w:rPr>
          <w:rFonts w:asciiTheme="minorHAnsi" w:hAnsiTheme="minorHAnsi" w:cstheme="minorHAnsi"/>
          <w:sz w:val="22"/>
          <w:szCs w:val="22"/>
        </w:rPr>
        <w:t>´ no mesmo acesso), administrados por via periférica proximal de grande calibre</w:t>
      </w:r>
      <w:r w:rsidRPr="00ED36AA">
        <w:rPr>
          <w:rFonts w:asciiTheme="minorHAnsi" w:hAnsiTheme="minorHAnsi" w:cstheme="minorHAnsi"/>
          <w:sz w:val="22"/>
          <w:szCs w:val="22"/>
          <w:vertAlign w:val="superscript"/>
        </w:rPr>
        <w:t>14-17</w:t>
      </w:r>
      <w:r w:rsidRPr="00ED36AA">
        <w:rPr>
          <w:rFonts w:asciiTheme="minorHAnsi" w:hAnsiTheme="minorHAnsi" w:cstheme="minorHAnsi"/>
          <w:sz w:val="22"/>
          <w:szCs w:val="22"/>
        </w:rPr>
        <w:t>.</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3E034F">
        <w:rPr>
          <w:rFonts w:asciiTheme="minorHAnsi" w:hAnsiTheme="minorHAnsi" w:cstheme="minorHAnsi"/>
          <w:sz w:val="22"/>
          <w:szCs w:val="22"/>
        </w:rPr>
        <w:t xml:space="preserve">São </w:t>
      </w:r>
      <w:r w:rsidR="003E034F" w:rsidRPr="003E034F">
        <w:rPr>
          <w:rFonts w:asciiTheme="minorHAnsi" w:hAnsiTheme="minorHAnsi" w:cstheme="minorHAnsi"/>
          <w:color w:val="FF0000"/>
          <w:sz w:val="22"/>
          <w:szCs w:val="22"/>
        </w:rPr>
        <w:t>obje</w:t>
      </w:r>
      <w:r w:rsidR="00FA2707" w:rsidRPr="003E034F">
        <w:rPr>
          <w:rFonts w:asciiTheme="minorHAnsi" w:hAnsiTheme="minorHAnsi" w:cstheme="minorHAnsi"/>
          <w:color w:val="FF0000"/>
          <w:sz w:val="22"/>
          <w:szCs w:val="22"/>
        </w:rPr>
        <w:t>tivos</w:t>
      </w:r>
      <w:r w:rsidR="00FA2707" w:rsidRPr="00ED36AA">
        <w:rPr>
          <w:rFonts w:asciiTheme="minorHAnsi" w:hAnsiTheme="minorHAnsi" w:cstheme="minorHAnsi"/>
          <w:sz w:val="22"/>
          <w:szCs w:val="22"/>
        </w:rPr>
        <w:t xml:space="preserve"> da terapêutica de suporte a estabilização inicial do doente, o que se traduz em termos genéricos por compensação dos três factores dos quais depende directamente a entrega celular de O2: O débito cardíaco, o valor sérico de hemoglobina e a saturação arterial de O2.</w:t>
      </w:r>
    </w:p>
    <w:p w:rsidR="00FA2707"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 xml:space="preserve">É de relembrar que o débito cardíaco pode ser expresso como o produto do volume sistólico pela frequência cardíaca, e que o volume sistólico depende da pré-carga, do </w:t>
      </w:r>
      <w:proofErr w:type="spellStart"/>
      <w:r w:rsidR="00FA2707" w:rsidRPr="00ED36AA">
        <w:rPr>
          <w:rFonts w:asciiTheme="minorHAnsi" w:hAnsiTheme="minorHAnsi" w:cstheme="minorHAnsi"/>
          <w:sz w:val="22"/>
          <w:szCs w:val="22"/>
        </w:rPr>
        <w:t>inotropismo</w:t>
      </w:r>
      <w:proofErr w:type="spellEnd"/>
      <w:r w:rsidR="00FA2707" w:rsidRPr="00ED36AA">
        <w:rPr>
          <w:rFonts w:asciiTheme="minorHAnsi" w:hAnsiTheme="minorHAnsi" w:cstheme="minorHAnsi"/>
          <w:sz w:val="22"/>
          <w:szCs w:val="22"/>
        </w:rPr>
        <w:t xml:space="preserve"> e inversamente da pós-carga, sendo portanto estes os factores em que é possível intervir na procura da estabilização do doente em choque.</w:t>
      </w: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Desta forma, a estabilização da frequência cardíaca e do padrão respiratório, a melhoria do estado cognitivo do doente bem como do seu débito urinário e dos sinais de má perfusão periférica, a descida dos valores do lactato sérico e um valor de tensão arterial média em torno dos 70mmHg, são indícios de uma boa resposta clínica.</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Não esquecer no entanto que no contexto de choque hemorrágico com hemorragia não controlada a indicação é para hipotensão permissiva</w:t>
      </w:r>
      <w:r w:rsidR="003E034F">
        <w:rPr>
          <w:rFonts w:asciiTheme="minorHAnsi" w:hAnsiTheme="minorHAnsi" w:cstheme="minorHAnsi"/>
          <w:sz w:val="22"/>
          <w:szCs w:val="22"/>
        </w:rPr>
        <w:t xml:space="preserve"> (</w:t>
      </w:r>
      <w:r w:rsidR="003E034F" w:rsidRPr="003E034F">
        <w:rPr>
          <w:rFonts w:asciiTheme="minorHAnsi" w:hAnsiTheme="minorHAnsi" w:cstheme="minorHAnsi"/>
          <w:color w:val="FF0000"/>
          <w:sz w:val="22"/>
          <w:szCs w:val="22"/>
        </w:rPr>
        <w:t>e abordagem cirúrgica de imediato</w:t>
      </w:r>
      <w:r w:rsidR="003E034F">
        <w:rPr>
          <w:rFonts w:asciiTheme="minorHAnsi" w:hAnsiTheme="minorHAnsi" w:cstheme="minorHAnsi"/>
          <w:sz w:val="22"/>
          <w:szCs w:val="22"/>
        </w:rPr>
        <w:t>!)</w:t>
      </w:r>
      <w:r w:rsidR="00FA2707"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lastRenderedPageBreak/>
        <w:t>titulando TAS para um valo</w:t>
      </w:r>
      <w:r w:rsidR="003E034F">
        <w:rPr>
          <w:rFonts w:asciiTheme="minorHAnsi" w:hAnsiTheme="minorHAnsi" w:cstheme="minorHAnsi"/>
          <w:sz w:val="22"/>
          <w:szCs w:val="22"/>
        </w:rPr>
        <w:t xml:space="preserve">r da ordem dos 70mmHg (com </w:t>
      </w:r>
      <w:r w:rsidR="003E034F" w:rsidRPr="003E034F">
        <w:rPr>
          <w:rFonts w:asciiTheme="minorHAnsi" w:hAnsiTheme="minorHAnsi" w:cstheme="minorHAnsi"/>
          <w:color w:val="FF0000"/>
          <w:sz w:val="22"/>
          <w:szCs w:val="22"/>
        </w:rPr>
        <w:t>exce</w:t>
      </w:r>
      <w:r w:rsidR="00FA2707" w:rsidRPr="003E034F">
        <w:rPr>
          <w:rFonts w:asciiTheme="minorHAnsi" w:hAnsiTheme="minorHAnsi" w:cstheme="minorHAnsi"/>
          <w:color w:val="FF0000"/>
          <w:sz w:val="22"/>
          <w:szCs w:val="22"/>
        </w:rPr>
        <w:t>ção</w:t>
      </w:r>
      <w:r w:rsidR="00FA2707" w:rsidRPr="00ED36AA">
        <w:rPr>
          <w:rFonts w:asciiTheme="minorHAnsi" w:hAnsiTheme="minorHAnsi" w:cstheme="minorHAnsi"/>
          <w:sz w:val="22"/>
          <w:szCs w:val="22"/>
        </w:rPr>
        <w:t xml:space="preserve"> dos doentes com trauma de crânio em que o alvo deve ser os </w:t>
      </w:r>
      <w:proofErr w:type="gramStart"/>
      <w:r w:rsidR="00FA2707" w:rsidRPr="00ED36AA">
        <w:rPr>
          <w:rFonts w:asciiTheme="minorHAnsi" w:hAnsiTheme="minorHAnsi" w:cstheme="minorHAnsi"/>
          <w:sz w:val="22"/>
          <w:szCs w:val="22"/>
        </w:rPr>
        <w:t>100mmHg)</w:t>
      </w:r>
      <w:r w:rsidR="00FA2707" w:rsidRPr="00ED36AA">
        <w:rPr>
          <w:rFonts w:asciiTheme="minorHAnsi" w:hAnsiTheme="minorHAnsi" w:cstheme="minorHAnsi"/>
          <w:sz w:val="22"/>
          <w:szCs w:val="22"/>
          <w:vertAlign w:val="superscript"/>
        </w:rPr>
        <w:t>12</w:t>
      </w:r>
      <w:r w:rsidR="00FA2707" w:rsidRPr="00ED36AA">
        <w:rPr>
          <w:rFonts w:asciiTheme="minorHAnsi" w:hAnsiTheme="minorHAnsi" w:cstheme="minorHAnsi"/>
          <w:sz w:val="22"/>
          <w:szCs w:val="22"/>
        </w:rPr>
        <w:t>.</w:t>
      </w:r>
      <w:proofErr w:type="gramEnd"/>
      <w:r w:rsidR="00FA2707" w:rsidRPr="00ED36AA">
        <w:rPr>
          <w:rFonts w:asciiTheme="minorHAnsi" w:hAnsiTheme="minorHAnsi" w:cstheme="minorHAnsi"/>
          <w:sz w:val="22"/>
          <w:szCs w:val="22"/>
        </w:rPr>
        <w:t xml:space="preserve"> Na impossibilidade de realizar esta medicação</w:t>
      </w:r>
      <w:r w:rsidR="003E034F">
        <w:rPr>
          <w:rFonts w:asciiTheme="minorHAnsi" w:hAnsiTheme="minorHAnsi" w:cstheme="minorHAnsi"/>
          <w:sz w:val="22"/>
          <w:szCs w:val="22"/>
        </w:rPr>
        <w:t xml:space="preserve"> (</w:t>
      </w:r>
      <w:r w:rsidR="003E034F" w:rsidRPr="003E034F">
        <w:rPr>
          <w:rFonts w:asciiTheme="minorHAnsi" w:hAnsiTheme="minorHAnsi" w:cstheme="minorHAnsi"/>
          <w:color w:val="92D050"/>
          <w:sz w:val="22"/>
          <w:szCs w:val="22"/>
        </w:rPr>
        <w:t>qual medicação? Alguma deverá ser possível, certo? Estamos a falar de abordagem em sala de emergência – é suposto terem os fármacos de emergência necessários</w:t>
      </w:r>
      <w:r w:rsidR="003E034F">
        <w:rPr>
          <w:rFonts w:asciiTheme="minorHAnsi" w:hAnsiTheme="minorHAnsi" w:cstheme="minorHAnsi"/>
          <w:sz w:val="22"/>
          <w:szCs w:val="22"/>
        </w:rPr>
        <w:t>)</w:t>
      </w:r>
      <w:r w:rsidR="00FA2707" w:rsidRPr="00ED36AA">
        <w:rPr>
          <w:rFonts w:asciiTheme="minorHAnsi" w:hAnsiTheme="minorHAnsi" w:cstheme="minorHAnsi"/>
          <w:sz w:val="22"/>
          <w:szCs w:val="22"/>
        </w:rPr>
        <w:t>, a titulação pode ser realizada tendo por base a presença de um pulso radial palpável (o que corresponderá grosseiramente a uma TAS mínima da ordem dos 70-90mmHg).</w:t>
      </w:r>
    </w:p>
    <w:p w:rsidR="00DA530F" w:rsidRPr="00ED36AA" w:rsidRDefault="00DA530F"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DA530F" w:rsidRPr="00ED36AA" w:rsidRDefault="00DA530F"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FA2707"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Style w:val="Forte"/>
          <w:rFonts w:asciiTheme="minorHAnsi" w:hAnsiTheme="minorHAnsi" w:cstheme="minorHAnsi"/>
          <w:sz w:val="22"/>
          <w:szCs w:val="22"/>
        </w:rPr>
        <w:t xml:space="preserve"> </w:t>
      </w:r>
      <w:r w:rsidR="00FA2707" w:rsidRPr="00ED36AA">
        <w:rPr>
          <w:rStyle w:val="Forte"/>
          <w:rFonts w:asciiTheme="minorHAnsi" w:hAnsiTheme="minorHAnsi" w:cstheme="minorHAnsi"/>
          <w:sz w:val="22"/>
          <w:szCs w:val="22"/>
        </w:rPr>
        <w:t>Terapêutica Dirigida</w:t>
      </w:r>
    </w:p>
    <w:p w:rsidR="00DA530F" w:rsidRPr="00ED36AA" w:rsidRDefault="00DA530F" w:rsidP="00C3126F">
      <w:pPr>
        <w:pStyle w:val="NormalWeb"/>
        <w:spacing w:before="0" w:beforeAutospacing="0" w:after="0" w:afterAutospacing="0" w:line="360" w:lineRule="auto"/>
        <w:jc w:val="both"/>
        <w:rPr>
          <w:rFonts w:asciiTheme="minorHAnsi" w:hAnsiTheme="minorHAnsi" w:cstheme="minorHAnsi"/>
          <w:sz w:val="22"/>
          <w:szCs w:val="22"/>
        </w:rPr>
      </w:pPr>
    </w:p>
    <w:p w:rsidR="002C0FFE" w:rsidRPr="00ED36AA" w:rsidRDefault="00924F23"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A terapêutica dirigida, após o início da estabilização do doente e após a identificação da etiologia do choque, é o passo que, dentro da abordagem a estes doentes em contexto de emergência, menos condicionalismos sofre uma vez que </w:t>
      </w:r>
      <w:r w:rsidR="002C0FFE" w:rsidRPr="00ED36AA">
        <w:rPr>
          <w:rFonts w:asciiTheme="minorHAnsi" w:hAnsiTheme="minorHAnsi" w:cstheme="minorHAnsi"/>
          <w:sz w:val="22"/>
          <w:szCs w:val="22"/>
        </w:rPr>
        <w:t>a sua estabilização já foi iniciada previamente.</w:t>
      </w:r>
    </w:p>
    <w:p w:rsidR="002E5CB7" w:rsidRPr="00ED36AA" w:rsidRDefault="002E5CB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Neste sentido sugere-se a consulta das recomendações internacionais no que a este tema diz respeito</w:t>
      </w:r>
      <w:r w:rsidRPr="00ED36AA">
        <w:rPr>
          <w:rFonts w:asciiTheme="minorHAnsi" w:hAnsiTheme="minorHAnsi" w:cstheme="minorHAnsi"/>
          <w:sz w:val="22"/>
          <w:szCs w:val="22"/>
          <w:vertAlign w:val="superscript"/>
        </w:rPr>
        <w:t>2-5, 7, 9-12</w:t>
      </w:r>
      <w:r w:rsidRPr="00ED36AA">
        <w:rPr>
          <w:rFonts w:asciiTheme="minorHAnsi" w:hAnsiTheme="minorHAnsi" w:cstheme="minorHAnsi"/>
          <w:sz w:val="22"/>
          <w:szCs w:val="22"/>
        </w:rPr>
        <w:t>.</w:t>
      </w:r>
    </w:p>
    <w:p w:rsidR="00FA2707" w:rsidRPr="00ED36AA" w:rsidRDefault="002C0FFE"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p>
    <w:p w:rsidR="00CA7A22" w:rsidRPr="00ED36AA" w:rsidRDefault="00CA7A22"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Style w:val="Forte"/>
          <w:rFonts w:asciiTheme="minorHAnsi" w:hAnsiTheme="minorHAnsi" w:cstheme="minorHAnsi"/>
          <w:sz w:val="22"/>
          <w:szCs w:val="22"/>
        </w:rPr>
        <w:t>Discussão</w:t>
      </w:r>
    </w:p>
    <w:p w:rsidR="00CA7A22" w:rsidRPr="00ED36AA" w:rsidRDefault="00CA7A22" w:rsidP="00C3126F">
      <w:pPr>
        <w:pStyle w:val="NormalWeb"/>
        <w:spacing w:before="0" w:beforeAutospacing="0" w:after="0" w:afterAutospacing="0" w:line="360" w:lineRule="auto"/>
        <w:jc w:val="both"/>
        <w:rPr>
          <w:rFonts w:asciiTheme="minorHAnsi" w:hAnsiTheme="minorHAnsi" w:cstheme="minorHAnsi"/>
          <w:sz w:val="22"/>
          <w:szCs w:val="22"/>
        </w:rPr>
      </w:pPr>
    </w:p>
    <w:p w:rsidR="00CA7A22" w:rsidRPr="00ED36AA" w:rsidRDefault="00CA7A22"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 xml:space="preserve">O doente em choque é de difícil abordagem pelo que deve ser sempre pedido apoio de maior diferenciação nomeadamente à medida que o quadro agrava e a necessidade de medidas de suporte de órgão aumenta. </w:t>
      </w:r>
    </w:p>
    <w:p w:rsidR="00EE4BDA" w:rsidRPr="00ED36AA" w:rsidRDefault="00EE4BDA" w:rsidP="00C3126F">
      <w:pPr>
        <w:pStyle w:val="NormalWeb"/>
        <w:spacing w:before="0" w:beforeAutospacing="0" w:after="0" w:afterAutospacing="0" w:line="360" w:lineRule="auto"/>
        <w:jc w:val="both"/>
        <w:rPr>
          <w:rFonts w:asciiTheme="minorHAnsi" w:hAnsiTheme="minorHAnsi" w:cstheme="minorHAnsi"/>
          <w:sz w:val="22"/>
          <w:szCs w:val="22"/>
        </w:rPr>
      </w:pPr>
    </w:p>
    <w:p w:rsidR="00CA7A22" w:rsidRPr="00ED36AA" w:rsidRDefault="00CA7A22"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EE4BDA" w:rsidRPr="00ED36AA">
        <w:rPr>
          <w:rFonts w:asciiTheme="minorHAnsi" w:hAnsiTheme="minorHAnsi" w:cstheme="minorHAnsi"/>
          <w:sz w:val="22"/>
          <w:szCs w:val="22"/>
        </w:rPr>
        <w:t xml:space="preserve">Não </w:t>
      </w:r>
      <w:r w:rsidR="00FA2707" w:rsidRPr="00ED36AA">
        <w:rPr>
          <w:rFonts w:asciiTheme="minorHAnsi" w:hAnsiTheme="minorHAnsi" w:cstheme="minorHAnsi"/>
          <w:sz w:val="22"/>
          <w:szCs w:val="22"/>
        </w:rPr>
        <w:t xml:space="preserve">são discutidas todas as alternativas existentes aos fármacos apresentados para cada situação clínica, contudo, uma vez em que pode existir vantagem em as utilizar, a abordagem a este tema deve ser complementada com o recurso a outras fontes (é por exemplo de referir a possibilidade de recorrer à dopamina ou à </w:t>
      </w:r>
      <w:proofErr w:type="spellStart"/>
      <w:r w:rsidR="00FA2707" w:rsidRPr="00ED36AA">
        <w:rPr>
          <w:rFonts w:asciiTheme="minorHAnsi" w:hAnsiTheme="minorHAnsi" w:cstheme="minorHAnsi"/>
          <w:sz w:val="22"/>
          <w:szCs w:val="22"/>
        </w:rPr>
        <w:t>terlipressina</w:t>
      </w:r>
      <w:proofErr w:type="spellEnd"/>
      <w:r w:rsidR="00FA2707" w:rsidRPr="00ED36AA">
        <w:rPr>
          <w:rFonts w:asciiTheme="minorHAnsi" w:hAnsiTheme="minorHAnsi" w:cstheme="minorHAnsi"/>
          <w:sz w:val="22"/>
          <w:szCs w:val="22"/>
        </w:rPr>
        <w:t xml:space="preserve"> como </w:t>
      </w:r>
      <w:proofErr w:type="spellStart"/>
      <w:r w:rsidR="00FA2707" w:rsidRPr="00ED36AA">
        <w:rPr>
          <w:rFonts w:asciiTheme="minorHAnsi" w:hAnsiTheme="minorHAnsi" w:cstheme="minorHAnsi"/>
          <w:sz w:val="22"/>
          <w:szCs w:val="22"/>
        </w:rPr>
        <w:t>vasopressor</w:t>
      </w:r>
      <w:proofErr w:type="spellEnd"/>
      <w:r w:rsidR="00FA2707" w:rsidRPr="00ED36AA">
        <w:rPr>
          <w:rFonts w:asciiTheme="minorHAnsi" w:hAnsiTheme="minorHAnsi" w:cstheme="minorHAnsi"/>
          <w:sz w:val="22"/>
          <w:szCs w:val="22"/>
        </w:rPr>
        <w:t xml:space="preserve"> em determinados contextos, bem como à efedrina ou à </w:t>
      </w:r>
      <w:proofErr w:type="spellStart"/>
      <w:r w:rsidR="00FA2707" w:rsidRPr="00ED36AA">
        <w:rPr>
          <w:rFonts w:asciiTheme="minorHAnsi" w:hAnsiTheme="minorHAnsi" w:cstheme="minorHAnsi"/>
          <w:sz w:val="22"/>
          <w:szCs w:val="22"/>
        </w:rPr>
        <w:t>fenilefrina</w:t>
      </w:r>
      <w:proofErr w:type="spellEnd"/>
      <w:r w:rsidR="00FA2707" w:rsidRPr="00ED36AA">
        <w:rPr>
          <w:rFonts w:asciiTheme="minorHAnsi" w:hAnsiTheme="minorHAnsi" w:cstheme="minorHAnsi"/>
          <w:sz w:val="22"/>
          <w:szCs w:val="22"/>
        </w:rPr>
        <w:t xml:space="preserve"> como </w:t>
      </w:r>
      <w:proofErr w:type="spellStart"/>
      <w:r w:rsidR="00FA2707" w:rsidRPr="00ED36AA">
        <w:rPr>
          <w:rFonts w:asciiTheme="minorHAnsi" w:hAnsiTheme="minorHAnsi" w:cstheme="minorHAnsi"/>
          <w:sz w:val="22"/>
          <w:szCs w:val="22"/>
        </w:rPr>
        <w:t>vasopressores</w:t>
      </w:r>
      <w:proofErr w:type="spellEnd"/>
      <w:r w:rsidR="00FA2707" w:rsidRPr="00ED36AA">
        <w:rPr>
          <w:rFonts w:asciiTheme="minorHAnsi" w:hAnsiTheme="minorHAnsi" w:cstheme="minorHAnsi"/>
          <w:sz w:val="22"/>
          <w:szCs w:val="22"/>
        </w:rPr>
        <w:t xml:space="preserve"> de resgate, ou ainda recorrer ao </w:t>
      </w:r>
      <w:proofErr w:type="spellStart"/>
      <w:r w:rsidR="00FA2707" w:rsidRPr="00ED36AA">
        <w:rPr>
          <w:rFonts w:asciiTheme="minorHAnsi" w:hAnsiTheme="minorHAnsi" w:cstheme="minorHAnsi"/>
          <w:sz w:val="22"/>
          <w:szCs w:val="22"/>
        </w:rPr>
        <w:t>levosimendan</w:t>
      </w:r>
      <w:proofErr w:type="spellEnd"/>
      <w:r w:rsidR="00FA2707" w:rsidRPr="00ED36AA">
        <w:rPr>
          <w:rFonts w:asciiTheme="minorHAnsi" w:hAnsiTheme="minorHAnsi" w:cstheme="minorHAnsi"/>
          <w:sz w:val="22"/>
          <w:szCs w:val="22"/>
        </w:rPr>
        <w:t xml:space="preserve"> ou à </w:t>
      </w:r>
      <w:proofErr w:type="spellStart"/>
      <w:r w:rsidR="00FA2707" w:rsidRPr="00ED36AA">
        <w:rPr>
          <w:rFonts w:asciiTheme="minorHAnsi" w:hAnsiTheme="minorHAnsi" w:cstheme="minorHAnsi"/>
          <w:sz w:val="22"/>
          <w:szCs w:val="22"/>
        </w:rPr>
        <w:t>milrinona</w:t>
      </w:r>
      <w:proofErr w:type="spellEnd"/>
      <w:r w:rsidR="00FA2707" w:rsidRPr="00ED36AA">
        <w:rPr>
          <w:rFonts w:asciiTheme="minorHAnsi" w:hAnsiTheme="minorHAnsi" w:cstheme="minorHAnsi"/>
          <w:sz w:val="22"/>
          <w:szCs w:val="22"/>
        </w:rPr>
        <w:t xml:space="preserve"> como inotrópicos alternativos em caso de falência do ventrículo direito). Contudo, uma vez que estas não são nem as abordagens mais consensuais, nem as mais adaptadas ao ambiente de urgência, foi assumida a opção de não as aprofundar durante esta revisão.</w:t>
      </w:r>
    </w:p>
    <w:p w:rsidR="00FA2707" w:rsidRPr="00ED36AA" w:rsidRDefault="00CA7A22"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 xml:space="preserve">Ainda assim, dada a sua especificidade, </w:t>
      </w:r>
      <w:r w:rsidR="00EE4BDA" w:rsidRPr="00ED36AA">
        <w:rPr>
          <w:rFonts w:asciiTheme="minorHAnsi" w:hAnsiTheme="minorHAnsi" w:cstheme="minorHAnsi"/>
          <w:sz w:val="22"/>
          <w:szCs w:val="22"/>
        </w:rPr>
        <w:t xml:space="preserve">é de notar </w:t>
      </w:r>
      <w:proofErr w:type="gramStart"/>
      <w:r w:rsidR="00EE4BDA" w:rsidRPr="00ED36AA">
        <w:rPr>
          <w:rFonts w:asciiTheme="minorHAnsi" w:hAnsiTheme="minorHAnsi" w:cstheme="minorHAnsi"/>
          <w:sz w:val="22"/>
          <w:szCs w:val="22"/>
        </w:rPr>
        <w:t>que</w:t>
      </w:r>
      <w:proofErr w:type="gramEnd"/>
      <w:r w:rsidR="00FA2707" w:rsidRPr="00ED36AA">
        <w:rPr>
          <w:rFonts w:asciiTheme="minorHAnsi" w:hAnsiTheme="minorHAnsi" w:cstheme="minorHAnsi"/>
          <w:sz w:val="22"/>
          <w:szCs w:val="22"/>
        </w:rPr>
        <w:t>:</w:t>
      </w:r>
    </w:p>
    <w:p w:rsidR="00CA7A22" w:rsidRPr="00ED36AA" w:rsidRDefault="00CA7A22"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lastRenderedPageBreak/>
        <w:t>- Avaliação por ecocard</w:t>
      </w:r>
      <w:r w:rsidR="003E034F">
        <w:rPr>
          <w:rFonts w:asciiTheme="minorHAnsi" w:hAnsiTheme="minorHAnsi" w:cstheme="minorHAnsi"/>
          <w:sz w:val="22"/>
          <w:szCs w:val="22"/>
        </w:rPr>
        <w:t xml:space="preserve">iografia: a ecocardiografia é </w:t>
      </w:r>
      <w:r w:rsidR="003E034F" w:rsidRPr="003E034F">
        <w:rPr>
          <w:rFonts w:asciiTheme="minorHAnsi" w:hAnsiTheme="minorHAnsi" w:cstheme="minorHAnsi"/>
          <w:color w:val="FF0000"/>
          <w:sz w:val="22"/>
          <w:szCs w:val="22"/>
        </w:rPr>
        <w:t>a</w:t>
      </w:r>
      <w:r w:rsidRPr="003E034F">
        <w:rPr>
          <w:rFonts w:asciiTheme="minorHAnsi" w:hAnsiTheme="minorHAnsi" w:cstheme="minorHAnsi"/>
          <w:color w:val="FF0000"/>
          <w:sz w:val="22"/>
          <w:szCs w:val="22"/>
        </w:rPr>
        <w:t>tualmente</w:t>
      </w:r>
      <w:r w:rsidRPr="00ED36AA">
        <w:rPr>
          <w:rFonts w:asciiTheme="minorHAnsi" w:hAnsiTheme="minorHAnsi" w:cstheme="minorHAnsi"/>
          <w:sz w:val="22"/>
          <w:szCs w:val="22"/>
        </w:rPr>
        <w:t xml:space="preserve"> fundamental em ambiente de urgência na abordagem ao doente instável do ponto de vista hemodinâmico, permitindo dar resposta àquelas que </w:t>
      </w:r>
      <w:r w:rsidRPr="003E034F">
        <w:rPr>
          <w:rFonts w:asciiTheme="minorHAnsi" w:hAnsiTheme="minorHAnsi" w:cstheme="minorHAnsi"/>
          <w:color w:val="FF0000"/>
          <w:sz w:val="22"/>
          <w:szCs w:val="22"/>
        </w:rPr>
        <w:t>dão</w:t>
      </w:r>
      <w:r w:rsidR="003E034F" w:rsidRPr="003E034F">
        <w:rPr>
          <w:rFonts w:asciiTheme="minorHAnsi" w:hAnsiTheme="minorHAnsi" w:cstheme="minorHAnsi"/>
          <w:color w:val="FF0000"/>
          <w:sz w:val="22"/>
          <w:szCs w:val="22"/>
        </w:rPr>
        <w:t xml:space="preserve"> (são?)</w:t>
      </w:r>
      <w:r w:rsidRPr="00ED36AA">
        <w:rPr>
          <w:rFonts w:asciiTheme="minorHAnsi" w:hAnsiTheme="minorHAnsi" w:cstheme="minorHAnsi"/>
          <w:sz w:val="22"/>
          <w:szCs w:val="22"/>
        </w:rPr>
        <w:t xml:space="preserve"> as dúvidas fundamentais neste contexto - ´Indicação para a administração de soros, </w:t>
      </w:r>
      <w:proofErr w:type="spellStart"/>
      <w:r w:rsidRPr="00ED36AA">
        <w:rPr>
          <w:rFonts w:asciiTheme="minorHAnsi" w:hAnsiTheme="minorHAnsi" w:cstheme="minorHAnsi"/>
          <w:sz w:val="22"/>
          <w:szCs w:val="22"/>
        </w:rPr>
        <w:t>vasopressor</w:t>
      </w:r>
      <w:proofErr w:type="spellEnd"/>
      <w:r w:rsidRPr="00ED36AA">
        <w:rPr>
          <w:rFonts w:asciiTheme="minorHAnsi" w:hAnsiTheme="minorHAnsi" w:cstheme="minorHAnsi"/>
          <w:sz w:val="22"/>
          <w:szCs w:val="22"/>
        </w:rPr>
        <w:t xml:space="preserve"> ou inotrópico?´ - permitindo simultaneamente excluir diversas etiologias para o quadro de choque. Não sendo necessário nem desejável neste contexto a realização de um ecocardiograma formal, opta-se por destacar a abordagem proposta pela Sociedade Europeia de Cardiologia para a abordagem em ambiente de urgência/cuidados intermédios/intensivos por não cardiologistas aos doentes com instabilidade hemodinâmica e que engloba a conjugação de dados da ecocardiografia </w:t>
      </w:r>
      <w:proofErr w:type="spellStart"/>
      <w:r w:rsidRPr="00ED36AA">
        <w:rPr>
          <w:rFonts w:asciiTheme="minorHAnsi" w:hAnsiTheme="minorHAnsi" w:cstheme="minorHAnsi"/>
          <w:sz w:val="22"/>
          <w:szCs w:val="22"/>
        </w:rPr>
        <w:t>transtorácica</w:t>
      </w:r>
      <w:proofErr w:type="spellEnd"/>
      <w:r w:rsidRPr="00ED36AA">
        <w:rPr>
          <w:rFonts w:asciiTheme="minorHAnsi" w:hAnsiTheme="minorHAnsi" w:cstheme="minorHAnsi"/>
          <w:sz w:val="22"/>
          <w:szCs w:val="22"/>
        </w:rPr>
        <w:t xml:space="preserve"> com dados da ecografia torácica que neste contexto deve ser sempre realizada</w:t>
      </w:r>
      <w:r w:rsidRPr="00ED36AA">
        <w:rPr>
          <w:rFonts w:asciiTheme="minorHAnsi" w:hAnsiTheme="minorHAnsi" w:cstheme="minorHAnsi"/>
          <w:sz w:val="22"/>
          <w:szCs w:val="22"/>
          <w:vertAlign w:val="superscript"/>
        </w:rPr>
        <w:t>8</w:t>
      </w:r>
      <w:r w:rsidRPr="00ED36AA">
        <w:rPr>
          <w:rFonts w:asciiTheme="minorHAnsi" w:hAnsiTheme="minorHAnsi" w:cstheme="minorHAnsi"/>
          <w:sz w:val="22"/>
          <w:szCs w:val="22"/>
        </w:rPr>
        <w:t>.</w:t>
      </w:r>
    </w:p>
    <w:p w:rsidR="00CA7A22" w:rsidRPr="00ED36AA" w:rsidRDefault="00CA7A22"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proofErr w:type="spellStart"/>
      <w:r w:rsidRPr="00ED36AA">
        <w:rPr>
          <w:rFonts w:asciiTheme="minorHAnsi" w:hAnsiTheme="minorHAnsi" w:cstheme="minorHAnsi"/>
          <w:sz w:val="22"/>
          <w:szCs w:val="22"/>
        </w:rPr>
        <w:t>Vasopressores</w:t>
      </w:r>
      <w:proofErr w:type="spellEnd"/>
      <w:r w:rsidRPr="00ED36AA">
        <w:rPr>
          <w:rFonts w:asciiTheme="minorHAnsi" w:hAnsiTheme="minorHAnsi" w:cstheme="minorHAnsi"/>
          <w:sz w:val="22"/>
          <w:szCs w:val="22"/>
        </w:rPr>
        <w:t xml:space="preserve"> e inotrópicos por via periférica: existem actualmente alguns estudos que comprovam a segurança da administração de </w:t>
      </w:r>
      <w:proofErr w:type="spellStart"/>
      <w:r w:rsidRPr="00ED36AA">
        <w:rPr>
          <w:rFonts w:asciiTheme="minorHAnsi" w:hAnsiTheme="minorHAnsi" w:cstheme="minorHAnsi"/>
          <w:sz w:val="22"/>
          <w:szCs w:val="22"/>
        </w:rPr>
        <w:t>vasopressores</w:t>
      </w:r>
      <w:proofErr w:type="spellEnd"/>
      <w:r w:rsidRPr="00ED36AA">
        <w:rPr>
          <w:rFonts w:asciiTheme="minorHAnsi" w:hAnsiTheme="minorHAnsi" w:cstheme="minorHAnsi"/>
          <w:sz w:val="22"/>
          <w:szCs w:val="22"/>
        </w:rPr>
        <w:t xml:space="preserve"> e inotrópicos por via periférica</w:t>
      </w:r>
      <w:r w:rsidR="002E5CB7" w:rsidRPr="00ED36AA">
        <w:rPr>
          <w:rFonts w:asciiTheme="minorHAnsi" w:hAnsiTheme="minorHAnsi" w:cstheme="minorHAnsi"/>
          <w:sz w:val="22"/>
          <w:szCs w:val="22"/>
          <w:vertAlign w:val="superscript"/>
        </w:rPr>
        <w:t>18,19</w:t>
      </w:r>
      <w:r w:rsidRPr="00ED36AA">
        <w:rPr>
          <w:rFonts w:asciiTheme="minorHAnsi" w:hAnsiTheme="minorHAnsi" w:cstheme="minorHAnsi"/>
          <w:sz w:val="22"/>
          <w:szCs w:val="22"/>
        </w:rPr>
        <w:t xml:space="preserve">. Dado que a colocação de um acesso venoso central num doente instável, tal como todos os procedimentos invasivos neste contexto, não é de todo ideal, podendo comprometer o prosseguir da reanimação do doente ao obrigar a equipa a centrar-se num procedimento em específico, sugere-se que o doente seja sempre estabilizado previamente à sua realização, optando inicialmente pela administração por via periférica quer de </w:t>
      </w:r>
      <w:proofErr w:type="spellStart"/>
      <w:r w:rsidRPr="00ED36AA">
        <w:rPr>
          <w:rFonts w:asciiTheme="minorHAnsi" w:hAnsiTheme="minorHAnsi" w:cstheme="minorHAnsi"/>
          <w:sz w:val="22"/>
          <w:szCs w:val="22"/>
        </w:rPr>
        <w:t>vasopressores</w:t>
      </w:r>
      <w:proofErr w:type="spellEnd"/>
      <w:r w:rsidRPr="00ED36AA">
        <w:rPr>
          <w:rFonts w:asciiTheme="minorHAnsi" w:hAnsiTheme="minorHAnsi" w:cstheme="minorHAnsi"/>
          <w:sz w:val="22"/>
          <w:szCs w:val="22"/>
        </w:rPr>
        <w:t>, quer de inotrópicos, tendo em atenção que determinados procedimentos diminuem o risco desta administração como são os referidos exemplos de escolher uma veia periférica proximal de grande calibre, de optar pela diluição do fármaco num maior volume e pela sua consequente administração a um maior ritmo de perfusão. Dada as inúmeras vantagens da noradrenalina por oposição à dopamina</w:t>
      </w:r>
      <w:r w:rsidRPr="00ED36AA">
        <w:rPr>
          <w:rFonts w:asciiTheme="minorHAnsi" w:hAnsiTheme="minorHAnsi" w:cstheme="minorHAnsi"/>
          <w:sz w:val="22"/>
          <w:szCs w:val="22"/>
          <w:vertAlign w:val="superscript"/>
        </w:rPr>
        <w:t>2,5</w:t>
      </w:r>
      <w:r w:rsidRPr="00ED36AA">
        <w:rPr>
          <w:rFonts w:asciiTheme="minorHAnsi" w:hAnsiTheme="minorHAnsi" w:cstheme="minorHAnsi"/>
          <w:sz w:val="22"/>
          <w:szCs w:val="22"/>
        </w:rPr>
        <w:t xml:space="preserve">, opta-se por não considerar a administração de dopamina por </w:t>
      </w:r>
      <w:proofErr w:type="gramStart"/>
      <w:r w:rsidRPr="00ED36AA">
        <w:rPr>
          <w:rFonts w:asciiTheme="minorHAnsi" w:hAnsiTheme="minorHAnsi" w:cstheme="minorHAnsi"/>
          <w:sz w:val="22"/>
          <w:szCs w:val="22"/>
        </w:rPr>
        <w:t>via</w:t>
      </w:r>
      <w:proofErr w:type="gramEnd"/>
      <w:r w:rsidRPr="00ED36AA">
        <w:rPr>
          <w:rFonts w:asciiTheme="minorHAnsi" w:hAnsiTheme="minorHAnsi" w:cstheme="minorHAnsi"/>
          <w:sz w:val="22"/>
          <w:szCs w:val="22"/>
        </w:rPr>
        <w:t xml:space="preserve"> periférica </w:t>
      </w:r>
      <w:proofErr w:type="gramStart"/>
      <w:r w:rsidRPr="00ED36AA">
        <w:rPr>
          <w:rFonts w:asciiTheme="minorHAnsi" w:hAnsiTheme="minorHAnsi" w:cstheme="minorHAnsi"/>
          <w:sz w:val="22"/>
          <w:szCs w:val="22"/>
        </w:rPr>
        <w:t>uma</w:t>
      </w:r>
      <w:proofErr w:type="gramEnd"/>
      <w:r w:rsidRPr="00ED36AA">
        <w:rPr>
          <w:rFonts w:asciiTheme="minorHAnsi" w:hAnsiTheme="minorHAnsi" w:cstheme="minorHAnsi"/>
          <w:sz w:val="22"/>
          <w:szCs w:val="22"/>
        </w:rPr>
        <w:t xml:space="preserve"> alternativa razoável à estratégia proposta.</w:t>
      </w:r>
    </w:p>
    <w:p w:rsidR="00CA7A22" w:rsidRPr="00ED36AA" w:rsidRDefault="00CA7A22"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Adrenalina por via endovenosa em </w:t>
      </w:r>
      <w:proofErr w:type="spellStart"/>
      <w:r w:rsidRPr="00ED36AA">
        <w:rPr>
          <w:rFonts w:asciiTheme="minorHAnsi" w:hAnsiTheme="minorHAnsi" w:cstheme="minorHAnsi"/>
          <w:sz w:val="22"/>
          <w:szCs w:val="22"/>
        </w:rPr>
        <w:t>bólus</w:t>
      </w:r>
      <w:proofErr w:type="spellEnd"/>
      <w:r w:rsidRPr="00ED36AA">
        <w:rPr>
          <w:rFonts w:asciiTheme="minorHAnsi" w:hAnsiTheme="minorHAnsi" w:cstheme="minorHAnsi"/>
          <w:sz w:val="22"/>
          <w:szCs w:val="22"/>
        </w:rPr>
        <w:t xml:space="preserve">: é de notar que a administração de adrenalina por via endovenosa em </w:t>
      </w:r>
      <w:proofErr w:type="spellStart"/>
      <w:r w:rsidRPr="00ED36AA">
        <w:rPr>
          <w:rFonts w:asciiTheme="minorHAnsi" w:hAnsiTheme="minorHAnsi" w:cstheme="minorHAnsi"/>
          <w:sz w:val="22"/>
          <w:szCs w:val="22"/>
        </w:rPr>
        <w:t>bólus</w:t>
      </w:r>
      <w:proofErr w:type="spellEnd"/>
      <w:r w:rsidRPr="00ED36AA">
        <w:rPr>
          <w:rFonts w:asciiTheme="minorHAnsi" w:hAnsiTheme="minorHAnsi" w:cstheme="minorHAnsi"/>
          <w:sz w:val="22"/>
          <w:szCs w:val="22"/>
        </w:rPr>
        <w:t xml:space="preserve"> deve ser sempre realizada por equipas experientes na sua utilização, contudo a simplicidade e facilidade da sua administração (por oposição à preparação de uma perfusão) justifica que em determinadas situações clínicas, na diluição e na dose certas, este possa ser o fármaco e a forma de administração ideais</w:t>
      </w:r>
      <w:r w:rsidRPr="00ED36AA">
        <w:rPr>
          <w:rFonts w:asciiTheme="minorHAnsi" w:hAnsiTheme="minorHAnsi" w:cstheme="minorHAnsi"/>
          <w:sz w:val="22"/>
          <w:szCs w:val="22"/>
          <w:vertAlign w:val="superscript"/>
        </w:rPr>
        <w:t>14-17</w:t>
      </w:r>
      <w:r w:rsidRPr="00ED36AA">
        <w:rPr>
          <w:rFonts w:asciiTheme="minorHAnsi" w:hAnsiTheme="minorHAnsi" w:cstheme="minorHAnsi"/>
          <w:sz w:val="22"/>
          <w:szCs w:val="22"/>
        </w:rPr>
        <w:t xml:space="preserve">. A adrenalina diluída e administrada em pequenos </w:t>
      </w:r>
      <w:proofErr w:type="spellStart"/>
      <w:r w:rsidRPr="00ED36AA">
        <w:rPr>
          <w:rFonts w:asciiTheme="minorHAnsi" w:hAnsiTheme="minorHAnsi" w:cstheme="minorHAnsi"/>
          <w:sz w:val="22"/>
          <w:szCs w:val="22"/>
        </w:rPr>
        <w:t>bólus</w:t>
      </w:r>
      <w:proofErr w:type="spellEnd"/>
      <w:r w:rsidRPr="00ED36AA">
        <w:rPr>
          <w:rFonts w:asciiTheme="minorHAnsi" w:hAnsiTheme="minorHAnsi" w:cstheme="minorHAnsi"/>
          <w:sz w:val="22"/>
          <w:szCs w:val="22"/>
        </w:rPr>
        <w:t xml:space="preserve">, </w:t>
      </w:r>
      <w:proofErr w:type="gramStart"/>
      <w:r w:rsidRPr="00ED36AA">
        <w:rPr>
          <w:rFonts w:asciiTheme="minorHAnsi" w:hAnsiTheme="minorHAnsi" w:cstheme="minorHAnsi"/>
          <w:sz w:val="22"/>
          <w:szCs w:val="22"/>
        </w:rPr>
        <w:t>titulado esta</w:t>
      </w:r>
      <w:proofErr w:type="gramEnd"/>
      <w:r w:rsidRPr="00ED36AA">
        <w:rPr>
          <w:rFonts w:asciiTheme="minorHAnsi" w:hAnsiTheme="minorHAnsi" w:cstheme="minorHAnsi"/>
          <w:sz w:val="22"/>
          <w:szCs w:val="22"/>
        </w:rPr>
        <w:t xml:space="preserve"> administração à resposta pretendida, oferece a possibilidade de realizar uma terapêutica de ponte até ser possível administrar </w:t>
      </w:r>
      <w:proofErr w:type="spellStart"/>
      <w:r w:rsidRPr="00ED36AA">
        <w:rPr>
          <w:rFonts w:asciiTheme="minorHAnsi" w:hAnsiTheme="minorHAnsi" w:cstheme="minorHAnsi"/>
          <w:sz w:val="22"/>
          <w:szCs w:val="22"/>
        </w:rPr>
        <w:t>vasopressor</w:t>
      </w:r>
      <w:proofErr w:type="spellEnd"/>
      <w:r w:rsidRPr="00ED36AA">
        <w:rPr>
          <w:rFonts w:asciiTheme="minorHAnsi" w:hAnsiTheme="minorHAnsi" w:cstheme="minorHAnsi"/>
          <w:sz w:val="22"/>
          <w:szCs w:val="22"/>
        </w:rPr>
        <w:t>/inotrópico através de uma perfusão.</w:t>
      </w:r>
    </w:p>
    <w:p w:rsidR="00CA7A22" w:rsidRPr="00ED36AA" w:rsidRDefault="00CA7A22"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CA7A22" w:rsidRPr="00ED36AA" w:rsidRDefault="00CA7A22" w:rsidP="00C3126F">
      <w:pPr>
        <w:pStyle w:val="NormalWeb"/>
        <w:spacing w:before="0" w:beforeAutospacing="0" w:after="0" w:afterAutospacing="0" w:line="360" w:lineRule="auto"/>
        <w:jc w:val="both"/>
        <w:rPr>
          <w:rStyle w:val="Forte"/>
          <w:rFonts w:asciiTheme="minorHAnsi" w:hAnsiTheme="minorHAnsi" w:cstheme="minorHAnsi"/>
          <w:sz w:val="22"/>
          <w:szCs w:val="22"/>
        </w:rPr>
      </w:pP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Style w:val="Forte"/>
          <w:rFonts w:asciiTheme="minorHAnsi" w:hAnsiTheme="minorHAnsi" w:cstheme="minorHAnsi"/>
          <w:sz w:val="22"/>
          <w:szCs w:val="22"/>
        </w:rPr>
        <w:lastRenderedPageBreak/>
        <w:t>Em conclusão</w:t>
      </w:r>
    </w:p>
    <w:p w:rsidR="00CA7A22" w:rsidRPr="00ED36AA" w:rsidRDefault="00CA7A22"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ED36AA" w:rsidRDefault="00CA7A22"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A abordagem ao doente em choque engloba o reconhecimento deste quadro clínico, o diagnóstico etiológico, a instituição de terapêutica de estabilização e a instituição de terapêutica dirigida, sendo seguida a metodologia ABCDE, o que significa que por vezes todos estes passos são realizados em simultâneo com o intuito de ´reconhecer e tratar´.</w:t>
      </w:r>
    </w:p>
    <w:p w:rsidR="00FA2707" w:rsidRPr="00ED36AA" w:rsidRDefault="00CA7A22"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Neste contexto a abordagem ao doente em choque é complexa e requer uma abordagem em equipa multidisciplinar. Contudo, em contexto de urgência esta abordagem difere da realizada noutros contextos, encontrando-se limitada pelas características destes s</w:t>
      </w:r>
      <w:r w:rsidR="00B24185">
        <w:rPr>
          <w:rFonts w:asciiTheme="minorHAnsi" w:hAnsiTheme="minorHAnsi" w:cstheme="minorHAnsi"/>
          <w:sz w:val="22"/>
          <w:szCs w:val="22"/>
        </w:rPr>
        <w:t xml:space="preserve">erviços e pela necessidade de </w:t>
      </w:r>
      <w:r w:rsidR="00B24185" w:rsidRPr="00B24185">
        <w:rPr>
          <w:rFonts w:asciiTheme="minorHAnsi" w:hAnsiTheme="minorHAnsi" w:cstheme="minorHAnsi"/>
          <w:color w:val="FF0000"/>
          <w:sz w:val="22"/>
          <w:szCs w:val="22"/>
        </w:rPr>
        <w:t>a</w:t>
      </w:r>
      <w:r w:rsidR="00FA2707" w:rsidRPr="00B24185">
        <w:rPr>
          <w:rFonts w:asciiTheme="minorHAnsi" w:hAnsiTheme="minorHAnsi" w:cstheme="minorHAnsi"/>
          <w:color w:val="FF0000"/>
          <w:sz w:val="22"/>
          <w:szCs w:val="22"/>
        </w:rPr>
        <w:t>tuação</w:t>
      </w:r>
      <w:r w:rsidR="00FA2707" w:rsidRPr="00ED36AA">
        <w:rPr>
          <w:rFonts w:asciiTheme="minorHAnsi" w:hAnsiTheme="minorHAnsi" w:cstheme="minorHAnsi"/>
          <w:sz w:val="22"/>
          <w:szCs w:val="22"/>
        </w:rPr>
        <w:t xml:space="preserve"> imediata perante um doente que entra instável e sem diagnóstico, por vezes </w:t>
      </w:r>
      <w:r w:rsidR="00B24185" w:rsidRPr="00B24185">
        <w:rPr>
          <w:rFonts w:asciiTheme="minorHAnsi" w:hAnsiTheme="minorHAnsi" w:cstheme="minorHAnsi"/>
          <w:color w:val="FF0000"/>
          <w:sz w:val="22"/>
          <w:szCs w:val="22"/>
        </w:rPr>
        <w:t>dire</w:t>
      </w:r>
      <w:r w:rsidR="00FA2707" w:rsidRPr="00B24185">
        <w:rPr>
          <w:rFonts w:asciiTheme="minorHAnsi" w:hAnsiTheme="minorHAnsi" w:cstheme="minorHAnsi"/>
          <w:color w:val="FF0000"/>
          <w:sz w:val="22"/>
          <w:szCs w:val="22"/>
        </w:rPr>
        <w:t>tamente</w:t>
      </w:r>
      <w:r w:rsidR="00FA2707" w:rsidRPr="00ED36AA">
        <w:rPr>
          <w:rFonts w:asciiTheme="minorHAnsi" w:hAnsiTheme="minorHAnsi" w:cstheme="minorHAnsi"/>
          <w:sz w:val="22"/>
          <w:szCs w:val="22"/>
        </w:rPr>
        <w:t xml:space="preserve"> vindo do exterior do hospital sem qualquer avaliação prévia.</w:t>
      </w:r>
    </w:p>
    <w:p w:rsidR="00FA2707" w:rsidRPr="00ED36AA" w:rsidRDefault="00CA7A22"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rPr>
        <w:t xml:space="preserve"> </w:t>
      </w:r>
      <w:r w:rsidR="00FA2707" w:rsidRPr="00ED36AA">
        <w:rPr>
          <w:rFonts w:asciiTheme="minorHAnsi" w:hAnsiTheme="minorHAnsi" w:cstheme="minorHAnsi"/>
          <w:sz w:val="22"/>
          <w:szCs w:val="22"/>
        </w:rPr>
        <w:t>É assim importante na abordagem a estes doentes neste contexto, considerar utilização de estratégias adaptadas que permitam contornar estas limitações.</w:t>
      </w:r>
    </w:p>
    <w:p w:rsidR="00FA2707" w:rsidRDefault="00FA2707" w:rsidP="00C3126F">
      <w:pPr>
        <w:pStyle w:val="NormalWeb"/>
        <w:spacing w:before="0" w:beforeAutospacing="0" w:after="0" w:afterAutospacing="0" w:line="360" w:lineRule="auto"/>
        <w:jc w:val="both"/>
        <w:rPr>
          <w:rFonts w:asciiTheme="minorHAnsi" w:hAnsiTheme="minorHAnsi" w:cstheme="minorHAnsi"/>
          <w:sz w:val="22"/>
          <w:szCs w:val="22"/>
        </w:rPr>
      </w:pPr>
    </w:p>
    <w:p w:rsidR="00CA7A22" w:rsidRPr="003E034F" w:rsidRDefault="003E034F" w:rsidP="00C3126F">
      <w:pPr>
        <w:pStyle w:val="NormalWeb"/>
        <w:spacing w:before="0" w:beforeAutospacing="0" w:after="0" w:afterAutospacing="0" w:line="360" w:lineRule="auto"/>
        <w:jc w:val="both"/>
        <w:rPr>
          <w:rFonts w:asciiTheme="minorHAnsi" w:hAnsiTheme="minorHAnsi" w:cstheme="minorHAnsi"/>
          <w:color w:val="92D050"/>
          <w:sz w:val="22"/>
          <w:szCs w:val="22"/>
        </w:rPr>
      </w:pPr>
      <w:r w:rsidRPr="003E034F">
        <w:rPr>
          <w:rFonts w:asciiTheme="minorHAnsi" w:hAnsiTheme="minorHAnsi" w:cstheme="minorHAnsi"/>
          <w:color w:val="92D050"/>
          <w:sz w:val="22"/>
          <w:szCs w:val="22"/>
        </w:rPr>
        <w:t xml:space="preserve">Como os autores referem, a abordagem de um doente crítico em sala de emergência (muitas </w:t>
      </w:r>
      <w:proofErr w:type="gramStart"/>
      <w:r w:rsidRPr="003E034F">
        <w:rPr>
          <w:rFonts w:asciiTheme="minorHAnsi" w:hAnsiTheme="minorHAnsi" w:cstheme="minorHAnsi"/>
          <w:color w:val="92D050"/>
          <w:sz w:val="22"/>
          <w:szCs w:val="22"/>
        </w:rPr>
        <w:t>vezes,  a</w:t>
      </w:r>
      <w:proofErr w:type="gramEnd"/>
      <w:r w:rsidRPr="003E034F">
        <w:rPr>
          <w:rFonts w:asciiTheme="minorHAnsi" w:hAnsiTheme="minorHAnsi" w:cstheme="minorHAnsi"/>
          <w:color w:val="92D050"/>
          <w:sz w:val="22"/>
          <w:szCs w:val="22"/>
        </w:rPr>
        <w:t xml:space="preserve"> primeira avaliação sistematizada a ser realizada) segue o algoritmo ABCDE. Ora, os autores focam-se exclusivamente no C, não mencionando os outros pontos)</w:t>
      </w:r>
    </w:p>
    <w:p w:rsidR="003E034F" w:rsidRPr="00ED36AA" w:rsidRDefault="003E034F" w:rsidP="00C3126F">
      <w:pPr>
        <w:pStyle w:val="NormalWeb"/>
        <w:spacing w:before="0" w:beforeAutospacing="0" w:after="0" w:afterAutospacing="0" w:line="360" w:lineRule="auto"/>
        <w:jc w:val="both"/>
        <w:rPr>
          <w:rFonts w:asciiTheme="minorHAnsi" w:hAnsiTheme="minorHAnsi" w:cstheme="minorHAnsi"/>
          <w:sz w:val="22"/>
          <w:szCs w:val="22"/>
        </w:rPr>
      </w:pPr>
    </w:p>
    <w:p w:rsidR="00FA2707" w:rsidRPr="00673CF8" w:rsidRDefault="00FA2707" w:rsidP="00C3126F">
      <w:pPr>
        <w:pStyle w:val="NormalWeb"/>
        <w:spacing w:before="0" w:beforeAutospacing="0" w:after="0" w:afterAutospacing="0" w:line="360" w:lineRule="auto"/>
        <w:jc w:val="both"/>
        <w:rPr>
          <w:rFonts w:asciiTheme="minorHAnsi" w:hAnsiTheme="minorHAnsi" w:cstheme="minorHAnsi"/>
          <w:sz w:val="22"/>
          <w:szCs w:val="22"/>
          <w:lang w:val="en-US"/>
        </w:rPr>
      </w:pPr>
      <w:r w:rsidRPr="00673CF8">
        <w:rPr>
          <w:rStyle w:val="Forte"/>
          <w:rFonts w:asciiTheme="minorHAnsi" w:hAnsiTheme="minorHAnsi" w:cstheme="minorHAnsi"/>
          <w:sz w:val="22"/>
          <w:szCs w:val="22"/>
          <w:lang w:val="en-US"/>
        </w:rPr>
        <w:t>Referências:</w:t>
      </w: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lang w:val="en-GB"/>
        </w:rPr>
      </w:pPr>
      <w:r w:rsidRPr="00673CF8">
        <w:rPr>
          <w:rFonts w:asciiTheme="minorHAnsi" w:hAnsiTheme="minorHAnsi" w:cstheme="minorHAnsi"/>
          <w:sz w:val="22"/>
          <w:szCs w:val="22"/>
          <w:lang w:val="en-US"/>
        </w:rPr>
        <w:t>1- Cecconi M</w:t>
      </w:r>
      <w:r w:rsidR="00DD43FD" w:rsidRPr="00673CF8">
        <w:rPr>
          <w:rFonts w:asciiTheme="minorHAnsi" w:hAnsiTheme="minorHAnsi" w:cstheme="minorHAnsi"/>
          <w:sz w:val="22"/>
          <w:szCs w:val="22"/>
          <w:lang w:val="en-US"/>
        </w:rPr>
        <w:t>, De Backer D, Antonelli M, Beale R, Bakker J, Hofer C, et al.</w:t>
      </w:r>
      <w:r w:rsidRPr="00673CF8">
        <w:rPr>
          <w:rFonts w:asciiTheme="minorHAnsi" w:hAnsiTheme="minorHAnsi" w:cstheme="minorHAnsi"/>
          <w:sz w:val="22"/>
          <w:szCs w:val="22"/>
          <w:lang w:val="en-US"/>
        </w:rPr>
        <w:t xml:space="preserve"> </w:t>
      </w:r>
      <w:r w:rsidRPr="00ED36AA">
        <w:rPr>
          <w:rFonts w:asciiTheme="minorHAnsi" w:hAnsiTheme="minorHAnsi" w:cstheme="minorHAnsi"/>
          <w:sz w:val="22"/>
          <w:szCs w:val="22"/>
          <w:lang w:val="en-GB"/>
        </w:rPr>
        <w:t xml:space="preserve">Consensus on circulatory shock and hemodynamic monitoring. </w:t>
      </w:r>
      <w:proofErr w:type="gramStart"/>
      <w:r w:rsidRPr="00ED36AA">
        <w:rPr>
          <w:rFonts w:asciiTheme="minorHAnsi" w:hAnsiTheme="minorHAnsi" w:cstheme="minorHAnsi"/>
          <w:sz w:val="22"/>
          <w:szCs w:val="22"/>
          <w:lang w:val="en-GB"/>
        </w:rPr>
        <w:t>Task force of the European Society of In</w:t>
      </w:r>
      <w:r w:rsidR="00D12595">
        <w:rPr>
          <w:rFonts w:asciiTheme="minorHAnsi" w:hAnsiTheme="minorHAnsi" w:cstheme="minorHAnsi"/>
          <w:sz w:val="22"/>
          <w:szCs w:val="22"/>
          <w:lang w:val="en-GB"/>
        </w:rPr>
        <w:t>tensive Care Medicine.</w:t>
      </w:r>
      <w:proofErr w:type="gramEnd"/>
      <w:r w:rsidR="00D12595">
        <w:rPr>
          <w:rFonts w:asciiTheme="minorHAnsi" w:hAnsiTheme="minorHAnsi" w:cstheme="minorHAnsi"/>
          <w:sz w:val="22"/>
          <w:szCs w:val="22"/>
          <w:lang w:val="en-GB"/>
        </w:rPr>
        <w:t xml:space="preserve"> Intensive</w:t>
      </w:r>
      <w:r w:rsidRPr="00ED36AA">
        <w:rPr>
          <w:rFonts w:asciiTheme="minorHAnsi" w:hAnsiTheme="minorHAnsi" w:cstheme="minorHAnsi"/>
          <w:sz w:val="22"/>
          <w:szCs w:val="22"/>
          <w:lang w:val="en-GB"/>
        </w:rPr>
        <w:t xml:space="preserve"> Care Med</w:t>
      </w:r>
      <w:r w:rsidR="00D12595">
        <w:rPr>
          <w:rFonts w:asciiTheme="minorHAnsi" w:hAnsiTheme="minorHAnsi" w:cstheme="minorHAnsi"/>
          <w:sz w:val="22"/>
          <w:szCs w:val="22"/>
          <w:lang w:val="en-GB"/>
        </w:rPr>
        <w:t>.</w:t>
      </w:r>
      <w:r w:rsidRPr="00ED36AA">
        <w:rPr>
          <w:rFonts w:asciiTheme="minorHAnsi" w:hAnsiTheme="minorHAnsi" w:cstheme="minorHAnsi"/>
          <w:sz w:val="22"/>
          <w:szCs w:val="22"/>
          <w:lang w:val="en-GB"/>
        </w:rPr>
        <w:t xml:space="preserve"> 2014</w:t>
      </w:r>
      <w:r w:rsidR="00D12595">
        <w:rPr>
          <w:rFonts w:asciiTheme="minorHAnsi" w:hAnsiTheme="minorHAnsi" w:cstheme="minorHAnsi"/>
          <w:sz w:val="22"/>
          <w:szCs w:val="22"/>
          <w:lang w:val="en-GB"/>
        </w:rPr>
        <w:t xml:space="preserve">; </w:t>
      </w:r>
      <w:r w:rsidR="00D12595" w:rsidRPr="00313031">
        <w:rPr>
          <w:rFonts w:ascii="Arial" w:hAnsi="Arial" w:cs="Arial"/>
          <w:sz w:val="20"/>
          <w:szCs w:val="20"/>
          <w:lang w:val="en-US"/>
        </w:rPr>
        <w:t>40(12):1795-815.</w:t>
      </w:r>
    </w:p>
    <w:p w:rsidR="00FA2707" w:rsidRPr="00D12595" w:rsidRDefault="00FA2707" w:rsidP="00C3126F">
      <w:pPr>
        <w:pStyle w:val="NormalWeb"/>
        <w:spacing w:before="0" w:beforeAutospacing="0" w:after="0" w:afterAutospacing="0" w:line="360" w:lineRule="auto"/>
        <w:jc w:val="both"/>
        <w:rPr>
          <w:rFonts w:asciiTheme="minorHAnsi" w:hAnsiTheme="minorHAnsi" w:cstheme="minorHAnsi"/>
          <w:sz w:val="22"/>
          <w:szCs w:val="22"/>
          <w:lang w:val="en-GB"/>
        </w:rPr>
      </w:pPr>
      <w:r w:rsidRPr="00ED36AA">
        <w:rPr>
          <w:rFonts w:asciiTheme="minorHAnsi" w:hAnsiTheme="minorHAnsi" w:cstheme="minorHAnsi"/>
          <w:sz w:val="22"/>
          <w:szCs w:val="22"/>
          <w:lang w:val="en-GB"/>
        </w:rPr>
        <w:t xml:space="preserve">2- Singer M, </w:t>
      </w:r>
      <w:proofErr w:type="spellStart"/>
      <w:r w:rsidR="000C3D40">
        <w:rPr>
          <w:rFonts w:asciiTheme="minorHAnsi" w:hAnsiTheme="minorHAnsi" w:cstheme="minorHAnsi"/>
          <w:sz w:val="22"/>
          <w:szCs w:val="22"/>
          <w:lang w:val="en-GB"/>
        </w:rPr>
        <w:t>Deutschman</w:t>
      </w:r>
      <w:proofErr w:type="spellEnd"/>
      <w:r w:rsidR="000C3D40">
        <w:rPr>
          <w:rFonts w:asciiTheme="minorHAnsi" w:hAnsiTheme="minorHAnsi" w:cstheme="minorHAnsi"/>
          <w:sz w:val="22"/>
          <w:szCs w:val="22"/>
          <w:lang w:val="en-GB"/>
        </w:rPr>
        <w:t xml:space="preserve"> C S, Seymour CW, </w:t>
      </w:r>
      <w:r w:rsidR="0044765F">
        <w:rPr>
          <w:rFonts w:asciiTheme="minorHAnsi" w:hAnsiTheme="minorHAnsi" w:cstheme="minorHAnsi"/>
          <w:sz w:val="22"/>
          <w:szCs w:val="22"/>
          <w:lang w:val="en-GB"/>
        </w:rPr>
        <w:t>Shankar-</w:t>
      </w:r>
      <w:proofErr w:type="spellStart"/>
      <w:r w:rsidR="0044765F">
        <w:rPr>
          <w:rFonts w:asciiTheme="minorHAnsi" w:hAnsiTheme="minorHAnsi" w:cstheme="minorHAnsi"/>
          <w:sz w:val="22"/>
          <w:szCs w:val="22"/>
          <w:lang w:val="en-GB"/>
        </w:rPr>
        <w:t>Hari</w:t>
      </w:r>
      <w:proofErr w:type="spellEnd"/>
      <w:r w:rsidR="0044765F">
        <w:rPr>
          <w:rFonts w:asciiTheme="minorHAnsi" w:hAnsiTheme="minorHAnsi" w:cstheme="minorHAnsi"/>
          <w:sz w:val="22"/>
          <w:szCs w:val="22"/>
          <w:lang w:val="en-GB"/>
        </w:rPr>
        <w:t xml:space="preserve"> M, </w:t>
      </w:r>
      <w:proofErr w:type="spellStart"/>
      <w:r w:rsidR="0044765F">
        <w:rPr>
          <w:rFonts w:asciiTheme="minorHAnsi" w:hAnsiTheme="minorHAnsi" w:cstheme="minorHAnsi"/>
          <w:sz w:val="22"/>
          <w:szCs w:val="22"/>
          <w:lang w:val="en-GB"/>
        </w:rPr>
        <w:t>Annane</w:t>
      </w:r>
      <w:proofErr w:type="spellEnd"/>
      <w:r w:rsidR="0044765F">
        <w:rPr>
          <w:rFonts w:asciiTheme="minorHAnsi" w:hAnsiTheme="minorHAnsi" w:cstheme="minorHAnsi"/>
          <w:sz w:val="22"/>
          <w:szCs w:val="22"/>
          <w:lang w:val="en-GB"/>
        </w:rPr>
        <w:t xml:space="preserve"> D, Bauer M, et al </w:t>
      </w:r>
      <w:r w:rsidRPr="00ED36AA">
        <w:rPr>
          <w:rFonts w:asciiTheme="minorHAnsi" w:hAnsiTheme="minorHAnsi" w:cstheme="minorHAnsi"/>
          <w:sz w:val="22"/>
          <w:szCs w:val="22"/>
          <w:lang w:val="en-GB"/>
        </w:rPr>
        <w:t xml:space="preserve">. </w:t>
      </w:r>
      <w:proofErr w:type="gramStart"/>
      <w:r w:rsidRPr="00ED36AA">
        <w:rPr>
          <w:rFonts w:asciiTheme="minorHAnsi" w:hAnsiTheme="minorHAnsi" w:cstheme="minorHAnsi"/>
          <w:sz w:val="22"/>
          <w:szCs w:val="22"/>
          <w:lang w:val="en-GB"/>
        </w:rPr>
        <w:t>The third international consensus definitions for sepsis and septic shock (Sepsis-3).</w:t>
      </w:r>
      <w:proofErr w:type="gramEnd"/>
      <w:r w:rsidRPr="00ED36AA">
        <w:rPr>
          <w:rFonts w:asciiTheme="minorHAnsi" w:hAnsiTheme="minorHAnsi" w:cstheme="minorHAnsi"/>
          <w:sz w:val="22"/>
          <w:szCs w:val="22"/>
          <w:lang w:val="en-GB"/>
        </w:rPr>
        <w:t xml:space="preserve"> </w:t>
      </w:r>
      <w:proofErr w:type="gramStart"/>
      <w:r w:rsidRPr="00D12595">
        <w:rPr>
          <w:rFonts w:asciiTheme="minorHAnsi" w:hAnsiTheme="minorHAnsi" w:cstheme="minorHAnsi"/>
          <w:sz w:val="22"/>
          <w:szCs w:val="22"/>
          <w:lang w:val="en-GB"/>
        </w:rPr>
        <w:t>JAMA</w:t>
      </w:r>
      <w:r w:rsidR="00D12595" w:rsidRPr="00D12595">
        <w:rPr>
          <w:rFonts w:asciiTheme="minorHAnsi" w:hAnsiTheme="minorHAnsi" w:cstheme="minorHAnsi"/>
          <w:sz w:val="22"/>
          <w:szCs w:val="22"/>
          <w:lang w:val="en-GB"/>
        </w:rPr>
        <w:t>.</w:t>
      </w:r>
      <w:proofErr w:type="gramEnd"/>
      <w:r w:rsidRPr="00D12595">
        <w:rPr>
          <w:rFonts w:asciiTheme="minorHAnsi" w:hAnsiTheme="minorHAnsi" w:cstheme="minorHAnsi"/>
          <w:sz w:val="22"/>
          <w:szCs w:val="22"/>
          <w:lang w:val="en-GB"/>
        </w:rPr>
        <w:t xml:space="preserve"> 2016</w:t>
      </w:r>
      <w:r w:rsidR="00F95357">
        <w:rPr>
          <w:rFonts w:asciiTheme="minorHAnsi" w:hAnsiTheme="minorHAnsi" w:cstheme="minorHAnsi"/>
          <w:sz w:val="22"/>
          <w:szCs w:val="22"/>
          <w:lang w:val="en-GB"/>
        </w:rPr>
        <w:t xml:space="preserve">; </w:t>
      </w:r>
      <w:r w:rsidR="00F95357" w:rsidRPr="00313031">
        <w:rPr>
          <w:rFonts w:ascii="Arial" w:hAnsi="Arial" w:cs="Arial"/>
          <w:sz w:val="20"/>
          <w:szCs w:val="20"/>
          <w:lang w:val="en-US"/>
        </w:rPr>
        <w:t>315(8):801-10</w:t>
      </w:r>
      <w:r w:rsidRPr="00D12595">
        <w:rPr>
          <w:rFonts w:asciiTheme="minorHAnsi" w:hAnsiTheme="minorHAnsi" w:cstheme="minorHAnsi"/>
          <w:sz w:val="22"/>
          <w:szCs w:val="22"/>
          <w:lang w:val="en-GB"/>
        </w:rPr>
        <w:t>.</w:t>
      </w: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lang w:val="en-GB"/>
        </w:rPr>
      </w:pPr>
      <w:r w:rsidRPr="00D12595">
        <w:rPr>
          <w:rFonts w:asciiTheme="minorHAnsi" w:hAnsiTheme="minorHAnsi" w:cstheme="minorHAnsi"/>
          <w:sz w:val="22"/>
          <w:szCs w:val="22"/>
          <w:lang w:val="en-GB"/>
        </w:rPr>
        <w:t>3- Esposit</w:t>
      </w:r>
      <w:r w:rsidR="00700BC6">
        <w:rPr>
          <w:rFonts w:asciiTheme="minorHAnsi" w:hAnsiTheme="minorHAnsi" w:cstheme="minorHAnsi"/>
          <w:sz w:val="22"/>
          <w:szCs w:val="22"/>
          <w:lang w:val="en-GB"/>
        </w:rPr>
        <w:t xml:space="preserve">o S, De Simone G, </w:t>
      </w:r>
      <w:proofErr w:type="spellStart"/>
      <w:r w:rsidR="00700BC6">
        <w:rPr>
          <w:rFonts w:asciiTheme="minorHAnsi" w:hAnsiTheme="minorHAnsi" w:cstheme="minorHAnsi"/>
          <w:sz w:val="22"/>
          <w:szCs w:val="22"/>
          <w:lang w:val="en-GB"/>
        </w:rPr>
        <w:t>Boccia</w:t>
      </w:r>
      <w:proofErr w:type="spellEnd"/>
      <w:r w:rsidR="00700BC6">
        <w:rPr>
          <w:rFonts w:asciiTheme="minorHAnsi" w:hAnsiTheme="minorHAnsi" w:cstheme="minorHAnsi"/>
          <w:sz w:val="22"/>
          <w:szCs w:val="22"/>
          <w:lang w:val="en-GB"/>
        </w:rPr>
        <w:t xml:space="preserve"> G, De Caro F, </w:t>
      </w:r>
      <w:proofErr w:type="spellStart"/>
      <w:r w:rsidR="00700BC6">
        <w:rPr>
          <w:rFonts w:asciiTheme="minorHAnsi" w:hAnsiTheme="minorHAnsi" w:cstheme="minorHAnsi"/>
          <w:sz w:val="22"/>
          <w:szCs w:val="22"/>
          <w:lang w:val="en-GB"/>
        </w:rPr>
        <w:t>Pagliano</w:t>
      </w:r>
      <w:proofErr w:type="spellEnd"/>
      <w:r w:rsidR="00700BC6">
        <w:rPr>
          <w:rFonts w:asciiTheme="minorHAnsi" w:hAnsiTheme="minorHAnsi" w:cstheme="minorHAnsi"/>
          <w:sz w:val="22"/>
          <w:szCs w:val="22"/>
          <w:lang w:val="en-GB"/>
        </w:rPr>
        <w:t xml:space="preserve"> P.</w:t>
      </w:r>
      <w:r w:rsidRPr="00D12595">
        <w:rPr>
          <w:rFonts w:asciiTheme="minorHAnsi" w:hAnsiTheme="minorHAnsi" w:cstheme="minorHAnsi"/>
          <w:sz w:val="22"/>
          <w:szCs w:val="22"/>
          <w:lang w:val="en-GB"/>
        </w:rPr>
        <w:t xml:space="preserve"> </w:t>
      </w:r>
      <w:r w:rsidRPr="00ED36AA">
        <w:rPr>
          <w:rFonts w:asciiTheme="minorHAnsi" w:hAnsiTheme="minorHAnsi" w:cstheme="minorHAnsi"/>
          <w:sz w:val="22"/>
          <w:szCs w:val="22"/>
          <w:lang w:val="en-GB"/>
        </w:rPr>
        <w:t>Sepsis and septic shock: New definitions, new diagnostic and therapeutic approaches.</w:t>
      </w:r>
      <w:r w:rsidR="00A86378">
        <w:rPr>
          <w:rFonts w:asciiTheme="minorHAnsi" w:hAnsiTheme="minorHAnsi" w:cstheme="minorHAnsi"/>
          <w:sz w:val="22"/>
          <w:szCs w:val="22"/>
          <w:lang w:val="en-GB"/>
        </w:rPr>
        <w:t xml:space="preserve"> </w:t>
      </w:r>
      <w:proofErr w:type="gramStart"/>
      <w:r w:rsidR="00A86378">
        <w:rPr>
          <w:rFonts w:asciiTheme="minorHAnsi" w:hAnsiTheme="minorHAnsi" w:cstheme="minorHAnsi"/>
          <w:sz w:val="22"/>
          <w:szCs w:val="22"/>
          <w:lang w:val="en-GB"/>
        </w:rPr>
        <w:t xml:space="preserve">J Glob </w:t>
      </w:r>
      <w:proofErr w:type="spellStart"/>
      <w:r w:rsidR="00A86378">
        <w:rPr>
          <w:rFonts w:asciiTheme="minorHAnsi" w:hAnsiTheme="minorHAnsi" w:cstheme="minorHAnsi"/>
          <w:sz w:val="22"/>
          <w:szCs w:val="22"/>
          <w:lang w:val="en-GB"/>
        </w:rPr>
        <w:t>Antimicrob</w:t>
      </w:r>
      <w:proofErr w:type="spellEnd"/>
      <w:r w:rsidR="00A86378">
        <w:rPr>
          <w:rFonts w:asciiTheme="minorHAnsi" w:hAnsiTheme="minorHAnsi" w:cstheme="minorHAnsi"/>
          <w:sz w:val="22"/>
          <w:szCs w:val="22"/>
          <w:lang w:val="en-GB"/>
        </w:rPr>
        <w:t xml:space="preserve"> Resist.</w:t>
      </w:r>
      <w:proofErr w:type="gramEnd"/>
      <w:r w:rsidR="00A86378">
        <w:rPr>
          <w:rFonts w:asciiTheme="minorHAnsi" w:hAnsiTheme="minorHAnsi" w:cstheme="minorHAnsi"/>
          <w:sz w:val="22"/>
          <w:szCs w:val="22"/>
          <w:lang w:val="en-GB"/>
        </w:rPr>
        <w:t xml:space="preserve"> </w:t>
      </w:r>
      <w:proofErr w:type="gramStart"/>
      <w:r w:rsidR="00A86378">
        <w:rPr>
          <w:rFonts w:asciiTheme="minorHAnsi" w:hAnsiTheme="minorHAnsi" w:cstheme="minorHAnsi"/>
          <w:sz w:val="22"/>
          <w:szCs w:val="22"/>
          <w:lang w:val="en-GB"/>
        </w:rPr>
        <w:t xml:space="preserve">2017; </w:t>
      </w:r>
      <w:r w:rsidR="00A86378" w:rsidRPr="00313031">
        <w:rPr>
          <w:rFonts w:ascii="Arial" w:hAnsi="Arial" w:cs="Arial"/>
          <w:sz w:val="20"/>
          <w:szCs w:val="20"/>
          <w:lang w:val="en-US"/>
        </w:rPr>
        <w:t>10:204-212.</w:t>
      </w:r>
      <w:proofErr w:type="gramEnd"/>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lang w:val="en-GB"/>
        </w:rPr>
      </w:pPr>
      <w:r w:rsidRPr="00D73555">
        <w:rPr>
          <w:rFonts w:asciiTheme="minorHAnsi" w:hAnsiTheme="minorHAnsi" w:cstheme="minorHAnsi"/>
          <w:sz w:val="22"/>
          <w:szCs w:val="22"/>
          <w:lang w:val="en-GB"/>
        </w:rPr>
        <w:t>4- Rhod</w:t>
      </w:r>
      <w:r w:rsidR="00D73555" w:rsidRPr="00D73555">
        <w:rPr>
          <w:rFonts w:asciiTheme="minorHAnsi" w:hAnsiTheme="minorHAnsi" w:cstheme="minorHAnsi"/>
          <w:sz w:val="22"/>
          <w:szCs w:val="22"/>
          <w:lang w:val="en-GB"/>
        </w:rPr>
        <w:t xml:space="preserve">es A, Evans L, </w:t>
      </w:r>
      <w:proofErr w:type="spellStart"/>
      <w:r w:rsidR="00D73555" w:rsidRPr="00D73555">
        <w:rPr>
          <w:rFonts w:asciiTheme="minorHAnsi" w:hAnsiTheme="minorHAnsi" w:cstheme="minorHAnsi"/>
          <w:sz w:val="22"/>
          <w:szCs w:val="22"/>
          <w:lang w:val="en-GB"/>
        </w:rPr>
        <w:t>Alhazzani</w:t>
      </w:r>
      <w:proofErr w:type="spellEnd"/>
      <w:r w:rsidR="00D73555" w:rsidRPr="00D73555">
        <w:rPr>
          <w:rFonts w:asciiTheme="minorHAnsi" w:hAnsiTheme="minorHAnsi" w:cstheme="minorHAnsi"/>
          <w:sz w:val="22"/>
          <w:szCs w:val="22"/>
          <w:lang w:val="en-GB"/>
        </w:rPr>
        <w:t xml:space="preserve"> W, Levy MM, </w:t>
      </w:r>
      <w:proofErr w:type="spellStart"/>
      <w:r w:rsidR="00D73555" w:rsidRPr="00D73555">
        <w:rPr>
          <w:rFonts w:asciiTheme="minorHAnsi" w:hAnsiTheme="minorHAnsi" w:cstheme="minorHAnsi"/>
          <w:sz w:val="22"/>
          <w:szCs w:val="22"/>
          <w:lang w:val="en-GB"/>
        </w:rPr>
        <w:t>Antonelli</w:t>
      </w:r>
      <w:proofErr w:type="spellEnd"/>
      <w:r w:rsidR="00D73555" w:rsidRPr="00D73555">
        <w:rPr>
          <w:rFonts w:asciiTheme="minorHAnsi" w:hAnsiTheme="minorHAnsi" w:cstheme="minorHAnsi"/>
          <w:sz w:val="22"/>
          <w:szCs w:val="22"/>
          <w:lang w:val="en-GB"/>
        </w:rPr>
        <w:t xml:space="preserve"> M, </w:t>
      </w:r>
      <w:proofErr w:type="spellStart"/>
      <w:r w:rsidR="00D73555" w:rsidRPr="00D73555">
        <w:rPr>
          <w:rFonts w:asciiTheme="minorHAnsi" w:hAnsiTheme="minorHAnsi" w:cstheme="minorHAnsi"/>
          <w:sz w:val="22"/>
          <w:szCs w:val="22"/>
          <w:lang w:val="en-GB"/>
        </w:rPr>
        <w:t>Ferrer</w:t>
      </w:r>
      <w:proofErr w:type="spellEnd"/>
      <w:r w:rsidR="00D73555" w:rsidRPr="00D73555">
        <w:rPr>
          <w:rFonts w:asciiTheme="minorHAnsi" w:hAnsiTheme="minorHAnsi" w:cstheme="minorHAnsi"/>
          <w:sz w:val="22"/>
          <w:szCs w:val="22"/>
          <w:lang w:val="en-GB"/>
        </w:rPr>
        <w:t xml:space="preserve"> R</w:t>
      </w:r>
      <w:r w:rsidRPr="00D73555">
        <w:rPr>
          <w:rFonts w:asciiTheme="minorHAnsi" w:hAnsiTheme="minorHAnsi" w:cstheme="minorHAnsi"/>
          <w:sz w:val="22"/>
          <w:szCs w:val="22"/>
          <w:lang w:val="en-GB"/>
        </w:rPr>
        <w:t xml:space="preserve">. </w:t>
      </w:r>
      <w:r w:rsidRPr="00ED36AA">
        <w:rPr>
          <w:rFonts w:asciiTheme="minorHAnsi" w:hAnsiTheme="minorHAnsi" w:cstheme="minorHAnsi"/>
          <w:sz w:val="22"/>
          <w:szCs w:val="22"/>
          <w:lang w:val="en-GB"/>
        </w:rPr>
        <w:t>Surviving Sepsis Campaign: International Guidelines for Management of Sepsis</w:t>
      </w:r>
      <w:r w:rsidR="00AC73D2">
        <w:rPr>
          <w:rFonts w:asciiTheme="minorHAnsi" w:hAnsiTheme="minorHAnsi" w:cstheme="minorHAnsi"/>
          <w:sz w:val="22"/>
          <w:szCs w:val="22"/>
          <w:lang w:val="en-GB"/>
        </w:rPr>
        <w:t xml:space="preserve"> and Septic Shock 2016. </w:t>
      </w:r>
      <w:proofErr w:type="spellStart"/>
      <w:r w:rsidR="00AC73D2">
        <w:rPr>
          <w:rFonts w:asciiTheme="minorHAnsi" w:hAnsiTheme="minorHAnsi" w:cstheme="minorHAnsi"/>
          <w:sz w:val="22"/>
          <w:szCs w:val="22"/>
          <w:lang w:val="en-GB"/>
        </w:rPr>
        <w:t>Crit</w:t>
      </w:r>
      <w:proofErr w:type="spellEnd"/>
      <w:r w:rsidRPr="00ED36AA">
        <w:rPr>
          <w:rFonts w:asciiTheme="minorHAnsi" w:hAnsiTheme="minorHAnsi" w:cstheme="minorHAnsi"/>
          <w:sz w:val="22"/>
          <w:szCs w:val="22"/>
          <w:lang w:val="en-GB"/>
        </w:rPr>
        <w:t xml:space="preserve"> Care</w:t>
      </w:r>
      <w:r w:rsidR="00AC73D2">
        <w:rPr>
          <w:rFonts w:asciiTheme="minorHAnsi" w:hAnsiTheme="minorHAnsi" w:cstheme="minorHAnsi"/>
          <w:sz w:val="22"/>
          <w:szCs w:val="22"/>
          <w:lang w:val="en-GB"/>
        </w:rPr>
        <w:t xml:space="preserve"> Med</w:t>
      </w:r>
      <w:r w:rsidR="001C227A">
        <w:rPr>
          <w:rFonts w:asciiTheme="minorHAnsi" w:hAnsiTheme="minorHAnsi" w:cstheme="minorHAnsi"/>
          <w:sz w:val="22"/>
          <w:szCs w:val="22"/>
          <w:lang w:val="en-GB"/>
        </w:rPr>
        <w:t xml:space="preserve">. 2016; </w:t>
      </w:r>
      <w:r w:rsidR="001C227A" w:rsidRPr="00313031">
        <w:rPr>
          <w:rFonts w:ascii="Arial" w:hAnsi="Arial" w:cs="Arial"/>
          <w:sz w:val="20"/>
          <w:szCs w:val="20"/>
          <w:lang w:val="en-US"/>
        </w:rPr>
        <w:t>43(3):304-377.</w:t>
      </w: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lang w:val="en-GB"/>
        </w:rPr>
      </w:pPr>
      <w:r w:rsidRPr="00ED36AA">
        <w:rPr>
          <w:rFonts w:asciiTheme="minorHAnsi" w:hAnsiTheme="minorHAnsi" w:cstheme="minorHAnsi"/>
          <w:sz w:val="22"/>
          <w:szCs w:val="22"/>
          <w:lang w:val="en-GB"/>
        </w:rPr>
        <w:t>5- T</w:t>
      </w:r>
      <w:r w:rsidR="006B0D67">
        <w:rPr>
          <w:rFonts w:asciiTheme="minorHAnsi" w:hAnsiTheme="minorHAnsi" w:cstheme="minorHAnsi"/>
          <w:sz w:val="22"/>
          <w:szCs w:val="22"/>
          <w:lang w:val="en-GB"/>
        </w:rPr>
        <w:t xml:space="preserve">hiele H, </w:t>
      </w:r>
      <w:proofErr w:type="spellStart"/>
      <w:r w:rsidR="006B0D67">
        <w:rPr>
          <w:rFonts w:asciiTheme="minorHAnsi" w:hAnsiTheme="minorHAnsi" w:cstheme="minorHAnsi"/>
          <w:sz w:val="22"/>
          <w:szCs w:val="22"/>
          <w:lang w:val="en-GB"/>
        </w:rPr>
        <w:t>Ohman</w:t>
      </w:r>
      <w:proofErr w:type="spellEnd"/>
      <w:r w:rsidR="006B0D67">
        <w:rPr>
          <w:rFonts w:asciiTheme="minorHAnsi" w:hAnsiTheme="minorHAnsi" w:cstheme="minorHAnsi"/>
          <w:sz w:val="22"/>
          <w:szCs w:val="22"/>
          <w:lang w:val="en-GB"/>
        </w:rPr>
        <w:t xml:space="preserve"> EM, </w:t>
      </w:r>
      <w:proofErr w:type="spellStart"/>
      <w:r w:rsidR="006B0D67">
        <w:rPr>
          <w:rFonts w:asciiTheme="minorHAnsi" w:hAnsiTheme="minorHAnsi" w:cstheme="minorHAnsi"/>
          <w:sz w:val="22"/>
          <w:szCs w:val="22"/>
          <w:lang w:val="en-GB"/>
        </w:rPr>
        <w:t>Desch</w:t>
      </w:r>
      <w:proofErr w:type="spellEnd"/>
      <w:r w:rsidR="006B0D67">
        <w:rPr>
          <w:rFonts w:asciiTheme="minorHAnsi" w:hAnsiTheme="minorHAnsi" w:cstheme="minorHAnsi"/>
          <w:sz w:val="22"/>
          <w:szCs w:val="22"/>
          <w:lang w:val="en-GB"/>
        </w:rPr>
        <w:t xml:space="preserve"> S, </w:t>
      </w:r>
      <w:proofErr w:type="spellStart"/>
      <w:r w:rsidR="006B0D67">
        <w:rPr>
          <w:rFonts w:asciiTheme="minorHAnsi" w:hAnsiTheme="minorHAnsi" w:cstheme="minorHAnsi"/>
          <w:sz w:val="22"/>
          <w:szCs w:val="22"/>
          <w:lang w:val="en-GB"/>
        </w:rPr>
        <w:t>Eitel</w:t>
      </w:r>
      <w:proofErr w:type="spellEnd"/>
      <w:r w:rsidR="006B0D67">
        <w:rPr>
          <w:rFonts w:asciiTheme="minorHAnsi" w:hAnsiTheme="minorHAnsi" w:cstheme="minorHAnsi"/>
          <w:sz w:val="22"/>
          <w:szCs w:val="22"/>
          <w:lang w:val="en-GB"/>
        </w:rPr>
        <w:t xml:space="preserve"> I, de </w:t>
      </w:r>
      <w:proofErr w:type="spellStart"/>
      <w:r w:rsidR="006B0D67">
        <w:rPr>
          <w:rFonts w:asciiTheme="minorHAnsi" w:hAnsiTheme="minorHAnsi" w:cstheme="minorHAnsi"/>
          <w:sz w:val="22"/>
          <w:szCs w:val="22"/>
          <w:lang w:val="en-GB"/>
        </w:rPr>
        <w:t>Waha</w:t>
      </w:r>
      <w:proofErr w:type="spellEnd"/>
      <w:r w:rsidR="006B0D67">
        <w:rPr>
          <w:rFonts w:asciiTheme="minorHAnsi" w:hAnsiTheme="minorHAnsi" w:cstheme="minorHAnsi"/>
          <w:sz w:val="22"/>
          <w:szCs w:val="22"/>
          <w:lang w:val="en-GB"/>
        </w:rPr>
        <w:t xml:space="preserve"> S</w:t>
      </w:r>
      <w:r w:rsidRPr="00ED36AA">
        <w:rPr>
          <w:rFonts w:asciiTheme="minorHAnsi" w:hAnsiTheme="minorHAnsi" w:cstheme="minorHAnsi"/>
          <w:sz w:val="22"/>
          <w:szCs w:val="22"/>
          <w:lang w:val="en-GB"/>
        </w:rPr>
        <w:t>. Managemen</w:t>
      </w:r>
      <w:r w:rsidR="00D54CDC">
        <w:rPr>
          <w:rFonts w:asciiTheme="minorHAnsi" w:hAnsiTheme="minorHAnsi" w:cstheme="minorHAnsi"/>
          <w:sz w:val="22"/>
          <w:szCs w:val="22"/>
          <w:lang w:val="en-GB"/>
        </w:rPr>
        <w:t xml:space="preserve">t of cardiogenic shock. </w:t>
      </w:r>
      <w:proofErr w:type="spellStart"/>
      <w:r w:rsidR="00D54CDC">
        <w:rPr>
          <w:rFonts w:asciiTheme="minorHAnsi" w:hAnsiTheme="minorHAnsi" w:cstheme="minorHAnsi"/>
          <w:sz w:val="22"/>
          <w:szCs w:val="22"/>
          <w:lang w:val="en-GB"/>
        </w:rPr>
        <w:t>Eur</w:t>
      </w:r>
      <w:proofErr w:type="spellEnd"/>
      <w:r w:rsidR="00D54CDC">
        <w:rPr>
          <w:rFonts w:asciiTheme="minorHAnsi" w:hAnsiTheme="minorHAnsi" w:cstheme="minorHAnsi"/>
          <w:sz w:val="22"/>
          <w:szCs w:val="22"/>
          <w:lang w:val="en-GB"/>
        </w:rPr>
        <w:t xml:space="preserve"> Heart J. 2015; </w:t>
      </w:r>
      <w:r w:rsidR="00D54CDC" w:rsidRPr="00313031">
        <w:rPr>
          <w:rFonts w:ascii="Arial" w:hAnsi="Arial" w:cs="Arial"/>
          <w:sz w:val="20"/>
          <w:szCs w:val="20"/>
          <w:lang w:val="en-US"/>
        </w:rPr>
        <w:t>36(20):1223-30.</w:t>
      </w:r>
    </w:p>
    <w:p w:rsidR="00425199" w:rsidRDefault="00FA2707" w:rsidP="00C3126F">
      <w:pPr>
        <w:pStyle w:val="NormalWeb"/>
        <w:spacing w:before="0" w:beforeAutospacing="0" w:after="0" w:afterAutospacing="0" w:line="360" w:lineRule="auto"/>
        <w:jc w:val="both"/>
        <w:rPr>
          <w:rFonts w:asciiTheme="minorHAnsi" w:hAnsiTheme="minorHAnsi" w:cstheme="minorHAnsi"/>
          <w:sz w:val="22"/>
          <w:szCs w:val="22"/>
          <w:lang w:val="en-GB"/>
        </w:rPr>
      </w:pPr>
      <w:r w:rsidRPr="00ED36AA">
        <w:rPr>
          <w:rFonts w:asciiTheme="minorHAnsi" w:hAnsiTheme="minorHAnsi" w:cstheme="minorHAnsi"/>
          <w:sz w:val="22"/>
          <w:szCs w:val="22"/>
          <w:lang w:val="en-GB"/>
        </w:rPr>
        <w:lastRenderedPageBreak/>
        <w:t>6- Soa</w:t>
      </w:r>
      <w:r w:rsidR="00425199">
        <w:rPr>
          <w:rFonts w:asciiTheme="minorHAnsi" w:hAnsiTheme="minorHAnsi" w:cstheme="minorHAnsi"/>
          <w:sz w:val="22"/>
          <w:szCs w:val="22"/>
          <w:lang w:val="en-GB"/>
        </w:rPr>
        <w:t xml:space="preserve">r J, Nolan JP, </w:t>
      </w:r>
      <w:proofErr w:type="spellStart"/>
      <w:r w:rsidR="00425199">
        <w:rPr>
          <w:rFonts w:asciiTheme="minorHAnsi" w:hAnsiTheme="minorHAnsi" w:cstheme="minorHAnsi"/>
          <w:sz w:val="22"/>
          <w:szCs w:val="22"/>
          <w:lang w:val="en-GB"/>
        </w:rPr>
        <w:t>Bottiger</w:t>
      </w:r>
      <w:proofErr w:type="spellEnd"/>
      <w:r w:rsidR="00425199">
        <w:rPr>
          <w:rFonts w:asciiTheme="minorHAnsi" w:hAnsiTheme="minorHAnsi" w:cstheme="minorHAnsi"/>
          <w:sz w:val="22"/>
          <w:szCs w:val="22"/>
          <w:lang w:val="en-GB"/>
        </w:rPr>
        <w:t xml:space="preserve"> BW, Perkins GD, Lott C, Carli P, et al</w:t>
      </w:r>
      <w:r w:rsidRPr="00ED36AA">
        <w:rPr>
          <w:rFonts w:asciiTheme="minorHAnsi" w:hAnsiTheme="minorHAnsi" w:cstheme="minorHAnsi"/>
          <w:sz w:val="22"/>
          <w:szCs w:val="22"/>
          <w:lang w:val="en-GB"/>
        </w:rPr>
        <w:t>. European Resuscitation Council Guidelines for Resuscitation 2015, Section 3. Adult advanced life sup</w:t>
      </w:r>
      <w:r w:rsidR="00425199">
        <w:rPr>
          <w:rFonts w:asciiTheme="minorHAnsi" w:hAnsiTheme="minorHAnsi" w:cstheme="minorHAnsi"/>
          <w:sz w:val="22"/>
          <w:szCs w:val="22"/>
          <w:lang w:val="en-GB"/>
        </w:rPr>
        <w:t>p</w:t>
      </w:r>
      <w:r w:rsidRPr="00ED36AA">
        <w:rPr>
          <w:rFonts w:asciiTheme="minorHAnsi" w:hAnsiTheme="minorHAnsi" w:cstheme="minorHAnsi"/>
          <w:sz w:val="22"/>
          <w:szCs w:val="22"/>
          <w:lang w:val="en-GB"/>
        </w:rPr>
        <w:t xml:space="preserve">ort - </w:t>
      </w:r>
      <w:r w:rsidR="00425199">
        <w:rPr>
          <w:rFonts w:asciiTheme="minorHAnsi" w:hAnsiTheme="minorHAnsi" w:cstheme="minorHAnsi"/>
          <w:sz w:val="22"/>
          <w:szCs w:val="22"/>
          <w:lang w:val="en-GB"/>
        </w:rPr>
        <w:t>Resuscitation. 2015</w:t>
      </w:r>
      <w:proofErr w:type="gramStart"/>
      <w:r w:rsidR="00425199" w:rsidRPr="00425199">
        <w:rPr>
          <w:rFonts w:asciiTheme="minorHAnsi" w:hAnsiTheme="minorHAnsi" w:cstheme="minorHAnsi"/>
          <w:sz w:val="22"/>
          <w:szCs w:val="22"/>
          <w:lang w:val="en-GB"/>
        </w:rPr>
        <w:t>;95:100</w:t>
      </w:r>
      <w:proofErr w:type="gramEnd"/>
      <w:r w:rsidR="00425199" w:rsidRPr="00425199">
        <w:rPr>
          <w:rFonts w:asciiTheme="minorHAnsi" w:hAnsiTheme="minorHAnsi" w:cstheme="minorHAnsi"/>
          <w:sz w:val="22"/>
          <w:szCs w:val="22"/>
          <w:lang w:val="en-GB"/>
        </w:rPr>
        <w:t>-47</w:t>
      </w:r>
      <w:r w:rsidR="00425199">
        <w:rPr>
          <w:rFonts w:asciiTheme="minorHAnsi" w:hAnsiTheme="minorHAnsi" w:cstheme="minorHAnsi"/>
          <w:sz w:val="22"/>
          <w:szCs w:val="22"/>
          <w:lang w:val="en-GB"/>
        </w:rPr>
        <w:t>.</w:t>
      </w: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lang w:val="en-GB"/>
        </w:rPr>
      </w:pPr>
      <w:r w:rsidRPr="00ED36AA">
        <w:rPr>
          <w:rFonts w:asciiTheme="minorHAnsi" w:hAnsiTheme="minorHAnsi" w:cstheme="minorHAnsi"/>
          <w:sz w:val="22"/>
          <w:szCs w:val="22"/>
          <w:lang w:val="en-GB"/>
        </w:rPr>
        <w:t xml:space="preserve">7- </w:t>
      </w:r>
      <w:proofErr w:type="spellStart"/>
      <w:r w:rsidRPr="00ED36AA">
        <w:rPr>
          <w:rFonts w:asciiTheme="minorHAnsi" w:hAnsiTheme="minorHAnsi" w:cstheme="minorHAnsi"/>
          <w:sz w:val="22"/>
          <w:szCs w:val="22"/>
          <w:lang w:val="en-GB"/>
        </w:rPr>
        <w:t>Ponikowski</w:t>
      </w:r>
      <w:proofErr w:type="spellEnd"/>
      <w:r w:rsidRPr="00ED36AA">
        <w:rPr>
          <w:rFonts w:asciiTheme="minorHAnsi" w:hAnsiTheme="minorHAnsi" w:cstheme="minorHAnsi"/>
          <w:sz w:val="22"/>
          <w:szCs w:val="22"/>
          <w:lang w:val="en-GB"/>
        </w:rPr>
        <w:t xml:space="preserve"> P, </w:t>
      </w:r>
      <w:proofErr w:type="spellStart"/>
      <w:r w:rsidRPr="00ED36AA">
        <w:rPr>
          <w:rFonts w:asciiTheme="minorHAnsi" w:hAnsiTheme="minorHAnsi" w:cstheme="minorHAnsi"/>
          <w:sz w:val="22"/>
          <w:szCs w:val="22"/>
          <w:lang w:val="en-GB"/>
        </w:rPr>
        <w:t>Voors</w:t>
      </w:r>
      <w:proofErr w:type="spellEnd"/>
      <w:r w:rsidRPr="00ED36AA">
        <w:rPr>
          <w:rFonts w:asciiTheme="minorHAnsi" w:hAnsiTheme="minorHAnsi" w:cstheme="minorHAnsi"/>
          <w:sz w:val="22"/>
          <w:szCs w:val="22"/>
          <w:lang w:val="en-GB"/>
        </w:rPr>
        <w:t xml:space="preserve"> AA, Anker SD</w:t>
      </w:r>
      <w:r w:rsidR="0032486B">
        <w:rPr>
          <w:rFonts w:asciiTheme="minorHAnsi" w:hAnsiTheme="minorHAnsi" w:cstheme="minorHAnsi"/>
          <w:sz w:val="22"/>
          <w:szCs w:val="22"/>
          <w:lang w:val="en-GB"/>
        </w:rPr>
        <w:t xml:space="preserve">, </w:t>
      </w:r>
      <w:r w:rsidR="0032486B" w:rsidRPr="0032486B">
        <w:rPr>
          <w:rFonts w:asciiTheme="minorHAnsi" w:hAnsiTheme="minorHAnsi" w:cstheme="minorHAnsi"/>
          <w:sz w:val="22"/>
          <w:szCs w:val="22"/>
          <w:lang w:val="en-GB"/>
        </w:rPr>
        <w:t>Bueno H, Cleland JGF, Coats AJS</w:t>
      </w:r>
      <w:r w:rsidR="0032486B">
        <w:rPr>
          <w:rFonts w:asciiTheme="minorHAnsi" w:hAnsiTheme="minorHAnsi" w:cstheme="minorHAnsi"/>
          <w:sz w:val="22"/>
          <w:szCs w:val="22"/>
          <w:lang w:val="en-GB"/>
        </w:rPr>
        <w:t>,</w:t>
      </w:r>
      <w:r w:rsidRPr="00ED36AA">
        <w:rPr>
          <w:rFonts w:asciiTheme="minorHAnsi" w:hAnsiTheme="minorHAnsi" w:cstheme="minorHAnsi"/>
          <w:sz w:val="22"/>
          <w:szCs w:val="22"/>
          <w:lang w:val="en-GB"/>
        </w:rPr>
        <w:t xml:space="preserve"> et al. 2016 ESC Guidelines for the diagnosis and treatment of acute and chronic heart failure: The Task Force for the diagnosis and treatment of acute and chronic heart failure of the European Socie</w:t>
      </w:r>
      <w:r w:rsidR="0032486B">
        <w:rPr>
          <w:rFonts w:asciiTheme="minorHAnsi" w:hAnsiTheme="minorHAnsi" w:cstheme="minorHAnsi"/>
          <w:sz w:val="22"/>
          <w:szCs w:val="22"/>
          <w:lang w:val="en-GB"/>
        </w:rPr>
        <w:t xml:space="preserve">ty of Cardiology (ESC). </w:t>
      </w:r>
      <w:proofErr w:type="spellStart"/>
      <w:r w:rsidR="0032486B">
        <w:rPr>
          <w:rFonts w:asciiTheme="minorHAnsi" w:hAnsiTheme="minorHAnsi" w:cstheme="minorHAnsi"/>
          <w:sz w:val="22"/>
          <w:szCs w:val="22"/>
          <w:lang w:val="en-GB"/>
        </w:rPr>
        <w:t>Eur</w:t>
      </w:r>
      <w:proofErr w:type="spellEnd"/>
      <w:r w:rsidR="0032486B">
        <w:rPr>
          <w:rFonts w:asciiTheme="minorHAnsi" w:hAnsiTheme="minorHAnsi" w:cstheme="minorHAnsi"/>
          <w:sz w:val="22"/>
          <w:szCs w:val="22"/>
          <w:lang w:val="en-GB"/>
        </w:rPr>
        <w:t xml:space="preserve"> Heart J.</w:t>
      </w:r>
      <w:r w:rsidRPr="00ED36AA">
        <w:rPr>
          <w:rFonts w:asciiTheme="minorHAnsi" w:hAnsiTheme="minorHAnsi" w:cstheme="minorHAnsi"/>
          <w:sz w:val="22"/>
          <w:szCs w:val="22"/>
          <w:lang w:val="en-GB"/>
        </w:rPr>
        <w:t xml:space="preserve"> 2016</w:t>
      </w:r>
      <w:r w:rsidR="0032486B">
        <w:rPr>
          <w:rFonts w:asciiTheme="minorHAnsi" w:hAnsiTheme="minorHAnsi" w:cstheme="minorHAnsi"/>
          <w:sz w:val="22"/>
          <w:szCs w:val="22"/>
          <w:lang w:val="en-GB"/>
        </w:rPr>
        <w:t xml:space="preserve">; </w:t>
      </w:r>
      <w:r w:rsidR="0032486B" w:rsidRPr="00313031">
        <w:rPr>
          <w:rFonts w:ascii="Arial" w:hAnsi="Arial" w:cs="Arial"/>
          <w:sz w:val="20"/>
          <w:szCs w:val="20"/>
          <w:lang w:val="en-US"/>
        </w:rPr>
        <w:t>37(27):2129-2200.</w:t>
      </w:r>
    </w:p>
    <w:p w:rsidR="003147DE" w:rsidRDefault="00FA2707" w:rsidP="00C3126F">
      <w:pPr>
        <w:pStyle w:val="NormalWeb"/>
        <w:spacing w:before="0" w:beforeAutospacing="0" w:after="0" w:afterAutospacing="0" w:line="360" w:lineRule="auto"/>
        <w:jc w:val="both"/>
        <w:rPr>
          <w:rFonts w:asciiTheme="minorHAnsi" w:hAnsiTheme="minorHAnsi" w:cstheme="minorHAnsi"/>
          <w:sz w:val="22"/>
          <w:szCs w:val="22"/>
          <w:lang w:val="en-GB"/>
        </w:rPr>
      </w:pPr>
      <w:r w:rsidRPr="00ED36AA">
        <w:rPr>
          <w:rFonts w:asciiTheme="minorHAnsi" w:hAnsiTheme="minorHAnsi" w:cstheme="minorHAnsi"/>
          <w:sz w:val="22"/>
          <w:szCs w:val="22"/>
          <w:lang w:val="en-GB"/>
        </w:rPr>
        <w:t xml:space="preserve">8- </w:t>
      </w:r>
      <w:proofErr w:type="spellStart"/>
      <w:r w:rsidRPr="00ED36AA">
        <w:rPr>
          <w:rFonts w:asciiTheme="minorHAnsi" w:hAnsiTheme="minorHAnsi" w:cstheme="minorHAnsi"/>
          <w:sz w:val="22"/>
          <w:szCs w:val="22"/>
          <w:lang w:val="en-GB"/>
        </w:rPr>
        <w:t>Neskovic</w:t>
      </w:r>
      <w:proofErr w:type="spellEnd"/>
      <w:r w:rsidRPr="00ED36AA">
        <w:rPr>
          <w:rFonts w:asciiTheme="minorHAnsi" w:hAnsiTheme="minorHAnsi" w:cstheme="minorHAnsi"/>
          <w:sz w:val="22"/>
          <w:szCs w:val="22"/>
          <w:lang w:val="en-GB"/>
        </w:rPr>
        <w:t xml:space="preserve"> AN, Skinner H, Price S, </w:t>
      </w:r>
      <w:r w:rsidR="003147DE">
        <w:rPr>
          <w:rFonts w:asciiTheme="minorHAnsi" w:hAnsiTheme="minorHAnsi" w:cstheme="minorHAnsi"/>
          <w:sz w:val="22"/>
          <w:szCs w:val="22"/>
          <w:lang w:val="en-GB"/>
        </w:rPr>
        <w:t xml:space="preserve">Via G, De </w:t>
      </w:r>
      <w:proofErr w:type="spellStart"/>
      <w:r w:rsidR="003147DE">
        <w:rPr>
          <w:rFonts w:asciiTheme="minorHAnsi" w:hAnsiTheme="minorHAnsi" w:cstheme="minorHAnsi"/>
          <w:sz w:val="22"/>
          <w:szCs w:val="22"/>
          <w:lang w:val="en-GB"/>
        </w:rPr>
        <w:t>Hert</w:t>
      </w:r>
      <w:proofErr w:type="spellEnd"/>
      <w:r w:rsidR="003147DE">
        <w:rPr>
          <w:rFonts w:asciiTheme="minorHAnsi" w:hAnsiTheme="minorHAnsi" w:cstheme="minorHAnsi"/>
          <w:sz w:val="22"/>
          <w:szCs w:val="22"/>
          <w:lang w:val="en-GB"/>
        </w:rPr>
        <w:t xml:space="preserve"> S, </w:t>
      </w:r>
      <w:proofErr w:type="spellStart"/>
      <w:r w:rsidR="003147DE">
        <w:rPr>
          <w:rFonts w:asciiTheme="minorHAnsi" w:hAnsiTheme="minorHAnsi" w:cstheme="minorHAnsi"/>
          <w:sz w:val="22"/>
          <w:szCs w:val="22"/>
          <w:lang w:val="en-GB"/>
        </w:rPr>
        <w:t>Stankovic</w:t>
      </w:r>
      <w:proofErr w:type="spellEnd"/>
      <w:r w:rsidR="003147DE">
        <w:rPr>
          <w:rFonts w:asciiTheme="minorHAnsi" w:hAnsiTheme="minorHAnsi" w:cstheme="minorHAnsi"/>
          <w:sz w:val="22"/>
          <w:szCs w:val="22"/>
          <w:lang w:val="en-GB"/>
        </w:rPr>
        <w:t xml:space="preserve"> I, </w:t>
      </w:r>
      <w:r w:rsidRPr="00ED36AA">
        <w:rPr>
          <w:rFonts w:asciiTheme="minorHAnsi" w:hAnsiTheme="minorHAnsi" w:cstheme="minorHAnsi"/>
          <w:sz w:val="22"/>
          <w:szCs w:val="22"/>
          <w:lang w:val="en-GB"/>
        </w:rPr>
        <w:t xml:space="preserve">et al. Focus cardiac ultrasound core curriculum and core syllabus of the European Association of Cardiovascular Imaging. </w:t>
      </w:r>
      <w:proofErr w:type="spellStart"/>
      <w:proofErr w:type="gramStart"/>
      <w:r w:rsidR="003147DE" w:rsidRPr="003147DE">
        <w:rPr>
          <w:rFonts w:asciiTheme="minorHAnsi" w:hAnsiTheme="minorHAnsi" w:cstheme="minorHAnsi"/>
          <w:sz w:val="22"/>
          <w:szCs w:val="22"/>
          <w:lang w:val="en-GB"/>
        </w:rPr>
        <w:t>Eur</w:t>
      </w:r>
      <w:proofErr w:type="spellEnd"/>
      <w:r w:rsidR="003147DE" w:rsidRPr="003147DE">
        <w:rPr>
          <w:rFonts w:asciiTheme="minorHAnsi" w:hAnsiTheme="minorHAnsi" w:cstheme="minorHAnsi"/>
          <w:sz w:val="22"/>
          <w:szCs w:val="22"/>
          <w:lang w:val="en-GB"/>
        </w:rPr>
        <w:t xml:space="preserve"> Heart </w:t>
      </w:r>
      <w:r w:rsidR="003147DE">
        <w:rPr>
          <w:rFonts w:asciiTheme="minorHAnsi" w:hAnsiTheme="minorHAnsi" w:cstheme="minorHAnsi"/>
          <w:sz w:val="22"/>
          <w:szCs w:val="22"/>
          <w:lang w:val="en-GB"/>
        </w:rPr>
        <w:t xml:space="preserve">J </w:t>
      </w:r>
      <w:proofErr w:type="spellStart"/>
      <w:r w:rsidR="003147DE">
        <w:rPr>
          <w:rFonts w:asciiTheme="minorHAnsi" w:hAnsiTheme="minorHAnsi" w:cstheme="minorHAnsi"/>
          <w:sz w:val="22"/>
          <w:szCs w:val="22"/>
          <w:lang w:val="en-GB"/>
        </w:rPr>
        <w:t>Cardiovasc</w:t>
      </w:r>
      <w:proofErr w:type="spellEnd"/>
      <w:r w:rsidR="003147DE">
        <w:rPr>
          <w:rFonts w:asciiTheme="minorHAnsi" w:hAnsiTheme="minorHAnsi" w:cstheme="minorHAnsi"/>
          <w:sz w:val="22"/>
          <w:szCs w:val="22"/>
          <w:lang w:val="en-GB"/>
        </w:rPr>
        <w:t xml:space="preserve"> Imaging.</w:t>
      </w:r>
      <w:proofErr w:type="gramEnd"/>
      <w:r w:rsidR="003147DE">
        <w:rPr>
          <w:rFonts w:asciiTheme="minorHAnsi" w:hAnsiTheme="minorHAnsi" w:cstheme="minorHAnsi"/>
          <w:sz w:val="22"/>
          <w:szCs w:val="22"/>
          <w:lang w:val="en-GB"/>
        </w:rPr>
        <w:t xml:space="preserve"> 2018</w:t>
      </w:r>
      <w:proofErr w:type="gramStart"/>
      <w:r w:rsidR="003147DE" w:rsidRPr="003147DE">
        <w:rPr>
          <w:rFonts w:asciiTheme="minorHAnsi" w:hAnsiTheme="minorHAnsi" w:cstheme="minorHAnsi"/>
          <w:sz w:val="22"/>
          <w:szCs w:val="22"/>
          <w:lang w:val="en-GB"/>
        </w:rPr>
        <w:t>;19</w:t>
      </w:r>
      <w:proofErr w:type="gramEnd"/>
      <w:r w:rsidR="003147DE" w:rsidRPr="003147DE">
        <w:rPr>
          <w:rFonts w:asciiTheme="minorHAnsi" w:hAnsiTheme="minorHAnsi" w:cstheme="minorHAnsi"/>
          <w:sz w:val="22"/>
          <w:szCs w:val="22"/>
          <w:lang w:val="en-GB"/>
        </w:rPr>
        <w:t>(5):475-481</w:t>
      </w:r>
      <w:r w:rsidR="003147DE">
        <w:rPr>
          <w:rFonts w:asciiTheme="minorHAnsi" w:hAnsiTheme="minorHAnsi" w:cstheme="minorHAnsi"/>
          <w:sz w:val="22"/>
          <w:szCs w:val="22"/>
          <w:lang w:val="en-GB"/>
        </w:rPr>
        <w:t>.</w:t>
      </w: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lang w:val="en-GB"/>
        </w:rPr>
      </w:pPr>
      <w:r w:rsidRPr="00ED36AA">
        <w:rPr>
          <w:rFonts w:asciiTheme="minorHAnsi" w:hAnsiTheme="minorHAnsi" w:cstheme="minorHAnsi"/>
          <w:sz w:val="22"/>
          <w:szCs w:val="22"/>
          <w:lang w:val="en-GB"/>
        </w:rPr>
        <w:t xml:space="preserve">9- Steg G, James SK, </w:t>
      </w:r>
      <w:proofErr w:type="spellStart"/>
      <w:r w:rsidRPr="00ED36AA">
        <w:rPr>
          <w:rFonts w:asciiTheme="minorHAnsi" w:hAnsiTheme="minorHAnsi" w:cstheme="minorHAnsi"/>
          <w:sz w:val="22"/>
          <w:szCs w:val="22"/>
          <w:lang w:val="en-GB"/>
        </w:rPr>
        <w:t>Atar</w:t>
      </w:r>
      <w:proofErr w:type="spellEnd"/>
      <w:r w:rsidRPr="00ED36AA">
        <w:rPr>
          <w:rFonts w:asciiTheme="minorHAnsi" w:hAnsiTheme="minorHAnsi" w:cstheme="minorHAnsi"/>
          <w:sz w:val="22"/>
          <w:szCs w:val="22"/>
          <w:lang w:val="en-GB"/>
        </w:rPr>
        <w:t xml:space="preserve"> D</w:t>
      </w:r>
      <w:r w:rsidR="00737921">
        <w:rPr>
          <w:rFonts w:asciiTheme="minorHAnsi" w:hAnsiTheme="minorHAnsi" w:cstheme="minorHAnsi"/>
          <w:sz w:val="22"/>
          <w:szCs w:val="22"/>
          <w:lang w:val="en-GB"/>
        </w:rPr>
        <w:t xml:space="preserve">, </w:t>
      </w:r>
      <w:proofErr w:type="spellStart"/>
      <w:r w:rsidR="00737921" w:rsidRPr="00737921">
        <w:rPr>
          <w:rFonts w:asciiTheme="minorHAnsi" w:hAnsiTheme="minorHAnsi" w:cstheme="minorHAnsi"/>
          <w:sz w:val="22"/>
          <w:szCs w:val="22"/>
          <w:lang w:val="en-GB"/>
        </w:rPr>
        <w:t>Badano</w:t>
      </w:r>
      <w:proofErr w:type="spellEnd"/>
      <w:r w:rsidR="00737921" w:rsidRPr="00737921">
        <w:rPr>
          <w:rFonts w:asciiTheme="minorHAnsi" w:hAnsiTheme="minorHAnsi" w:cstheme="minorHAnsi"/>
          <w:sz w:val="22"/>
          <w:szCs w:val="22"/>
          <w:lang w:val="en-GB"/>
        </w:rPr>
        <w:t xml:space="preserve"> LP, </w:t>
      </w:r>
      <w:proofErr w:type="spellStart"/>
      <w:r w:rsidR="00737921" w:rsidRPr="00737921">
        <w:rPr>
          <w:rFonts w:asciiTheme="minorHAnsi" w:hAnsiTheme="minorHAnsi" w:cstheme="minorHAnsi"/>
          <w:sz w:val="22"/>
          <w:szCs w:val="22"/>
          <w:lang w:val="en-GB"/>
        </w:rPr>
        <w:t>Blömstrom-Lundqvist</w:t>
      </w:r>
      <w:proofErr w:type="spellEnd"/>
      <w:r w:rsidR="00737921" w:rsidRPr="00737921">
        <w:rPr>
          <w:rFonts w:asciiTheme="minorHAnsi" w:hAnsiTheme="minorHAnsi" w:cstheme="minorHAnsi"/>
          <w:sz w:val="22"/>
          <w:szCs w:val="22"/>
          <w:lang w:val="en-GB"/>
        </w:rPr>
        <w:t xml:space="preserve"> C, Borger MA</w:t>
      </w:r>
      <w:r w:rsidR="00737921">
        <w:rPr>
          <w:rFonts w:asciiTheme="minorHAnsi" w:hAnsiTheme="minorHAnsi" w:cstheme="minorHAnsi"/>
          <w:sz w:val="22"/>
          <w:szCs w:val="22"/>
          <w:lang w:val="en-GB"/>
        </w:rPr>
        <w:t>,</w:t>
      </w:r>
      <w:r w:rsidRPr="00ED36AA">
        <w:rPr>
          <w:rFonts w:asciiTheme="minorHAnsi" w:hAnsiTheme="minorHAnsi" w:cstheme="minorHAnsi"/>
          <w:sz w:val="22"/>
          <w:szCs w:val="22"/>
          <w:lang w:val="en-GB"/>
        </w:rPr>
        <w:t xml:space="preserve"> et al. ESC Guidelines for the management of acute myocardial infarction in patients presenting with</w:t>
      </w:r>
      <w:r w:rsidR="00737921">
        <w:rPr>
          <w:rFonts w:asciiTheme="minorHAnsi" w:hAnsiTheme="minorHAnsi" w:cstheme="minorHAnsi"/>
          <w:sz w:val="22"/>
          <w:szCs w:val="22"/>
          <w:lang w:val="en-GB"/>
        </w:rPr>
        <w:t xml:space="preserve"> ST-segment elevation - </w:t>
      </w:r>
      <w:proofErr w:type="spellStart"/>
      <w:r w:rsidR="00737921">
        <w:rPr>
          <w:rFonts w:asciiTheme="minorHAnsi" w:hAnsiTheme="minorHAnsi" w:cstheme="minorHAnsi"/>
          <w:sz w:val="22"/>
          <w:szCs w:val="22"/>
          <w:lang w:val="en-GB"/>
        </w:rPr>
        <w:t>Eur</w:t>
      </w:r>
      <w:proofErr w:type="spellEnd"/>
      <w:r w:rsidRPr="00ED36AA">
        <w:rPr>
          <w:rFonts w:asciiTheme="minorHAnsi" w:hAnsiTheme="minorHAnsi" w:cstheme="minorHAnsi"/>
          <w:sz w:val="22"/>
          <w:szCs w:val="22"/>
          <w:lang w:val="en-GB"/>
        </w:rPr>
        <w:t xml:space="preserve"> Hear</w:t>
      </w:r>
      <w:r w:rsidR="00737921">
        <w:rPr>
          <w:rFonts w:asciiTheme="minorHAnsi" w:hAnsiTheme="minorHAnsi" w:cstheme="minorHAnsi"/>
          <w:sz w:val="22"/>
          <w:szCs w:val="22"/>
          <w:lang w:val="en-GB"/>
        </w:rPr>
        <w:t xml:space="preserve">t J. 2012; </w:t>
      </w:r>
      <w:r w:rsidR="00737921" w:rsidRPr="00313031">
        <w:rPr>
          <w:rFonts w:ascii="Arial" w:hAnsi="Arial" w:cs="Arial"/>
          <w:sz w:val="20"/>
          <w:szCs w:val="20"/>
          <w:lang w:val="en-US"/>
        </w:rPr>
        <w:t>33(20):2569-619.</w:t>
      </w: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lang w:val="en-GB"/>
        </w:rPr>
      </w:pPr>
      <w:r w:rsidRPr="00673CF8">
        <w:rPr>
          <w:rFonts w:asciiTheme="minorHAnsi" w:hAnsiTheme="minorHAnsi" w:cstheme="minorHAnsi"/>
          <w:sz w:val="22"/>
          <w:szCs w:val="22"/>
          <w:lang w:val="fr-FR"/>
        </w:rPr>
        <w:t xml:space="preserve">10- </w:t>
      </w:r>
      <w:proofErr w:type="spellStart"/>
      <w:r w:rsidRPr="00673CF8">
        <w:rPr>
          <w:rFonts w:asciiTheme="minorHAnsi" w:hAnsiTheme="minorHAnsi" w:cstheme="minorHAnsi"/>
          <w:sz w:val="22"/>
          <w:szCs w:val="22"/>
          <w:lang w:val="fr-FR"/>
        </w:rPr>
        <w:t>Roffi</w:t>
      </w:r>
      <w:proofErr w:type="spellEnd"/>
      <w:r w:rsidRPr="00673CF8">
        <w:rPr>
          <w:rFonts w:asciiTheme="minorHAnsi" w:hAnsiTheme="minorHAnsi" w:cstheme="minorHAnsi"/>
          <w:sz w:val="22"/>
          <w:szCs w:val="22"/>
          <w:lang w:val="fr-FR"/>
        </w:rPr>
        <w:t xml:space="preserve"> M, </w:t>
      </w:r>
      <w:proofErr w:type="spellStart"/>
      <w:r w:rsidRPr="00673CF8">
        <w:rPr>
          <w:rFonts w:asciiTheme="minorHAnsi" w:hAnsiTheme="minorHAnsi" w:cstheme="minorHAnsi"/>
          <w:sz w:val="22"/>
          <w:szCs w:val="22"/>
          <w:lang w:val="fr-FR"/>
        </w:rPr>
        <w:t>Patrono</w:t>
      </w:r>
      <w:proofErr w:type="spellEnd"/>
      <w:r w:rsidRPr="00673CF8">
        <w:rPr>
          <w:rFonts w:asciiTheme="minorHAnsi" w:hAnsiTheme="minorHAnsi" w:cstheme="minorHAnsi"/>
          <w:sz w:val="22"/>
          <w:szCs w:val="22"/>
          <w:lang w:val="fr-FR"/>
        </w:rPr>
        <w:t xml:space="preserve"> C, Collet JP</w:t>
      </w:r>
      <w:r w:rsidR="001D79A7" w:rsidRPr="00673CF8">
        <w:rPr>
          <w:rFonts w:asciiTheme="minorHAnsi" w:hAnsiTheme="minorHAnsi" w:cstheme="minorHAnsi"/>
          <w:sz w:val="22"/>
          <w:szCs w:val="22"/>
          <w:lang w:val="fr-FR"/>
        </w:rPr>
        <w:t xml:space="preserve">, Mueller C, </w:t>
      </w:r>
      <w:proofErr w:type="spellStart"/>
      <w:r w:rsidR="001D79A7" w:rsidRPr="00673CF8">
        <w:rPr>
          <w:rFonts w:asciiTheme="minorHAnsi" w:hAnsiTheme="minorHAnsi" w:cstheme="minorHAnsi"/>
          <w:sz w:val="22"/>
          <w:szCs w:val="22"/>
          <w:lang w:val="fr-FR"/>
        </w:rPr>
        <w:t>Valgimigli</w:t>
      </w:r>
      <w:proofErr w:type="spellEnd"/>
      <w:r w:rsidR="001D79A7" w:rsidRPr="00673CF8">
        <w:rPr>
          <w:rFonts w:asciiTheme="minorHAnsi" w:hAnsiTheme="minorHAnsi" w:cstheme="minorHAnsi"/>
          <w:sz w:val="22"/>
          <w:szCs w:val="22"/>
          <w:lang w:val="fr-FR"/>
        </w:rPr>
        <w:t xml:space="preserve"> M, Andreotti F,</w:t>
      </w:r>
      <w:r w:rsidRPr="00673CF8">
        <w:rPr>
          <w:rFonts w:asciiTheme="minorHAnsi" w:hAnsiTheme="minorHAnsi" w:cstheme="minorHAnsi"/>
          <w:sz w:val="22"/>
          <w:szCs w:val="22"/>
          <w:lang w:val="fr-FR"/>
        </w:rPr>
        <w:t xml:space="preserve"> et al. </w:t>
      </w:r>
      <w:proofErr w:type="gramStart"/>
      <w:r w:rsidRPr="00ED36AA">
        <w:rPr>
          <w:rFonts w:asciiTheme="minorHAnsi" w:hAnsiTheme="minorHAnsi" w:cstheme="minorHAnsi"/>
          <w:sz w:val="22"/>
          <w:szCs w:val="22"/>
          <w:lang w:val="en-GB"/>
        </w:rPr>
        <w:t>ESC Guidelines for the management of acute coronary syndromes in patients without persisten</w:t>
      </w:r>
      <w:r w:rsidR="001D79A7">
        <w:rPr>
          <w:rFonts w:asciiTheme="minorHAnsi" w:hAnsiTheme="minorHAnsi" w:cstheme="minorHAnsi"/>
          <w:sz w:val="22"/>
          <w:szCs w:val="22"/>
          <w:lang w:val="en-GB"/>
        </w:rPr>
        <w:t>t ST-segment elevation.</w:t>
      </w:r>
      <w:proofErr w:type="gramEnd"/>
      <w:r w:rsidR="001D79A7">
        <w:rPr>
          <w:rFonts w:asciiTheme="minorHAnsi" w:hAnsiTheme="minorHAnsi" w:cstheme="minorHAnsi"/>
          <w:sz w:val="22"/>
          <w:szCs w:val="22"/>
          <w:lang w:val="en-GB"/>
        </w:rPr>
        <w:t xml:space="preserve"> </w:t>
      </w:r>
      <w:proofErr w:type="spellStart"/>
      <w:r w:rsidR="001D79A7">
        <w:rPr>
          <w:rFonts w:asciiTheme="minorHAnsi" w:hAnsiTheme="minorHAnsi" w:cstheme="minorHAnsi"/>
          <w:sz w:val="22"/>
          <w:szCs w:val="22"/>
          <w:lang w:val="en-GB"/>
        </w:rPr>
        <w:t>Eur</w:t>
      </w:r>
      <w:proofErr w:type="spellEnd"/>
      <w:r w:rsidR="001D79A7">
        <w:rPr>
          <w:rFonts w:asciiTheme="minorHAnsi" w:hAnsiTheme="minorHAnsi" w:cstheme="minorHAnsi"/>
          <w:sz w:val="22"/>
          <w:szCs w:val="22"/>
          <w:lang w:val="en-GB"/>
        </w:rPr>
        <w:t xml:space="preserve"> Heart J. 2016; </w:t>
      </w:r>
      <w:r w:rsidR="001D79A7" w:rsidRPr="00313031">
        <w:rPr>
          <w:rFonts w:ascii="Arial" w:hAnsi="Arial" w:cs="Arial"/>
          <w:sz w:val="20"/>
          <w:szCs w:val="20"/>
          <w:lang w:val="en-US"/>
        </w:rPr>
        <w:t>37(3):267-315.</w:t>
      </w:r>
    </w:p>
    <w:p w:rsidR="00FA2707" w:rsidRPr="00313031" w:rsidRDefault="00FA2707" w:rsidP="00C3126F">
      <w:pPr>
        <w:pStyle w:val="NormalWeb"/>
        <w:spacing w:before="0" w:beforeAutospacing="0" w:after="0" w:afterAutospacing="0" w:line="360" w:lineRule="auto"/>
        <w:jc w:val="both"/>
        <w:rPr>
          <w:rFonts w:asciiTheme="minorHAnsi" w:hAnsiTheme="minorHAnsi" w:cstheme="minorHAnsi"/>
          <w:sz w:val="22"/>
          <w:szCs w:val="22"/>
        </w:rPr>
      </w:pPr>
      <w:r w:rsidRPr="00ED36AA">
        <w:rPr>
          <w:rFonts w:asciiTheme="minorHAnsi" w:hAnsiTheme="minorHAnsi" w:cstheme="minorHAnsi"/>
          <w:sz w:val="22"/>
          <w:szCs w:val="22"/>
          <w:lang w:val="en-GB"/>
        </w:rPr>
        <w:t xml:space="preserve">11- </w:t>
      </w:r>
      <w:proofErr w:type="spellStart"/>
      <w:r w:rsidRPr="00ED36AA">
        <w:rPr>
          <w:rFonts w:asciiTheme="minorHAnsi" w:hAnsiTheme="minorHAnsi" w:cstheme="minorHAnsi"/>
          <w:sz w:val="22"/>
          <w:szCs w:val="22"/>
          <w:lang w:val="en-GB"/>
        </w:rPr>
        <w:t>Konstantinides</w:t>
      </w:r>
      <w:proofErr w:type="spellEnd"/>
      <w:r w:rsidRPr="00ED36AA">
        <w:rPr>
          <w:rFonts w:asciiTheme="minorHAnsi" w:hAnsiTheme="minorHAnsi" w:cstheme="minorHAnsi"/>
          <w:sz w:val="22"/>
          <w:szCs w:val="22"/>
          <w:lang w:val="en-GB"/>
        </w:rPr>
        <w:t xml:space="preserve"> SV, </w:t>
      </w:r>
      <w:proofErr w:type="spellStart"/>
      <w:r w:rsidRPr="00ED36AA">
        <w:rPr>
          <w:rFonts w:asciiTheme="minorHAnsi" w:hAnsiTheme="minorHAnsi" w:cstheme="minorHAnsi"/>
          <w:sz w:val="22"/>
          <w:szCs w:val="22"/>
          <w:lang w:val="en-GB"/>
        </w:rPr>
        <w:t>Torbicki</w:t>
      </w:r>
      <w:proofErr w:type="spellEnd"/>
      <w:r w:rsidRPr="00ED36AA">
        <w:rPr>
          <w:rFonts w:asciiTheme="minorHAnsi" w:hAnsiTheme="minorHAnsi" w:cstheme="minorHAnsi"/>
          <w:sz w:val="22"/>
          <w:szCs w:val="22"/>
          <w:lang w:val="en-GB"/>
        </w:rPr>
        <w:t xml:space="preserve"> A, </w:t>
      </w:r>
      <w:proofErr w:type="spellStart"/>
      <w:r w:rsidRPr="00ED36AA">
        <w:rPr>
          <w:rFonts w:asciiTheme="minorHAnsi" w:hAnsiTheme="minorHAnsi" w:cstheme="minorHAnsi"/>
          <w:sz w:val="22"/>
          <w:szCs w:val="22"/>
          <w:lang w:val="en-GB"/>
        </w:rPr>
        <w:t>Agnelli</w:t>
      </w:r>
      <w:proofErr w:type="spellEnd"/>
      <w:r w:rsidRPr="00ED36AA">
        <w:rPr>
          <w:rFonts w:asciiTheme="minorHAnsi" w:hAnsiTheme="minorHAnsi" w:cstheme="minorHAnsi"/>
          <w:sz w:val="22"/>
          <w:szCs w:val="22"/>
          <w:lang w:val="en-GB"/>
        </w:rPr>
        <w:t xml:space="preserve"> G</w:t>
      </w:r>
      <w:r w:rsidR="000411D7">
        <w:rPr>
          <w:rFonts w:asciiTheme="minorHAnsi" w:hAnsiTheme="minorHAnsi" w:cstheme="minorHAnsi"/>
          <w:sz w:val="22"/>
          <w:szCs w:val="22"/>
          <w:lang w:val="en-GB"/>
        </w:rPr>
        <w:t xml:space="preserve">, </w:t>
      </w:r>
      <w:proofErr w:type="spellStart"/>
      <w:r w:rsidR="009513A1" w:rsidRPr="009513A1">
        <w:rPr>
          <w:rFonts w:asciiTheme="minorHAnsi" w:hAnsiTheme="minorHAnsi" w:cstheme="minorHAnsi"/>
          <w:sz w:val="22"/>
          <w:szCs w:val="22"/>
          <w:lang w:val="en-GB"/>
        </w:rPr>
        <w:t>Danchin</w:t>
      </w:r>
      <w:proofErr w:type="spellEnd"/>
      <w:r w:rsidR="009513A1" w:rsidRPr="009513A1">
        <w:rPr>
          <w:rFonts w:asciiTheme="minorHAnsi" w:hAnsiTheme="minorHAnsi" w:cstheme="minorHAnsi"/>
          <w:sz w:val="22"/>
          <w:szCs w:val="22"/>
          <w:lang w:val="en-GB"/>
        </w:rPr>
        <w:t xml:space="preserve"> N, Fitzmaurice D, </w:t>
      </w:r>
      <w:proofErr w:type="spellStart"/>
      <w:r w:rsidR="009513A1" w:rsidRPr="009513A1">
        <w:rPr>
          <w:rFonts w:asciiTheme="minorHAnsi" w:hAnsiTheme="minorHAnsi" w:cstheme="minorHAnsi"/>
          <w:sz w:val="22"/>
          <w:szCs w:val="22"/>
          <w:lang w:val="en-GB"/>
        </w:rPr>
        <w:t>Galiè</w:t>
      </w:r>
      <w:proofErr w:type="spellEnd"/>
      <w:r w:rsidR="009513A1" w:rsidRPr="009513A1">
        <w:rPr>
          <w:rFonts w:asciiTheme="minorHAnsi" w:hAnsiTheme="minorHAnsi" w:cstheme="minorHAnsi"/>
          <w:sz w:val="22"/>
          <w:szCs w:val="22"/>
          <w:lang w:val="en-GB"/>
        </w:rPr>
        <w:t xml:space="preserve"> N</w:t>
      </w:r>
      <w:r w:rsidR="009513A1">
        <w:rPr>
          <w:rFonts w:asciiTheme="minorHAnsi" w:hAnsiTheme="minorHAnsi" w:cstheme="minorHAnsi"/>
          <w:sz w:val="22"/>
          <w:szCs w:val="22"/>
          <w:lang w:val="en-GB"/>
        </w:rPr>
        <w:t>,</w:t>
      </w:r>
      <w:r w:rsidRPr="00ED36AA">
        <w:rPr>
          <w:rFonts w:asciiTheme="minorHAnsi" w:hAnsiTheme="minorHAnsi" w:cstheme="minorHAnsi"/>
          <w:sz w:val="22"/>
          <w:szCs w:val="22"/>
          <w:lang w:val="en-GB"/>
        </w:rPr>
        <w:t xml:space="preserve"> et al. 2014 ESC Guidelines on the diagnosis and management of acute pulmonary embolism. </w:t>
      </w:r>
      <w:proofErr w:type="spellStart"/>
      <w:r w:rsidR="001D79A7" w:rsidRPr="00313031">
        <w:rPr>
          <w:rFonts w:asciiTheme="minorHAnsi" w:hAnsiTheme="minorHAnsi" w:cstheme="minorHAnsi"/>
          <w:sz w:val="22"/>
          <w:szCs w:val="22"/>
        </w:rPr>
        <w:t>Eur</w:t>
      </w:r>
      <w:proofErr w:type="spellEnd"/>
      <w:r w:rsidR="001D79A7" w:rsidRPr="00313031">
        <w:rPr>
          <w:rFonts w:asciiTheme="minorHAnsi" w:hAnsiTheme="minorHAnsi" w:cstheme="minorHAnsi"/>
          <w:sz w:val="22"/>
          <w:szCs w:val="22"/>
        </w:rPr>
        <w:t xml:space="preserve"> </w:t>
      </w:r>
      <w:proofErr w:type="spellStart"/>
      <w:r w:rsidR="001D79A7" w:rsidRPr="00313031">
        <w:rPr>
          <w:rFonts w:asciiTheme="minorHAnsi" w:hAnsiTheme="minorHAnsi" w:cstheme="minorHAnsi"/>
          <w:sz w:val="22"/>
          <w:szCs w:val="22"/>
        </w:rPr>
        <w:t>Heart</w:t>
      </w:r>
      <w:proofErr w:type="spellEnd"/>
      <w:r w:rsidR="001D79A7" w:rsidRPr="00313031">
        <w:rPr>
          <w:rFonts w:asciiTheme="minorHAnsi" w:hAnsiTheme="minorHAnsi" w:cstheme="minorHAnsi"/>
          <w:sz w:val="22"/>
          <w:szCs w:val="22"/>
        </w:rPr>
        <w:t xml:space="preserve"> J. 2014;</w:t>
      </w:r>
      <w:r w:rsidR="000411D7" w:rsidRPr="00313031">
        <w:rPr>
          <w:rFonts w:asciiTheme="minorHAnsi" w:hAnsiTheme="minorHAnsi" w:cstheme="minorHAnsi"/>
          <w:sz w:val="22"/>
          <w:szCs w:val="22"/>
        </w:rPr>
        <w:t xml:space="preserve"> </w:t>
      </w:r>
      <w:r w:rsidR="000411D7">
        <w:rPr>
          <w:rFonts w:ascii="Arial" w:hAnsi="Arial" w:cs="Arial"/>
          <w:sz w:val="20"/>
          <w:szCs w:val="20"/>
        </w:rPr>
        <w:t>35(43):3033-69.</w:t>
      </w:r>
    </w:p>
    <w:p w:rsidR="001147BB" w:rsidRPr="00887045" w:rsidRDefault="004F32AD" w:rsidP="00C3126F">
      <w:pPr>
        <w:pStyle w:val="NormalWeb"/>
        <w:spacing w:before="0" w:beforeAutospacing="0" w:after="0" w:afterAutospacing="0" w:line="360" w:lineRule="auto"/>
        <w:jc w:val="both"/>
        <w:rPr>
          <w:rFonts w:asciiTheme="minorHAnsi" w:hAnsiTheme="minorHAnsi" w:cstheme="minorHAnsi"/>
          <w:sz w:val="22"/>
          <w:szCs w:val="22"/>
        </w:rPr>
      </w:pPr>
      <w:r w:rsidRPr="00313031">
        <w:rPr>
          <w:rFonts w:asciiTheme="minorHAnsi" w:hAnsiTheme="minorHAnsi" w:cstheme="minorHAnsi"/>
          <w:sz w:val="22"/>
          <w:szCs w:val="22"/>
        </w:rPr>
        <w:t xml:space="preserve">12- </w:t>
      </w:r>
      <w:r w:rsidR="00887045" w:rsidRPr="00313031">
        <w:rPr>
          <w:rFonts w:asciiTheme="minorHAnsi" w:hAnsiTheme="minorHAnsi" w:cstheme="minorHAnsi"/>
          <w:sz w:val="22"/>
          <w:szCs w:val="22"/>
        </w:rPr>
        <w:t xml:space="preserve">George F. </w:t>
      </w:r>
      <w:r w:rsidR="00FA2707" w:rsidRPr="00313031">
        <w:rPr>
          <w:rFonts w:asciiTheme="minorHAnsi" w:hAnsiTheme="minorHAnsi" w:cstheme="minorHAnsi"/>
          <w:sz w:val="22"/>
          <w:szCs w:val="22"/>
        </w:rPr>
        <w:t>Abordagem da Transfusão Maciça no Adulto</w:t>
      </w:r>
      <w:r w:rsidR="001147BB" w:rsidRPr="00313031">
        <w:rPr>
          <w:rFonts w:asciiTheme="minorHAnsi" w:hAnsiTheme="minorHAnsi" w:cstheme="minorHAnsi"/>
          <w:sz w:val="22"/>
          <w:szCs w:val="22"/>
        </w:rPr>
        <w:t xml:space="preserve">. </w:t>
      </w:r>
      <w:proofErr w:type="spellStart"/>
      <w:r w:rsidR="00887045" w:rsidRPr="00887045">
        <w:rPr>
          <w:rFonts w:asciiTheme="minorHAnsi" w:hAnsiTheme="minorHAnsi" w:cstheme="minorHAnsi"/>
          <w:sz w:val="22"/>
          <w:szCs w:val="22"/>
        </w:rPr>
        <w:t>D</w:t>
      </w:r>
      <w:r w:rsidR="00887045">
        <w:rPr>
          <w:rFonts w:asciiTheme="minorHAnsi" w:hAnsiTheme="minorHAnsi" w:cstheme="minorHAnsi"/>
          <w:sz w:val="22"/>
          <w:szCs w:val="22"/>
        </w:rPr>
        <w:t>irecção</w:t>
      </w:r>
      <w:proofErr w:type="spellEnd"/>
      <w:r w:rsidR="00887045">
        <w:rPr>
          <w:rFonts w:asciiTheme="minorHAnsi" w:hAnsiTheme="minorHAnsi" w:cstheme="minorHAnsi"/>
          <w:sz w:val="22"/>
          <w:szCs w:val="22"/>
        </w:rPr>
        <w:t xml:space="preserve"> Geral de Saúde da República Portuguesa. </w:t>
      </w:r>
      <w:r w:rsidR="001147BB" w:rsidRPr="00887045">
        <w:rPr>
          <w:rFonts w:asciiTheme="minorHAnsi" w:hAnsiTheme="minorHAnsi" w:cstheme="minorHAnsi"/>
          <w:sz w:val="22"/>
          <w:szCs w:val="22"/>
        </w:rPr>
        <w:t xml:space="preserve">Norma nº 011/2013 de </w:t>
      </w:r>
      <w:proofErr w:type="gramStart"/>
      <w:r w:rsidR="001147BB" w:rsidRPr="00887045">
        <w:rPr>
          <w:rFonts w:asciiTheme="minorHAnsi" w:hAnsiTheme="minorHAnsi" w:cstheme="minorHAnsi"/>
          <w:sz w:val="22"/>
          <w:szCs w:val="22"/>
        </w:rPr>
        <w:t xml:space="preserve">30/07/2013 </w:t>
      </w:r>
      <w:proofErr w:type="spellStart"/>
      <w:r w:rsidR="001147BB" w:rsidRPr="00887045">
        <w:rPr>
          <w:rFonts w:asciiTheme="minorHAnsi" w:hAnsiTheme="minorHAnsi" w:cstheme="minorHAnsi"/>
          <w:sz w:val="22"/>
          <w:szCs w:val="22"/>
        </w:rPr>
        <w:t>a</w:t>
      </w:r>
      <w:r w:rsidR="00887045" w:rsidRPr="00887045">
        <w:rPr>
          <w:rFonts w:asciiTheme="minorHAnsi" w:hAnsiTheme="minorHAnsi" w:cstheme="minorHAnsi"/>
          <w:sz w:val="22"/>
          <w:szCs w:val="22"/>
        </w:rPr>
        <w:t>c</w:t>
      </w:r>
      <w:r w:rsidR="001147BB" w:rsidRPr="00887045">
        <w:rPr>
          <w:rFonts w:asciiTheme="minorHAnsi" w:hAnsiTheme="minorHAnsi" w:cstheme="minorHAnsi"/>
          <w:sz w:val="22"/>
          <w:szCs w:val="22"/>
        </w:rPr>
        <w:t>tualizada</w:t>
      </w:r>
      <w:proofErr w:type="spellEnd"/>
      <w:proofErr w:type="gramEnd"/>
      <w:r w:rsidR="001147BB" w:rsidRPr="00887045">
        <w:rPr>
          <w:rFonts w:asciiTheme="minorHAnsi" w:hAnsiTheme="minorHAnsi" w:cstheme="minorHAnsi"/>
          <w:sz w:val="22"/>
          <w:szCs w:val="22"/>
        </w:rPr>
        <w:t xml:space="preserve"> a 18/07/2017</w:t>
      </w:r>
      <w:r w:rsidR="00887045">
        <w:rPr>
          <w:rFonts w:asciiTheme="minorHAnsi" w:hAnsiTheme="minorHAnsi" w:cstheme="minorHAnsi"/>
          <w:sz w:val="22"/>
          <w:szCs w:val="22"/>
        </w:rPr>
        <w:t xml:space="preserve"> [consultada em 20/11/2018]</w:t>
      </w:r>
      <w:r w:rsidR="001147BB" w:rsidRPr="00887045">
        <w:rPr>
          <w:rFonts w:asciiTheme="minorHAnsi" w:hAnsiTheme="minorHAnsi" w:cstheme="minorHAnsi"/>
          <w:sz w:val="22"/>
          <w:szCs w:val="22"/>
        </w:rPr>
        <w:t>.</w:t>
      </w:r>
      <w:r w:rsidR="00887045" w:rsidRPr="00887045">
        <w:rPr>
          <w:rFonts w:asciiTheme="minorHAnsi" w:hAnsiTheme="minorHAnsi" w:cstheme="minorHAnsi"/>
          <w:sz w:val="22"/>
          <w:szCs w:val="22"/>
        </w:rPr>
        <w:t xml:space="preserve"> </w:t>
      </w:r>
      <w:r w:rsidR="00887045">
        <w:rPr>
          <w:rFonts w:asciiTheme="minorHAnsi" w:hAnsiTheme="minorHAnsi" w:cstheme="minorHAnsi"/>
          <w:sz w:val="22"/>
          <w:szCs w:val="22"/>
        </w:rPr>
        <w:t xml:space="preserve">Disponível </w:t>
      </w:r>
      <w:proofErr w:type="gramStart"/>
      <w:r w:rsidR="00887045">
        <w:rPr>
          <w:rFonts w:asciiTheme="minorHAnsi" w:hAnsiTheme="minorHAnsi" w:cstheme="minorHAnsi"/>
          <w:sz w:val="22"/>
          <w:szCs w:val="22"/>
        </w:rPr>
        <w:t>em</w:t>
      </w:r>
      <w:proofErr w:type="gramEnd"/>
      <w:r w:rsidR="00887045">
        <w:rPr>
          <w:rFonts w:asciiTheme="minorHAnsi" w:hAnsiTheme="minorHAnsi" w:cstheme="minorHAnsi"/>
          <w:sz w:val="22"/>
          <w:szCs w:val="22"/>
        </w:rPr>
        <w:t>:</w:t>
      </w:r>
      <w:r w:rsidR="009D51EB">
        <w:rPr>
          <w:rFonts w:asciiTheme="minorHAnsi" w:hAnsiTheme="minorHAnsi" w:cstheme="minorHAnsi"/>
          <w:sz w:val="22"/>
          <w:szCs w:val="22"/>
        </w:rPr>
        <w:t xml:space="preserve"> </w:t>
      </w:r>
      <w:r w:rsidR="009D51EB" w:rsidRPr="009D51EB">
        <w:rPr>
          <w:rFonts w:asciiTheme="minorHAnsi" w:hAnsiTheme="minorHAnsi" w:cstheme="minorHAnsi"/>
          <w:sz w:val="22"/>
          <w:szCs w:val="22"/>
        </w:rPr>
        <w:t>https://www.dgs.pt/?cr=24597</w:t>
      </w:r>
      <w:r w:rsidR="00887045">
        <w:rPr>
          <w:rFonts w:asciiTheme="minorHAnsi" w:hAnsiTheme="minorHAnsi" w:cstheme="minorHAnsi"/>
          <w:sz w:val="22"/>
          <w:szCs w:val="22"/>
        </w:rPr>
        <w:t xml:space="preserve">  </w:t>
      </w: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lang w:val="en-GB"/>
        </w:rPr>
      </w:pPr>
      <w:r w:rsidRPr="00313031">
        <w:rPr>
          <w:rFonts w:asciiTheme="minorHAnsi" w:hAnsiTheme="minorHAnsi" w:cstheme="minorHAnsi"/>
          <w:sz w:val="22"/>
          <w:szCs w:val="22"/>
        </w:rPr>
        <w:t xml:space="preserve"> </w:t>
      </w:r>
      <w:r w:rsidRPr="00673CF8">
        <w:rPr>
          <w:rFonts w:asciiTheme="minorHAnsi" w:hAnsiTheme="minorHAnsi" w:cstheme="minorHAnsi"/>
          <w:sz w:val="22"/>
          <w:szCs w:val="22"/>
          <w:lang w:val="fr-FR"/>
        </w:rPr>
        <w:t xml:space="preserve">13- </w:t>
      </w:r>
      <w:proofErr w:type="spellStart"/>
      <w:r w:rsidRPr="00673CF8">
        <w:rPr>
          <w:rFonts w:asciiTheme="minorHAnsi" w:hAnsiTheme="minorHAnsi" w:cstheme="minorHAnsi"/>
          <w:sz w:val="22"/>
          <w:szCs w:val="22"/>
          <w:lang w:val="fr-FR"/>
        </w:rPr>
        <w:t>Tarvasmak</w:t>
      </w:r>
      <w:proofErr w:type="spellEnd"/>
      <w:r w:rsidRPr="00673CF8">
        <w:rPr>
          <w:rFonts w:asciiTheme="minorHAnsi" w:hAnsiTheme="minorHAnsi" w:cstheme="minorHAnsi"/>
          <w:sz w:val="22"/>
          <w:szCs w:val="22"/>
          <w:lang w:val="fr-FR"/>
        </w:rPr>
        <w:t xml:space="preserve"> T, Lassus J, </w:t>
      </w:r>
      <w:proofErr w:type="spellStart"/>
      <w:r w:rsidRPr="00673CF8">
        <w:rPr>
          <w:rFonts w:asciiTheme="minorHAnsi" w:hAnsiTheme="minorHAnsi" w:cstheme="minorHAnsi"/>
          <w:sz w:val="22"/>
          <w:szCs w:val="22"/>
          <w:lang w:val="fr-FR"/>
        </w:rPr>
        <w:t>Varpula</w:t>
      </w:r>
      <w:proofErr w:type="spellEnd"/>
      <w:r w:rsidRPr="00673CF8">
        <w:rPr>
          <w:rFonts w:asciiTheme="minorHAnsi" w:hAnsiTheme="minorHAnsi" w:cstheme="minorHAnsi"/>
          <w:sz w:val="22"/>
          <w:szCs w:val="22"/>
          <w:lang w:val="fr-FR"/>
        </w:rPr>
        <w:t xml:space="preserve"> M</w:t>
      </w:r>
      <w:r w:rsidR="00A87130" w:rsidRPr="00673CF8">
        <w:rPr>
          <w:rFonts w:asciiTheme="minorHAnsi" w:hAnsiTheme="minorHAnsi" w:cstheme="minorHAnsi"/>
          <w:sz w:val="22"/>
          <w:szCs w:val="22"/>
          <w:lang w:val="fr-FR"/>
        </w:rPr>
        <w:t>,</w:t>
      </w:r>
      <w:r w:rsidRPr="00673CF8">
        <w:rPr>
          <w:rFonts w:asciiTheme="minorHAnsi" w:hAnsiTheme="minorHAnsi" w:cstheme="minorHAnsi"/>
          <w:sz w:val="22"/>
          <w:szCs w:val="22"/>
          <w:lang w:val="fr-FR"/>
        </w:rPr>
        <w:t xml:space="preserve"> </w:t>
      </w:r>
      <w:proofErr w:type="spellStart"/>
      <w:r w:rsidR="00A87130" w:rsidRPr="00673CF8">
        <w:rPr>
          <w:rFonts w:asciiTheme="minorHAnsi" w:hAnsiTheme="minorHAnsi" w:cstheme="minorHAnsi"/>
          <w:sz w:val="22"/>
          <w:szCs w:val="22"/>
          <w:lang w:val="fr-FR"/>
        </w:rPr>
        <w:t>Sionis</w:t>
      </w:r>
      <w:proofErr w:type="spellEnd"/>
      <w:r w:rsidR="00A87130" w:rsidRPr="00673CF8">
        <w:rPr>
          <w:rFonts w:asciiTheme="minorHAnsi" w:hAnsiTheme="minorHAnsi" w:cstheme="minorHAnsi"/>
          <w:sz w:val="22"/>
          <w:szCs w:val="22"/>
          <w:lang w:val="fr-FR"/>
        </w:rPr>
        <w:t xml:space="preserve"> A, </w:t>
      </w:r>
      <w:proofErr w:type="spellStart"/>
      <w:r w:rsidR="00A87130" w:rsidRPr="00673CF8">
        <w:rPr>
          <w:rFonts w:asciiTheme="minorHAnsi" w:hAnsiTheme="minorHAnsi" w:cstheme="minorHAnsi"/>
          <w:sz w:val="22"/>
          <w:szCs w:val="22"/>
          <w:lang w:val="fr-FR"/>
        </w:rPr>
        <w:t>Sund</w:t>
      </w:r>
      <w:proofErr w:type="spellEnd"/>
      <w:r w:rsidR="00A87130" w:rsidRPr="00673CF8">
        <w:rPr>
          <w:rFonts w:asciiTheme="minorHAnsi" w:hAnsiTheme="minorHAnsi" w:cstheme="minorHAnsi"/>
          <w:sz w:val="22"/>
          <w:szCs w:val="22"/>
          <w:lang w:val="fr-FR"/>
        </w:rPr>
        <w:t xml:space="preserve"> R, </w:t>
      </w:r>
      <w:proofErr w:type="spellStart"/>
      <w:r w:rsidR="00A87130" w:rsidRPr="00673CF8">
        <w:rPr>
          <w:rFonts w:asciiTheme="minorHAnsi" w:hAnsiTheme="minorHAnsi" w:cstheme="minorHAnsi"/>
          <w:sz w:val="22"/>
          <w:szCs w:val="22"/>
          <w:lang w:val="fr-FR"/>
        </w:rPr>
        <w:t>Køber</w:t>
      </w:r>
      <w:proofErr w:type="spellEnd"/>
      <w:r w:rsidR="00A87130" w:rsidRPr="00673CF8">
        <w:rPr>
          <w:rFonts w:asciiTheme="minorHAnsi" w:hAnsiTheme="minorHAnsi" w:cstheme="minorHAnsi"/>
          <w:sz w:val="22"/>
          <w:szCs w:val="22"/>
          <w:lang w:val="fr-FR"/>
        </w:rPr>
        <w:t xml:space="preserve"> L, </w:t>
      </w:r>
      <w:r w:rsidRPr="00673CF8">
        <w:rPr>
          <w:rFonts w:asciiTheme="minorHAnsi" w:hAnsiTheme="minorHAnsi" w:cstheme="minorHAnsi"/>
          <w:sz w:val="22"/>
          <w:szCs w:val="22"/>
          <w:lang w:val="fr-FR"/>
        </w:rPr>
        <w:t xml:space="preserve">et al. </w:t>
      </w:r>
      <w:r w:rsidRPr="00ED36AA">
        <w:rPr>
          <w:rFonts w:asciiTheme="minorHAnsi" w:hAnsiTheme="minorHAnsi" w:cstheme="minorHAnsi"/>
          <w:sz w:val="22"/>
          <w:szCs w:val="22"/>
          <w:lang w:val="en-GB"/>
        </w:rPr>
        <w:t xml:space="preserve">Current real-life use of vasopressor and inotropes in cardiogenic shock - adrenaline use is associated with excess organ injury and mortality. </w:t>
      </w:r>
      <w:proofErr w:type="spellStart"/>
      <w:r w:rsidR="00A87130">
        <w:rPr>
          <w:rFonts w:asciiTheme="minorHAnsi" w:hAnsiTheme="minorHAnsi" w:cstheme="minorHAnsi"/>
          <w:sz w:val="22"/>
          <w:szCs w:val="22"/>
          <w:lang w:val="en-GB"/>
        </w:rPr>
        <w:t>Crit</w:t>
      </w:r>
      <w:proofErr w:type="spellEnd"/>
      <w:r w:rsidRPr="00ED36AA">
        <w:rPr>
          <w:rFonts w:asciiTheme="minorHAnsi" w:hAnsiTheme="minorHAnsi" w:cstheme="minorHAnsi"/>
          <w:sz w:val="22"/>
          <w:szCs w:val="22"/>
          <w:lang w:val="en-GB"/>
        </w:rPr>
        <w:t xml:space="preserve"> Care</w:t>
      </w:r>
      <w:r w:rsidR="00A87130">
        <w:rPr>
          <w:rFonts w:asciiTheme="minorHAnsi" w:hAnsiTheme="minorHAnsi" w:cstheme="minorHAnsi"/>
          <w:sz w:val="22"/>
          <w:szCs w:val="22"/>
          <w:lang w:val="en-GB"/>
        </w:rPr>
        <w:t xml:space="preserve"> Med. 2016; </w:t>
      </w:r>
      <w:r w:rsidR="00A87130" w:rsidRPr="00313031">
        <w:rPr>
          <w:rFonts w:ascii="Arial" w:hAnsi="Arial" w:cs="Arial"/>
          <w:sz w:val="20"/>
          <w:szCs w:val="20"/>
          <w:lang w:val="en-US"/>
        </w:rPr>
        <w:t>20(1):208.</w:t>
      </w:r>
    </w:p>
    <w:p w:rsidR="00F90DFD" w:rsidRDefault="00FA2707" w:rsidP="00C3126F">
      <w:pPr>
        <w:pStyle w:val="NormalWeb"/>
        <w:spacing w:before="0" w:beforeAutospacing="0" w:after="0" w:afterAutospacing="0" w:line="360" w:lineRule="auto"/>
        <w:jc w:val="both"/>
        <w:rPr>
          <w:rFonts w:asciiTheme="minorHAnsi" w:hAnsiTheme="minorHAnsi" w:cstheme="minorHAnsi"/>
          <w:sz w:val="22"/>
          <w:szCs w:val="22"/>
          <w:lang w:val="en-GB"/>
        </w:rPr>
      </w:pPr>
      <w:r w:rsidRPr="00ED36AA">
        <w:rPr>
          <w:rFonts w:asciiTheme="minorHAnsi" w:hAnsiTheme="minorHAnsi" w:cstheme="minorHAnsi"/>
          <w:sz w:val="22"/>
          <w:szCs w:val="22"/>
          <w:lang w:val="en-GB"/>
        </w:rPr>
        <w:t xml:space="preserve">14- </w:t>
      </w:r>
      <w:proofErr w:type="spellStart"/>
      <w:r w:rsidR="00F90DFD" w:rsidRPr="00F90DFD">
        <w:rPr>
          <w:rFonts w:asciiTheme="minorHAnsi" w:hAnsiTheme="minorHAnsi" w:cstheme="minorHAnsi"/>
          <w:sz w:val="22"/>
          <w:szCs w:val="22"/>
          <w:lang w:val="en-GB"/>
        </w:rPr>
        <w:t>Weingart</w:t>
      </w:r>
      <w:proofErr w:type="spellEnd"/>
      <w:r w:rsidR="00F90DFD">
        <w:rPr>
          <w:rFonts w:asciiTheme="minorHAnsi" w:hAnsiTheme="minorHAnsi" w:cstheme="minorHAnsi"/>
          <w:sz w:val="22"/>
          <w:szCs w:val="22"/>
          <w:lang w:val="en-GB"/>
        </w:rPr>
        <w:t xml:space="preserve"> S. </w:t>
      </w:r>
      <w:r w:rsidR="00F90DFD" w:rsidRPr="00313031">
        <w:rPr>
          <w:rFonts w:asciiTheme="minorHAnsi" w:hAnsiTheme="minorHAnsi" w:cstheme="minorHAnsi"/>
          <w:sz w:val="22"/>
          <w:szCs w:val="22"/>
          <w:lang w:val="en-US"/>
        </w:rPr>
        <w:t xml:space="preserve">Push-dose </w:t>
      </w:r>
      <w:proofErr w:type="spellStart"/>
      <w:r w:rsidR="00F90DFD" w:rsidRPr="00313031">
        <w:rPr>
          <w:rFonts w:asciiTheme="minorHAnsi" w:hAnsiTheme="minorHAnsi" w:cstheme="minorHAnsi"/>
          <w:sz w:val="22"/>
          <w:szCs w:val="22"/>
          <w:lang w:val="en-US"/>
        </w:rPr>
        <w:t>pressors</w:t>
      </w:r>
      <w:proofErr w:type="spellEnd"/>
      <w:r w:rsidR="00F90DFD" w:rsidRPr="00313031">
        <w:rPr>
          <w:rFonts w:asciiTheme="minorHAnsi" w:hAnsiTheme="minorHAnsi" w:cstheme="minorHAnsi"/>
          <w:sz w:val="22"/>
          <w:szCs w:val="22"/>
          <w:lang w:val="en-US"/>
        </w:rPr>
        <w:t xml:space="preserve"> for immediate blood pressure control.</w:t>
      </w:r>
      <w:r w:rsidRPr="00ED36AA">
        <w:rPr>
          <w:rFonts w:asciiTheme="minorHAnsi" w:hAnsiTheme="minorHAnsi" w:cstheme="minorHAnsi"/>
          <w:sz w:val="22"/>
          <w:szCs w:val="22"/>
          <w:lang w:val="en-GB"/>
        </w:rPr>
        <w:t xml:space="preserve"> </w:t>
      </w:r>
      <w:proofErr w:type="spellStart"/>
      <w:r w:rsidR="00F90DFD" w:rsidRPr="00F90DFD">
        <w:rPr>
          <w:rFonts w:asciiTheme="minorHAnsi" w:hAnsiTheme="minorHAnsi" w:cstheme="minorHAnsi"/>
          <w:sz w:val="22"/>
          <w:szCs w:val="22"/>
          <w:lang w:val="en-GB"/>
        </w:rPr>
        <w:t>Clin</w:t>
      </w:r>
      <w:proofErr w:type="spellEnd"/>
      <w:r w:rsidR="00F90DFD" w:rsidRPr="00F90DFD">
        <w:rPr>
          <w:rFonts w:asciiTheme="minorHAnsi" w:hAnsiTheme="minorHAnsi" w:cstheme="minorHAnsi"/>
          <w:sz w:val="22"/>
          <w:szCs w:val="22"/>
          <w:lang w:val="en-GB"/>
        </w:rPr>
        <w:t xml:space="preserve"> Exp </w:t>
      </w:r>
      <w:proofErr w:type="spellStart"/>
      <w:r w:rsidR="00F90DFD" w:rsidRPr="00F90DFD">
        <w:rPr>
          <w:rFonts w:asciiTheme="minorHAnsi" w:hAnsiTheme="minorHAnsi" w:cstheme="minorHAnsi"/>
          <w:sz w:val="22"/>
          <w:szCs w:val="22"/>
          <w:lang w:val="en-GB"/>
        </w:rPr>
        <w:t>Emerg</w:t>
      </w:r>
      <w:proofErr w:type="spellEnd"/>
      <w:r w:rsidR="00F90DFD" w:rsidRPr="00F90DFD">
        <w:rPr>
          <w:rFonts w:asciiTheme="minorHAnsi" w:hAnsiTheme="minorHAnsi" w:cstheme="minorHAnsi"/>
          <w:sz w:val="22"/>
          <w:szCs w:val="22"/>
          <w:lang w:val="en-GB"/>
        </w:rPr>
        <w:t xml:space="preserve"> Med. 2015 Jun; 2(2): 131–132</w:t>
      </w:r>
      <w:r w:rsidR="00F90DFD">
        <w:rPr>
          <w:rFonts w:asciiTheme="minorHAnsi" w:hAnsiTheme="minorHAnsi" w:cstheme="minorHAnsi"/>
          <w:sz w:val="22"/>
          <w:szCs w:val="22"/>
          <w:lang w:val="en-GB"/>
        </w:rPr>
        <w:t>.</w:t>
      </w:r>
    </w:p>
    <w:p w:rsidR="00FA2707" w:rsidRPr="00ED36AA" w:rsidRDefault="00FA2707" w:rsidP="00C3126F">
      <w:pPr>
        <w:pStyle w:val="NormalWeb"/>
        <w:spacing w:before="0" w:beforeAutospacing="0" w:after="0" w:afterAutospacing="0" w:line="360" w:lineRule="auto"/>
        <w:jc w:val="both"/>
        <w:rPr>
          <w:rFonts w:asciiTheme="minorHAnsi" w:hAnsiTheme="minorHAnsi" w:cstheme="minorHAnsi"/>
          <w:sz w:val="22"/>
          <w:szCs w:val="22"/>
          <w:lang w:val="en-GB"/>
        </w:rPr>
      </w:pPr>
      <w:r w:rsidRPr="00ED36AA">
        <w:rPr>
          <w:rFonts w:asciiTheme="minorHAnsi" w:hAnsiTheme="minorHAnsi" w:cstheme="minorHAnsi"/>
          <w:sz w:val="22"/>
          <w:szCs w:val="22"/>
          <w:lang w:val="en-GB"/>
        </w:rPr>
        <w:t xml:space="preserve">15- Gottlieb M. Bolus dose of epinephrine for refractory post-arrest hypotension. </w:t>
      </w:r>
      <w:proofErr w:type="gramStart"/>
      <w:r w:rsidR="00FF1D49">
        <w:rPr>
          <w:rFonts w:asciiTheme="minorHAnsi" w:hAnsiTheme="minorHAnsi" w:cstheme="minorHAnsi"/>
          <w:sz w:val="22"/>
          <w:szCs w:val="22"/>
          <w:lang w:val="en-GB"/>
        </w:rPr>
        <w:t>CJEM.</w:t>
      </w:r>
      <w:proofErr w:type="gramEnd"/>
      <w:r w:rsidR="00FF1D49">
        <w:rPr>
          <w:rFonts w:asciiTheme="minorHAnsi" w:hAnsiTheme="minorHAnsi" w:cstheme="minorHAnsi"/>
          <w:sz w:val="22"/>
          <w:szCs w:val="22"/>
          <w:lang w:val="en-GB"/>
        </w:rPr>
        <w:t xml:space="preserve"> 2018; </w:t>
      </w:r>
      <w:r w:rsidR="00FF1D49" w:rsidRPr="00313031">
        <w:rPr>
          <w:rFonts w:ascii="Arial" w:hAnsi="Arial" w:cs="Arial"/>
          <w:sz w:val="20"/>
          <w:szCs w:val="20"/>
          <w:lang w:val="en-US"/>
        </w:rPr>
        <w:t>20(S2):S9-S13.</w:t>
      </w:r>
    </w:p>
    <w:p w:rsidR="00716D49" w:rsidRDefault="00716D49" w:rsidP="00C3126F">
      <w:pPr>
        <w:pStyle w:val="NormalWeb"/>
        <w:spacing w:before="0" w:beforeAutospacing="0" w:after="0" w:afterAutospacing="0" w:line="360"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16- </w:t>
      </w:r>
      <w:proofErr w:type="spellStart"/>
      <w:r>
        <w:rPr>
          <w:rFonts w:asciiTheme="minorHAnsi" w:hAnsiTheme="minorHAnsi" w:cstheme="minorHAnsi"/>
          <w:sz w:val="22"/>
          <w:szCs w:val="22"/>
          <w:lang w:val="en-GB"/>
        </w:rPr>
        <w:t>Acquisto</w:t>
      </w:r>
      <w:proofErr w:type="spellEnd"/>
      <w:r>
        <w:rPr>
          <w:rFonts w:asciiTheme="minorHAnsi" w:hAnsiTheme="minorHAnsi" w:cstheme="minorHAnsi"/>
          <w:sz w:val="22"/>
          <w:szCs w:val="22"/>
          <w:lang w:val="en-GB"/>
        </w:rPr>
        <w:t xml:space="preserve"> NM, Bodkin RP, Johnstone C</w:t>
      </w:r>
      <w:r w:rsidR="00FA2707" w:rsidRPr="00ED36AA">
        <w:rPr>
          <w:rFonts w:asciiTheme="minorHAnsi" w:hAnsiTheme="minorHAnsi" w:cstheme="minorHAnsi"/>
          <w:sz w:val="22"/>
          <w:szCs w:val="22"/>
          <w:lang w:val="en-GB"/>
        </w:rPr>
        <w:t xml:space="preserve">. Medication errors with push dose </w:t>
      </w:r>
      <w:proofErr w:type="spellStart"/>
      <w:r w:rsidR="00FA2707" w:rsidRPr="00ED36AA">
        <w:rPr>
          <w:rFonts w:asciiTheme="minorHAnsi" w:hAnsiTheme="minorHAnsi" w:cstheme="minorHAnsi"/>
          <w:sz w:val="22"/>
          <w:szCs w:val="22"/>
          <w:lang w:val="en-GB"/>
        </w:rPr>
        <w:t>pressors</w:t>
      </w:r>
      <w:proofErr w:type="spellEnd"/>
      <w:r w:rsidR="00FA2707" w:rsidRPr="00ED36AA">
        <w:rPr>
          <w:rFonts w:asciiTheme="minorHAnsi" w:hAnsiTheme="minorHAnsi" w:cstheme="minorHAnsi"/>
          <w:sz w:val="22"/>
          <w:szCs w:val="22"/>
          <w:lang w:val="en-GB"/>
        </w:rPr>
        <w:t xml:space="preserve"> in the emergency department and intensive care units. </w:t>
      </w:r>
      <w:r w:rsidRPr="00716D49">
        <w:rPr>
          <w:rFonts w:asciiTheme="minorHAnsi" w:hAnsiTheme="minorHAnsi" w:cstheme="minorHAnsi"/>
          <w:sz w:val="22"/>
          <w:szCs w:val="22"/>
          <w:lang w:val="en-GB"/>
        </w:rPr>
        <w:t xml:space="preserve">Am J </w:t>
      </w:r>
      <w:proofErr w:type="spellStart"/>
      <w:r w:rsidRPr="00716D49">
        <w:rPr>
          <w:rFonts w:asciiTheme="minorHAnsi" w:hAnsiTheme="minorHAnsi" w:cstheme="minorHAnsi"/>
          <w:sz w:val="22"/>
          <w:szCs w:val="22"/>
          <w:lang w:val="en-GB"/>
        </w:rPr>
        <w:t>Emerg</w:t>
      </w:r>
      <w:proofErr w:type="spellEnd"/>
      <w:r w:rsidRPr="00716D49">
        <w:rPr>
          <w:rFonts w:asciiTheme="minorHAnsi" w:hAnsiTheme="minorHAnsi" w:cstheme="minorHAnsi"/>
          <w:sz w:val="22"/>
          <w:szCs w:val="22"/>
          <w:lang w:val="en-GB"/>
        </w:rPr>
        <w:t xml:space="preserve"> Med. 2</w:t>
      </w:r>
      <w:r>
        <w:rPr>
          <w:rFonts w:asciiTheme="minorHAnsi" w:hAnsiTheme="minorHAnsi" w:cstheme="minorHAnsi"/>
          <w:sz w:val="22"/>
          <w:szCs w:val="22"/>
          <w:lang w:val="en-GB"/>
        </w:rPr>
        <w:t>017</w:t>
      </w:r>
      <w:r w:rsidRPr="00716D49">
        <w:rPr>
          <w:rFonts w:asciiTheme="minorHAnsi" w:hAnsiTheme="minorHAnsi" w:cstheme="minorHAnsi"/>
          <w:sz w:val="22"/>
          <w:szCs w:val="22"/>
          <w:lang w:val="en-GB"/>
        </w:rPr>
        <w:t>;</w:t>
      </w:r>
      <w:r w:rsidR="000C37A7">
        <w:rPr>
          <w:rFonts w:asciiTheme="minorHAnsi" w:hAnsiTheme="minorHAnsi" w:cstheme="minorHAnsi"/>
          <w:sz w:val="22"/>
          <w:szCs w:val="22"/>
          <w:lang w:val="en-GB"/>
        </w:rPr>
        <w:t xml:space="preserve"> </w:t>
      </w:r>
      <w:r w:rsidRPr="00716D49">
        <w:rPr>
          <w:rFonts w:asciiTheme="minorHAnsi" w:hAnsiTheme="minorHAnsi" w:cstheme="minorHAnsi"/>
          <w:sz w:val="22"/>
          <w:szCs w:val="22"/>
          <w:lang w:val="en-GB"/>
        </w:rPr>
        <w:t>35(12):1964-1965</w:t>
      </w:r>
      <w:r>
        <w:rPr>
          <w:rFonts w:asciiTheme="minorHAnsi" w:hAnsiTheme="minorHAnsi" w:cstheme="minorHAnsi"/>
          <w:sz w:val="22"/>
          <w:szCs w:val="22"/>
          <w:lang w:val="en-GB"/>
        </w:rPr>
        <w:t>.</w:t>
      </w:r>
    </w:p>
    <w:p w:rsidR="007458E1" w:rsidRDefault="007458E1" w:rsidP="00C3126F">
      <w:pPr>
        <w:pStyle w:val="NormalWeb"/>
        <w:spacing w:before="0" w:beforeAutospacing="0" w:after="0" w:afterAutospacing="0" w:line="360"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17- Tilton LJ, </w:t>
      </w:r>
      <w:proofErr w:type="spellStart"/>
      <w:r w:rsidR="005B77DA">
        <w:rPr>
          <w:rFonts w:asciiTheme="minorHAnsi" w:hAnsiTheme="minorHAnsi" w:cstheme="minorHAnsi"/>
          <w:sz w:val="22"/>
          <w:szCs w:val="22"/>
          <w:lang w:val="en-GB"/>
        </w:rPr>
        <w:t>Eginger</w:t>
      </w:r>
      <w:proofErr w:type="spellEnd"/>
      <w:r w:rsidR="005B77DA">
        <w:rPr>
          <w:rFonts w:asciiTheme="minorHAnsi" w:hAnsiTheme="minorHAnsi" w:cstheme="minorHAnsi"/>
          <w:sz w:val="22"/>
          <w:szCs w:val="22"/>
          <w:lang w:val="en-GB"/>
        </w:rPr>
        <w:t xml:space="preserve"> KH</w:t>
      </w:r>
      <w:r w:rsidR="00FA2707" w:rsidRPr="00ED36AA">
        <w:rPr>
          <w:rFonts w:asciiTheme="minorHAnsi" w:hAnsiTheme="minorHAnsi" w:cstheme="minorHAnsi"/>
          <w:sz w:val="22"/>
          <w:szCs w:val="22"/>
          <w:lang w:val="en-GB"/>
        </w:rPr>
        <w:t xml:space="preserve">. </w:t>
      </w:r>
      <w:proofErr w:type="gramStart"/>
      <w:r w:rsidR="00FA2707" w:rsidRPr="00ED36AA">
        <w:rPr>
          <w:rFonts w:asciiTheme="minorHAnsi" w:hAnsiTheme="minorHAnsi" w:cstheme="minorHAnsi"/>
          <w:sz w:val="22"/>
          <w:szCs w:val="22"/>
          <w:lang w:val="en-GB"/>
        </w:rPr>
        <w:t>Utility of Push-Dose Vasopressors for Temporary Treatment of Hypotension in the Emergency Department.</w:t>
      </w:r>
      <w:proofErr w:type="gramEnd"/>
      <w:r w:rsidRPr="007458E1">
        <w:rPr>
          <w:lang w:val="en-GB"/>
        </w:rPr>
        <w:t xml:space="preserve"> </w:t>
      </w:r>
      <w:proofErr w:type="gramStart"/>
      <w:r w:rsidR="000C37A7">
        <w:rPr>
          <w:rFonts w:asciiTheme="minorHAnsi" w:hAnsiTheme="minorHAnsi" w:cstheme="minorHAnsi"/>
          <w:sz w:val="22"/>
          <w:szCs w:val="22"/>
          <w:lang w:val="en-GB"/>
        </w:rPr>
        <w:t xml:space="preserve">J </w:t>
      </w:r>
      <w:proofErr w:type="spellStart"/>
      <w:r w:rsidR="000C37A7">
        <w:rPr>
          <w:rFonts w:asciiTheme="minorHAnsi" w:hAnsiTheme="minorHAnsi" w:cstheme="minorHAnsi"/>
          <w:sz w:val="22"/>
          <w:szCs w:val="22"/>
          <w:lang w:val="en-GB"/>
        </w:rPr>
        <w:t>Emerg</w:t>
      </w:r>
      <w:proofErr w:type="spellEnd"/>
      <w:r w:rsidR="000C37A7">
        <w:rPr>
          <w:rFonts w:asciiTheme="minorHAnsi" w:hAnsiTheme="minorHAnsi" w:cstheme="minorHAnsi"/>
          <w:sz w:val="22"/>
          <w:szCs w:val="22"/>
          <w:lang w:val="en-GB"/>
        </w:rPr>
        <w:t xml:space="preserve"> </w:t>
      </w:r>
      <w:proofErr w:type="spellStart"/>
      <w:r w:rsidR="000C37A7">
        <w:rPr>
          <w:rFonts w:asciiTheme="minorHAnsi" w:hAnsiTheme="minorHAnsi" w:cstheme="minorHAnsi"/>
          <w:sz w:val="22"/>
          <w:szCs w:val="22"/>
          <w:lang w:val="en-GB"/>
        </w:rPr>
        <w:t>Nurs</w:t>
      </w:r>
      <w:proofErr w:type="spellEnd"/>
      <w:r w:rsidR="000C37A7">
        <w:rPr>
          <w:rFonts w:asciiTheme="minorHAnsi" w:hAnsiTheme="minorHAnsi" w:cstheme="minorHAnsi"/>
          <w:sz w:val="22"/>
          <w:szCs w:val="22"/>
          <w:lang w:val="en-GB"/>
        </w:rPr>
        <w:t>.</w:t>
      </w:r>
      <w:proofErr w:type="gramEnd"/>
      <w:r w:rsidR="000C37A7">
        <w:rPr>
          <w:rFonts w:asciiTheme="minorHAnsi" w:hAnsiTheme="minorHAnsi" w:cstheme="minorHAnsi"/>
          <w:sz w:val="22"/>
          <w:szCs w:val="22"/>
          <w:lang w:val="en-GB"/>
        </w:rPr>
        <w:t xml:space="preserve"> 2016</w:t>
      </w:r>
      <w:r w:rsidRPr="007458E1">
        <w:rPr>
          <w:rFonts w:asciiTheme="minorHAnsi" w:hAnsiTheme="minorHAnsi" w:cstheme="minorHAnsi"/>
          <w:sz w:val="22"/>
          <w:szCs w:val="22"/>
          <w:lang w:val="en-GB"/>
        </w:rPr>
        <w:t>;</w:t>
      </w:r>
      <w:r w:rsidR="000C37A7">
        <w:rPr>
          <w:rFonts w:asciiTheme="minorHAnsi" w:hAnsiTheme="minorHAnsi" w:cstheme="minorHAnsi"/>
          <w:sz w:val="22"/>
          <w:szCs w:val="22"/>
          <w:lang w:val="en-GB"/>
        </w:rPr>
        <w:t xml:space="preserve"> </w:t>
      </w:r>
      <w:r w:rsidRPr="007458E1">
        <w:rPr>
          <w:rFonts w:asciiTheme="minorHAnsi" w:hAnsiTheme="minorHAnsi" w:cstheme="minorHAnsi"/>
          <w:sz w:val="22"/>
          <w:szCs w:val="22"/>
          <w:lang w:val="en-GB"/>
        </w:rPr>
        <w:t xml:space="preserve">42(3):279-81. </w:t>
      </w:r>
    </w:p>
    <w:p w:rsidR="00175968" w:rsidRDefault="002E5CB7" w:rsidP="00C3126F">
      <w:pPr>
        <w:pStyle w:val="NormalWeb"/>
        <w:spacing w:before="0" w:beforeAutospacing="0" w:after="0" w:afterAutospacing="0" w:line="360" w:lineRule="auto"/>
        <w:jc w:val="both"/>
        <w:rPr>
          <w:rFonts w:asciiTheme="minorHAnsi" w:hAnsiTheme="minorHAnsi" w:cstheme="minorHAnsi"/>
          <w:sz w:val="22"/>
          <w:szCs w:val="22"/>
          <w:lang w:val="en-GB"/>
        </w:rPr>
      </w:pPr>
      <w:r w:rsidRPr="00ED36AA">
        <w:rPr>
          <w:rFonts w:asciiTheme="minorHAnsi" w:hAnsiTheme="minorHAnsi" w:cstheme="minorHAnsi"/>
          <w:sz w:val="22"/>
          <w:szCs w:val="22"/>
          <w:lang w:val="en-GB"/>
        </w:rPr>
        <w:lastRenderedPageBreak/>
        <w:t>18</w:t>
      </w:r>
      <w:r w:rsidR="00FA2707" w:rsidRPr="00ED36AA">
        <w:rPr>
          <w:rFonts w:asciiTheme="minorHAnsi" w:hAnsiTheme="minorHAnsi" w:cstheme="minorHAnsi"/>
          <w:sz w:val="22"/>
          <w:szCs w:val="22"/>
          <w:lang w:val="en-GB"/>
        </w:rPr>
        <w:t xml:space="preserve">- Cardenas-Garcia </w:t>
      </w:r>
      <w:r w:rsidR="00175968">
        <w:rPr>
          <w:rFonts w:asciiTheme="minorHAnsi" w:hAnsiTheme="minorHAnsi" w:cstheme="minorHAnsi"/>
          <w:sz w:val="22"/>
          <w:szCs w:val="22"/>
          <w:lang w:val="en-GB"/>
        </w:rPr>
        <w:t xml:space="preserve">J, </w:t>
      </w:r>
      <w:proofErr w:type="spellStart"/>
      <w:r w:rsidR="00175968">
        <w:rPr>
          <w:rFonts w:asciiTheme="minorHAnsi" w:hAnsiTheme="minorHAnsi" w:cstheme="minorHAnsi"/>
          <w:sz w:val="22"/>
          <w:szCs w:val="22"/>
          <w:lang w:val="en-GB"/>
        </w:rPr>
        <w:t>Schaub</w:t>
      </w:r>
      <w:proofErr w:type="spellEnd"/>
      <w:r w:rsidR="00175968">
        <w:rPr>
          <w:rFonts w:asciiTheme="minorHAnsi" w:hAnsiTheme="minorHAnsi" w:cstheme="minorHAnsi"/>
          <w:sz w:val="22"/>
          <w:szCs w:val="22"/>
          <w:lang w:val="en-GB"/>
        </w:rPr>
        <w:t xml:space="preserve"> KF, </w:t>
      </w:r>
      <w:proofErr w:type="spellStart"/>
      <w:r w:rsidR="00175968">
        <w:rPr>
          <w:rFonts w:asciiTheme="minorHAnsi" w:hAnsiTheme="minorHAnsi" w:cstheme="minorHAnsi"/>
          <w:sz w:val="22"/>
          <w:szCs w:val="22"/>
          <w:lang w:val="en-GB"/>
        </w:rPr>
        <w:t>Belchikov</w:t>
      </w:r>
      <w:proofErr w:type="spellEnd"/>
      <w:r w:rsidR="00175968">
        <w:rPr>
          <w:rFonts w:asciiTheme="minorHAnsi" w:hAnsiTheme="minorHAnsi" w:cstheme="minorHAnsi"/>
          <w:sz w:val="22"/>
          <w:szCs w:val="22"/>
          <w:lang w:val="en-GB"/>
        </w:rPr>
        <w:t xml:space="preserve"> YG, </w:t>
      </w:r>
      <w:proofErr w:type="spellStart"/>
      <w:r w:rsidR="00175968" w:rsidRPr="00175968">
        <w:rPr>
          <w:rFonts w:asciiTheme="minorHAnsi" w:hAnsiTheme="minorHAnsi" w:cstheme="minorHAnsi"/>
          <w:sz w:val="22"/>
          <w:szCs w:val="22"/>
          <w:lang w:val="en-GB"/>
        </w:rPr>
        <w:t>Narasimhan</w:t>
      </w:r>
      <w:proofErr w:type="spellEnd"/>
      <w:r w:rsidR="00175968" w:rsidRPr="00175968">
        <w:rPr>
          <w:rFonts w:asciiTheme="minorHAnsi" w:hAnsiTheme="minorHAnsi" w:cstheme="minorHAnsi"/>
          <w:sz w:val="22"/>
          <w:szCs w:val="22"/>
          <w:lang w:val="en-GB"/>
        </w:rPr>
        <w:t xml:space="preserve"> M</w:t>
      </w:r>
      <w:r w:rsidR="00175968">
        <w:rPr>
          <w:rFonts w:asciiTheme="minorHAnsi" w:hAnsiTheme="minorHAnsi" w:cstheme="minorHAnsi"/>
          <w:sz w:val="22"/>
          <w:szCs w:val="22"/>
          <w:lang w:val="en-GB"/>
        </w:rPr>
        <w:t>, Koenig SJ, Mayo PH</w:t>
      </w:r>
      <w:r w:rsidR="00FA2707" w:rsidRPr="00ED36AA">
        <w:rPr>
          <w:rFonts w:asciiTheme="minorHAnsi" w:hAnsiTheme="minorHAnsi" w:cstheme="minorHAnsi"/>
          <w:sz w:val="22"/>
          <w:szCs w:val="22"/>
          <w:lang w:val="en-GB"/>
        </w:rPr>
        <w:t xml:space="preserve">. Safety of peripheral intravenous administration of vasoactive medication. </w:t>
      </w:r>
      <w:r w:rsidR="000C37A7">
        <w:rPr>
          <w:rFonts w:asciiTheme="minorHAnsi" w:hAnsiTheme="minorHAnsi" w:cstheme="minorHAnsi"/>
          <w:sz w:val="22"/>
          <w:szCs w:val="22"/>
          <w:lang w:val="en-GB"/>
        </w:rPr>
        <w:t>J Hosp Med. 2015</w:t>
      </w:r>
      <w:r w:rsidR="00175968" w:rsidRPr="00175968">
        <w:rPr>
          <w:rFonts w:asciiTheme="minorHAnsi" w:hAnsiTheme="minorHAnsi" w:cstheme="minorHAnsi"/>
          <w:sz w:val="22"/>
          <w:szCs w:val="22"/>
          <w:lang w:val="en-GB"/>
        </w:rPr>
        <w:t>;</w:t>
      </w:r>
      <w:r w:rsidR="000C37A7">
        <w:rPr>
          <w:rFonts w:asciiTheme="minorHAnsi" w:hAnsiTheme="minorHAnsi" w:cstheme="minorHAnsi"/>
          <w:sz w:val="22"/>
          <w:szCs w:val="22"/>
          <w:lang w:val="en-GB"/>
        </w:rPr>
        <w:t xml:space="preserve"> </w:t>
      </w:r>
      <w:r w:rsidR="00175968" w:rsidRPr="00175968">
        <w:rPr>
          <w:rFonts w:asciiTheme="minorHAnsi" w:hAnsiTheme="minorHAnsi" w:cstheme="minorHAnsi"/>
          <w:sz w:val="22"/>
          <w:szCs w:val="22"/>
          <w:lang w:val="en-GB"/>
        </w:rPr>
        <w:t>10(9):581-5</w:t>
      </w:r>
      <w:r w:rsidR="00175968">
        <w:rPr>
          <w:rFonts w:asciiTheme="minorHAnsi" w:hAnsiTheme="minorHAnsi" w:cstheme="minorHAnsi"/>
          <w:sz w:val="22"/>
          <w:szCs w:val="22"/>
          <w:lang w:val="en-GB"/>
        </w:rPr>
        <w:t>.</w:t>
      </w:r>
    </w:p>
    <w:p w:rsidR="00A44D43" w:rsidRPr="00F77D15" w:rsidRDefault="002E5CB7" w:rsidP="000C37A7">
      <w:pPr>
        <w:pStyle w:val="NormalWeb"/>
        <w:spacing w:before="0" w:beforeAutospacing="0" w:after="0" w:afterAutospacing="0" w:line="360" w:lineRule="auto"/>
        <w:jc w:val="both"/>
        <w:rPr>
          <w:lang w:val="en-GB"/>
        </w:rPr>
      </w:pPr>
      <w:r w:rsidRPr="00ED36AA">
        <w:rPr>
          <w:rFonts w:asciiTheme="minorHAnsi" w:hAnsiTheme="minorHAnsi" w:cstheme="minorHAnsi"/>
          <w:sz w:val="22"/>
          <w:szCs w:val="22"/>
          <w:lang w:val="en-GB"/>
        </w:rPr>
        <w:t>19</w:t>
      </w:r>
      <w:r w:rsidR="00FA2707" w:rsidRPr="00ED36AA">
        <w:rPr>
          <w:rFonts w:asciiTheme="minorHAnsi" w:hAnsiTheme="minorHAnsi" w:cstheme="minorHAnsi"/>
          <w:sz w:val="22"/>
          <w:szCs w:val="22"/>
          <w:lang w:val="en-GB"/>
        </w:rPr>
        <w:t xml:space="preserve">- </w:t>
      </w:r>
      <w:proofErr w:type="spellStart"/>
      <w:r w:rsidR="00FA2707" w:rsidRPr="00ED36AA">
        <w:rPr>
          <w:rFonts w:asciiTheme="minorHAnsi" w:hAnsiTheme="minorHAnsi" w:cstheme="minorHAnsi"/>
          <w:sz w:val="22"/>
          <w:szCs w:val="22"/>
          <w:lang w:val="en-GB"/>
        </w:rPr>
        <w:t>Patregnani</w:t>
      </w:r>
      <w:proofErr w:type="spellEnd"/>
      <w:r w:rsidR="00FA2707" w:rsidRPr="00ED36AA">
        <w:rPr>
          <w:rFonts w:asciiTheme="minorHAnsi" w:hAnsiTheme="minorHAnsi" w:cstheme="minorHAnsi"/>
          <w:sz w:val="22"/>
          <w:szCs w:val="22"/>
          <w:lang w:val="en-GB"/>
        </w:rPr>
        <w:t xml:space="preserve"> JT, </w:t>
      </w:r>
      <w:proofErr w:type="spellStart"/>
      <w:r w:rsidR="00FA2707" w:rsidRPr="00ED36AA">
        <w:rPr>
          <w:rFonts w:asciiTheme="minorHAnsi" w:hAnsiTheme="minorHAnsi" w:cstheme="minorHAnsi"/>
          <w:sz w:val="22"/>
          <w:szCs w:val="22"/>
          <w:lang w:val="en-GB"/>
        </w:rPr>
        <w:t>Sochet</w:t>
      </w:r>
      <w:proofErr w:type="spellEnd"/>
      <w:r w:rsidR="00FA2707" w:rsidRPr="00ED36AA">
        <w:rPr>
          <w:rFonts w:asciiTheme="minorHAnsi" w:hAnsiTheme="minorHAnsi" w:cstheme="minorHAnsi"/>
          <w:sz w:val="22"/>
          <w:szCs w:val="22"/>
          <w:lang w:val="en-GB"/>
        </w:rPr>
        <w:t xml:space="preserve"> AA, Klugman D. Short-Term Peripheral </w:t>
      </w:r>
      <w:proofErr w:type="spellStart"/>
      <w:r w:rsidR="00FA2707" w:rsidRPr="00ED36AA">
        <w:rPr>
          <w:rFonts w:asciiTheme="minorHAnsi" w:hAnsiTheme="minorHAnsi" w:cstheme="minorHAnsi"/>
          <w:sz w:val="22"/>
          <w:szCs w:val="22"/>
          <w:lang w:val="en-GB"/>
        </w:rPr>
        <w:t>Vasoactive</w:t>
      </w:r>
      <w:proofErr w:type="spellEnd"/>
      <w:r w:rsidR="00FA2707" w:rsidRPr="00ED36AA">
        <w:rPr>
          <w:rFonts w:asciiTheme="minorHAnsi" w:hAnsiTheme="minorHAnsi" w:cstheme="minorHAnsi"/>
          <w:sz w:val="22"/>
          <w:szCs w:val="22"/>
          <w:lang w:val="en-GB"/>
        </w:rPr>
        <w:t xml:space="preserve"> Infusions in </w:t>
      </w:r>
      <w:proofErr w:type="spellStart"/>
      <w:r w:rsidR="00FA2707" w:rsidRPr="00ED36AA">
        <w:rPr>
          <w:rFonts w:asciiTheme="minorHAnsi" w:hAnsiTheme="minorHAnsi" w:cstheme="minorHAnsi"/>
          <w:sz w:val="22"/>
          <w:szCs w:val="22"/>
          <w:lang w:val="en-GB"/>
        </w:rPr>
        <w:t>Pediatrics</w:t>
      </w:r>
      <w:proofErr w:type="spellEnd"/>
      <w:r w:rsidR="00FA2707" w:rsidRPr="00ED36AA">
        <w:rPr>
          <w:rFonts w:asciiTheme="minorHAnsi" w:hAnsiTheme="minorHAnsi" w:cstheme="minorHAnsi"/>
          <w:sz w:val="22"/>
          <w:szCs w:val="22"/>
          <w:lang w:val="en-GB"/>
        </w:rPr>
        <w:t xml:space="preserve">: Where Is the Harm? </w:t>
      </w:r>
      <w:proofErr w:type="spellStart"/>
      <w:r w:rsidR="000C37A7">
        <w:rPr>
          <w:rFonts w:asciiTheme="minorHAnsi" w:hAnsiTheme="minorHAnsi" w:cstheme="minorHAnsi"/>
          <w:sz w:val="22"/>
          <w:szCs w:val="22"/>
          <w:lang w:val="en-GB"/>
        </w:rPr>
        <w:t>Pediatr</w:t>
      </w:r>
      <w:proofErr w:type="spellEnd"/>
      <w:r w:rsidR="000C37A7">
        <w:rPr>
          <w:rFonts w:asciiTheme="minorHAnsi" w:hAnsiTheme="minorHAnsi" w:cstheme="minorHAnsi"/>
          <w:sz w:val="22"/>
          <w:szCs w:val="22"/>
          <w:lang w:val="en-GB"/>
        </w:rPr>
        <w:t xml:space="preserve"> </w:t>
      </w:r>
      <w:proofErr w:type="spellStart"/>
      <w:r w:rsidR="000C37A7">
        <w:rPr>
          <w:rFonts w:asciiTheme="minorHAnsi" w:hAnsiTheme="minorHAnsi" w:cstheme="minorHAnsi"/>
          <w:sz w:val="22"/>
          <w:szCs w:val="22"/>
          <w:lang w:val="en-GB"/>
        </w:rPr>
        <w:t>Crit</w:t>
      </w:r>
      <w:proofErr w:type="spellEnd"/>
      <w:r w:rsidR="000C37A7">
        <w:rPr>
          <w:rFonts w:asciiTheme="minorHAnsi" w:hAnsiTheme="minorHAnsi" w:cstheme="minorHAnsi"/>
          <w:sz w:val="22"/>
          <w:szCs w:val="22"/>
          <w:lang w:val="en-GB"/>
        </w:rPr>
        <w:t xml:space="preserve"> Care Med. 2017</w:t>
      </w:r>
      <w:r w:rsidR="000C37A7" w:rsidRPr="000C37A7">
        <w:rPr>
          <w:rFonts w:asciiTheme="minorHAnsi" w:hAnsiTheme="minorHAnsi" w:cstheme="minorHAnsi"/>
          <w:sz w:val="22"/>
          <w:szCs w:val="22"/>
          <w:lang w:val="en-GB"/>
        </w:rPr>
        <w:t>;</w:t>
      </w:r>
      <w:r w:rsidR="000C37A7">
        <w:rPr>
          <w:rFonts w:asciiTheme="minorHAnsi" w:hAnsiTheme="minorHAnsi" w:cstheme="minorHAnsi"/>
          <w:sz w:val="22"/>
          <w:szCs w:val="22"/>
          <w:lang w:val="en-GB"/>
        </w:rPr>
        <w:t xml:space="preserve"> </w:t>
      </w:r>
      <w:r w:rsidR="000C37A7" w:rsidRPr="000C37A7">
        <w:rPr>
          <w:rFonts w:asciiTheme="minorHAnsi" w:hAnsiTheme="minorHAnsi" w:cstheme="minorHAnsi"/>
          <w:sz w:val="22"/>
          <w:szCs w:val="22"/>
          <w:lang w:val="en-GB"/>
        </w:rPr>
        <w:t>18(8):e378-e381</w:t>
      </w:r>
      <w:r w:rsidR="00F77D15" w:rsidRPr="00ED36AA">
        <w:rPr>
          <w:rFonts w:asciiTheme="minorHAnsi" w:hAnsiTheme="minorHAnsi" w:cstheme="minorHAnsi"/>
          <w:sz w:val="22"/>
          <w:szCs w:val="22"/>
          <w:lang w:val="en-GB"/>
        </w:rPr>
        <w:br/>
      </w:r>
    </w:p>
    <w:p w:rsidR="00A44D43" w:rsidRPr="00F77D15" w:rsidRDefault="00A44D43" w:rsidP="00C3126F">
      <w:pPr>
        <w:spacing w:after="0" w:line="360" w:lineRule="auto"/>
        <w:jc w:val="both"/>
        <w:rPr>
          <w:lang w:val="en-GB"/>
        </w:rPr>
      </w:pPr>
    </w:p>
    <w:p w:rsidR="00A44D43" w:rsidRPr="00F77D15" w:rsidRDefault="00A44D43" w:rsidP="00C3126F">
      <w:pPr>
        <w:spacing w:after="0" w:line="360" w:lineRule="auto"/>
        <w:jc w:val="both"/>
        <w:rPr>
          <w:lang w:val="en-GB"/>
        </w:rPr>
      </w:pPr>
    </w:p>
    <w:p w:rsidR="00A44D43" w:rsidRPr="00F77D15" w:rsidRDefault="00A44D43" w:rsidP="00C3126F">
      <w:pPr>
        <w:spacing w:after="0" w:line="360" w:lineRule="auto"/>
        <w:jc w:val="both"/>
        <w:rPr>
          <w:lang w:val="en-GB"/>
        </w:rPr>
      </w:pPr>
    </w:p>
    <w:sectPr w:rsidR="00A44D43" w:rsidRPr="00F77D15" w:rsidSect="00506FC6">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19F" w:rsidRDefault="00F9719F" w:rsidP="00673CF8">
      <w:pPr>
        <w:spacing w:after="0" w:line="240" w:lineRule="auto"/>
      </w:pPr>
      <w:r>
        <w:separator/>
      </w:r>
    </w:p>
  </w:endnote>
  <w:endnote w:type="continuationSeparator" w:id="0">
    <w:p w:rsidR="00F9719F" w:rsidRDefault="00F9719F" w:rsidP="00673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CF8" w:rsidRDefault="00673CF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CF8" w:rsidRDefault="00673CF8">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CF8" w:rsidRDefault="00673C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19F" w:rsidRDefault="00F9719F" w:rsidP="00673CF8">
      <w:pPr>
        <w:spacing w:after="0" w:line="240" w:lineRule="auto"/>
      </w:pPr>
      <w:r>
        <w:separator/>
      </w:r>
    </w:p>
  </w:footnote>
  <w:footnote w:type="continuationSeparator" w:id="0">
    <w:p w:rsidR="00F9719F" w:rsidRDefault="00F9719F" w:rsidP="00673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CF8" w:rsidRDefault="00673CF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CF8" w:rsidRDefault="00673CF8">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CF8" w:rsidRDefault="00673CF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removePersonalInformation/>
  <w:removeDateAndTime/>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A44D43"/>
    <w:rsid w:val="00017D0F"/>
    <w:rsid w:val="000411D7"/>
    <w:rsid w:val="000A4D00"/>
    <w:rsid w:val="000C37A7"/>
    <w:rsid w:val="000C3D40"/>
    <w:rsid w:val="001147BB"/>
    <w:rsid w:val="00175968"/>
    <w:rsid w:val="00180E79"/>
    <w:rsid w:val="001C227A"/>
    <w:rsid w:val="001C6B56"/>
    <w:rsid w:val="001D79A7"/>
    <w:rsid w:val="002B66D1"/>
    <w:rsid w:val="002C0FFE"/>
    <w:rsid w:val="002E5CB7"/>
    <w:rsid w:val="00313031"/>
    <w:rsid w:val="003147DE"/>
    <w:rsid w:val="0032486B"/>
    <w:rsid w:val="003E034F"/>
    <w:rsid w:val="00425199"/>
    <w:rsid w:val="0044765F"/>
    <w:rsid w:val="004F32AD"/>
    <w:rsid w:val="00501606"/>
    <w:rsid w:val="00506FC6"/>
    <w:rsid w:val="005611F0"/>
    <w:rsid w:val="005B77DA"/>
    <w:rsid w:val="005F778A"/>
    <w:rsid w:val="00631911"/>
    <w:rsid w:val="00633580"/>
    <w:rsid w:val="00673CF8"/>
    <w:rsid w:val="006B0D67"/>
    <w:rsid w:val="006D5C09"/>
    <w:rsid w:val="00700BC6"/>
    <w:rsid w:val="00716D49"/>
    <w:rsid w:val="00737921"/>
    <w:rsid w:val="007458E1"/>
    <w:rsid w:val="007E60CA"/>
    <w:rsid w:val="007F3BAB"/>
    <w:rsid w:val="00801A5E"/>
    <w:rsid w:val="008068C1"/>
    <w:rsid w:val="00887045"/>
    <w:rsid w:val="008F47D6"/>
    <w:rsid w:val="00924F23"/>
    <w:rsid w:val="00926F67"/>
    <w:rsid w:val="009513A1"/>
    <w:rsid w:val="009513AC"/>
    <w:rsid w:val="009638C6"/>
    <w:rsid w:val="009D51EB"/>
    <w:rsid w:val="00A44D43"/>
    <w:rsid w:val="00A86378"/>
    <w:rsid w:val="00A87130"/>
    <w:rsid w:val="00AA35C4"/>
    <w:rsid w:val="00AC73D2"/>
    <w:rsid w:val="00B24185"/>
    <w:rsid w:val="00BB1678"/>
    <w:rsid w:val="00C3126F"/>
    <w:rsid w:val="00C35F81"/>
    <w:rsid w:val="00C83931"/>
    <w:rsid w:val="00CA7A22"/>
    <w:rsid w:val="00CE769D"/>
    <w:rsid w:val="00D12595"/>
    <w:rsid w:val="00D270EA"/>
    <w:rsid w:val="00D54CDC"/>
    <w:rsid w:val="00D73555"/>
    <w:rsid w:val="00DA530F"/>
    <w:rsid w:val="00DC4725"/>
    <w:rsid w:val="00DD43FD"/>
    <w:rsid w:val="00E66C67"/>
    <w:rsid w:val="00ED36AA"/>
    <w:rsid w:val="00EE4BDA"/>
    <w:rsid w:val="00F77D15"/>
    <w:rsid w:val="00F90DFD"/>
    <w:rsid w:val="00F95357"/>
    <w:rsid w:val="00F9719F"/>
    <w:rsid w:val="00FA2707"/>
    <w:rsid w:val="00FC641A"/>
    <w:rsid w:val="00FE3EEA"/>
    <w:rsid w:val="00FF1D4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C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44D43"/>
    <w:pPr>
      <w:spacing w:before="100" w:beforeAutospacing="1" w:after="100" w:afterAutospacing="1" w:line="240" w:lineRule="auto"/>
    </w:pPr>
    <w:rPr>
      <w:rFonts w:ascii="Times New Roman" w:eastAsiaTheme="minorEastAsia" w:hAnsi="Times New Roman" w:cs="Times New Roman"/>
      <w:sz w:val="24"/>
      <w:szCs w:val="24"/>
      <w:lang w:eastAsia="pt-PT"/>
    </w:rPr>
  </w:style>
  <w:style w:type="character" w:styleId="Hiperligao">
    <w:name w:val="Hyperlink"/>
    <w:basedOn w:val="Tipodeletrapredefinidodopargrafo"/>
    <w:uiPriority w:val="99"/>
    <w:unhideWhenUsed/>
    <w:rsid w:val="00A44D43"/>
    <w:rPr>
      <w:color w:val="0000FF"/>
      <w:u w:val="single"/>
    </w:rPr>
  </w:style>
  <w:style w:type="character" w:styleId="Forte">
    <w:name w:val="Strong"/>
    <w:basedOn w:val="Tipodeletrapredefinidodopargrafo"/>
    <w:uiPriority w:val="22"/>
    <w:qFormat/>
    <w:rsid w:val="00FA2707"/>
    <w:rPr>
      <w:b/>
      <w:bCs/>
    </w:rPr>
  </w:style>
  <w:style w:type="character" w:styleId="nfase">
    <w:name w:val="Emphasis"/>
    <w:basedOn w:val="Tipodeletrapredefinidodopargrafo"/>
    <w:uiPriority w:val="20"/>
    <w:qFormat/>
    <w:rsid w:val="00FA2707"/>
    <w:rPr>
      <w:i/>
      <w:iCs/>
    </w:rPr>
  </w:style>
  <w:style w:type="paragraph" w:styleId="Cabealho">
    <w:name w:val="header"/>
    <w:basedOn w:val="Normal"/>
    <w:link w:val="CabealhoCarcter"/>
    <w:uiPriority w:val="99"/>
    <w:semiHidden/>
    <w:unhideWhenUsed/>
    <w:rsid w:val="00673CF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673CF8"/>
  </w:style>
  <w:style w:type="paragraph" w:styleId="Rodap">
    <w:name w:val="footer"/>
    <w:basedOn w:val="Normal"/>
    <w:link w:val="RodapCarcter"/>
    <w:uiPriority w:val="99"/>
    <w:semiHidden/>
    <w:unhideWhenUsed/>
    <w:rsid w:val="00673CF8"/>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673CF8"/>
  </w:style>
</w:styles>
</file>

<file path=word/webSettings.xml><?xml version="1.0" encoding="utf-8"?>
<w:webSettings xmlns:r="http://schemas.openxmlformats.org/officeDocument/2006/relationships" xmlns:w="http://schemas.openxmlformats.org/wordprocessingml/2006/main">
  <w:divs>
    <w:div w:id="744641877">
      <w:bodyDiv w:val="1"/>
      <w:marLeft w:val="0"/>
      <w:marRight w:val="0"/>
      <w:marTop w:val="0"/>
      <w:marBottom w:val="0"/>
      <w:divBdr>
        <w:top w:val="none" w:sz="0" w:space="0" w:color="auto"/>
        <w:left w:val="none" w:sz="0" w:space="0" w:color="auto"/>
        <w:bottom w:val="none" w:sz="0" w:space="0" w:color="auto"/>
        <w:right w:val="none" w:sz="0" w:space="0" w:color="auto"/>
      </w:divBdr>
      <w:divsChild>
        <w:div w:id="1334576046">
          <w:marLeft w:val="0"/>
          <w:marRight w:val="0"/>
          <w:marTop w:val="0"/>
          <w:marBottom w:val="0"/>
          <w:divBdr>
            <w:top w:val="none" w:sz="0" w:space="0" w:color="auto"/>
            <w:left w:val="none" w:sz="0" w:space="0" w:color="auto"/>
            <w:bottom w:val="none" w:sz="0" w:space="0" w:color="auto"/>
            <w:right w:val="none" w:sz="0" w:space="0" w:color="auto"/>
          </w:divBdr>
          <w:divsChild>
            <w:div w:id="1722368183">
              <w:marLeft w:val="0"/>
              <w:marRight w:val="0"/>
              <w:marTop w:val="0"/>
              <w:marBottom w:val="0"/>
              <w:divBdr>
                <w:top w:val="none" w:sz="0" w:space="0" w:color="auto"/>
                <w:left w:val="none" w:sz="0" w:space="0" w:color="auto"/>
                <w:bottom w:val="none" w:sz="0" w:space="0" w:color="auto"/>
                <w:right w:val="none" w:sz="0" w:space="0" w:color="auto"/>
              </w:divBdr>
              <w:divsChild>
                <w:div w:id="587930568">
                  <w:marLeft w:val="0"/>
                  <w:marRight w:val="0"/>
                  <w:marTop w:val="0"/>
                  <w:marBottom w:val="0"/>
                  <w:divBdr>
                    <w:top w:val="none" w:sz="0" w:space="0" w:color="auto"/>
                    <w:left w:val="none" w:sz="0" w:space="0" w:color="auto"/>
                    <w:bottom w:val="none" w:sz="0" w:space="0" w:color="auto"/>
                    <w:right w:val="none" w:sz="0" w:space="0" w:color="auto"/>
                  </w:divBdr>
                  <w:divsChild>
                    <w:div w:id="17322004">
                      <w:marLeft w:val="0"/>
                      <w:marRight w:val="0"/>
                      <w:marTop w:val="0"/>
                      <w:marBottom w:val="0"/>
                      <w:divBdr>
                        <w:top w:val="none" w:sz="0" w:space="0" w:color="auto"/>
                        <w:left w:val="none" w:sz="0" w:space="0" w:color="auto"/>
                        <w:bottom w:val="none" w:sz="0" w:space="0" w:color="auto"/>
                        <w:right w:val="none" w:sz="0" w:space="0" w:color="auto"/>
                      </w:divBdr>
                      <w:divsChild>
                        <w:div w:id="583418588">
                          <w:marLeft w:val="0"/>
                          <w:marRight w:val="0"/>
                          <w:marTop w:val="0"/>
                          <w:marBottom w:val="0"/>
                          <w:divBdr>
                            <w:top w:val="none" w:sz="0" w:space="0" w:color="auto"/>
                            <w:left w:val="none" w:sz="0" w:space="0" w:color="auto"/>
                            <w:bottom w:val="none" w:sz="0" w:space="0" w:color="auto"/>
                            <w:right w:val="none" w:sz="0" w:space="0" w:color="auto"/>
                          </w:divBdr>
                          <w:divsChild>
                            <w:div w:id="975640742">
                              <w:marLeft w:val="0"/>
                              <w:marRight w:val="0"/>
                              <w:marTop w:val="0"/>
                              <w:marBottom w:val="0"/>
                              <w:divBdr>
                                <w:top w:val="none" w:sz="0" w:space="0" w:color="auto"/>
                                <w:left w:val="none" w:sz="0" w:space="0" w:color="auto"/>
                                <w:bottom w:val="none" w:sz="0" w:space="0" w:color="auto"/>
                                <w:right w:val="none" w:sz="0" w:space="0" w:color="auto"/>
                              </w:divBdr>
                              <w:divsChild>
                                <w:div w:id="424494733">
                                  <w:marLeft w:val="0"/>
                                  <w:marRight w:val="0"/>
                                  <w:marTop w:val="0"/>
                                  <w:marBottom w:val="0"/>
                                  <w:divBdr>
                                    <w:top w:val="none" w:sz="0" w:space="0" w:color="auto"/>
                                    <w:left w:val="none" w:sz="0" w:space="0" w:color="auto"/>
                                    <w:bottom w:val="none" w:sz="0" w:space="0" w:color="auto"/>
                                    <w:right w:val="none" w:sz="0" w:space="0" w:color="auto"/>
                                  </w:divBdr>
                                  <w:divsChild>
                                    <w:div w:id="1936744535">
                                      <w:marLeft w:val="0"/>
                                      <w:marRight w:val="0"/>
                                      <w:marTop w:val="0"/>
                                      <w:marBottom w:val="0"/>
                                      <w:divBdr>
                                        <w:top w:val="none" w:sz="0" w:space="0" w:color="auto"/>
                                        <w:left w:val="none" w:sz="0" w:space="0" w:color="auto"/>
                                        <w:bottom w:val="none" w:sz="0" w:space="0" w:color="auto"/>
                                        <w:right w:val="none" w:sz="0" w:space="0" w:color="auto"/>
                                      </w:divBdr>
                                      <w:divsChild>
                                        <w:div w:id="966466608">
                                          <w:marLeft w:val="0"/>
                                          <w:marRight w:val="0"/>
                                          <w:marTop w:val="0"/>
                                          <w:marBottom w:val="309"/>
                                          <w:divBdr>
                                            <w:top w:val="none" w:sz="0" w:space="0" w:color="auto"/>
                                            <w:left w:val="none" w:sz="0" w:space="0" w:color="auto"/>
                                            <w:bottom w:val="none" w:sz="0" w:space="0" w:color="auto"/>
                                            <w:right w:val="none" w:sz="0" w:space="0" w:color="auto"/>
                                          </w:divBdr>
                                          <w:divsChild>
                                            <w:div w:id="6856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467134">
      <w:bodyDiv w:val="1"/>
      <w:marLeft w:val="0"/>
      <w:marRight w:val="0"/>
      <w:marTop w:val="0"/>
      <w:marBottom w:val="0"/>
      <w:divBdr>
        <w:top w:val="none" w:sz="0" w:space="0" w:color="auto"/>
        <w:left w:val="none" w:sz="0" w:space="0" w:color="auto"/>
        <w:bottom w:val="none" w:sz="0" w:space="0" w:color="auto"/>
        <w:right w:val="none" w:sz="0" w:space="0" w:color="auto"/>
      </w:divBdr>
      <w:divsChild>
        <w:div w:id="1415971368">
          <w:marLeft w:val="0"/>
          <w:marRight w:val="0"/>
          <w:marTop w:val="0"/>
          <w:marBottom w:val="0"/>
          <w:divBdr>
            <w:top w:val="none" w:sz="0" w:space="0" w:color="auto"/>
            <w:left w:val="none" w:sz="0" w:space="0" w:color="auto"/>
            <w:bottom w:val="none" w:sz="0" w:space="0" w:color="auto"/>
            <w:right w:val="none" w:sz="0" w:space="0" w:color="auto"/>
          </w:divBdr>
          <w:divsChild>
            <w:div w:id="1918320483">
              <w:marLeft w:val="0"/>
              <w:marRight w:val="0"/>
              <w:marTop w:val="0"/>
              <w:marBottom w:val="0"/>
              <w:divBdr>
                <w:top w:val="none" w:sz="0" w:space="0" w:color="auto"/>
                <w:left w:val="none" w:sz="0" w:space="0" w:color="auto"/>
                <w:bottom w:val="none" w:sz="0" w:space="0" w:color="auto"/>
                <w:right w:val="none" w:sz="0" w:space="0" w:color="auto"/>
              </w:divBdr>
              <w:divsChild>
                <w:div w:id="1731147452">
                  <w:marLeft w:val="0"/>
                  <w:marRight w:val="0"/>
                  <w:marTop w:val="0"/>
                  <w:marBottom w:val="0"/>
                  <w:divBdr>
                    <w:top w:val="none" w:sz="0" w:space="0" w:color="auto"/>
                    <w:left w:val="none" w:sz="0" w:space="0" w:color="auto"/>
                    <w:bottom w:val="none" w:sz="0" w:space="0" w:color="auto"/>
                    <w:right w:val="none" w:sz="0" w:space="0" w:color="auto"/>
                  </w:divBdr>
                  <w:divsChild>
                    <w:div w:id="1558518198">
                      <w:marLeft w:val="0"/>
                      <w:marRight w:val="0"/>
                      <w:marTop w:val="0"/>
                      <w:marBottom w:val="0"/>
                      <w:divBdr>
                        <w:top w:val="none" w:sz="0" w:space="0" w:color="auto"/>
                        <w:left w:val="none" w:sz="0" w:space="0" w:color="auto"/>
                        <w:bottom w:val="none" w:sz="0" w:space="0" w:color="auto"/>
                        <w:right w:val="none" w:sz="0" w:space="0" w:color="auto"/>
                      </w:divBdr>
                      <w:divsChild>
                        <w:div w:id="1461726580">
                          <w:marLeft w:val="0"/>
                          <w:marRight w:val="0"/>
                          <w:marTop w:val="0"/>
                          <w:marBottom w:val="0"/>
                          <w:divBdr>
                            <w:top w:val="none" w:sz="0" w:space="0" w:color="auto"/>
                            <w:left w:val="none" w:sz="0" w:space="0" w:color="auto"/>
                            <w:bottom w:val="none" w:sz="0" w:space="0" w:color="auto"/>
                            <w:right w:val="none" w:sz="0" w:space="0" w:color="auto"/>
                          </w:divBdr>
                          <w:divsChild>
                            <w:div w:id="1905219252">
                              <w:marLeft w:val="0"/>
                              <w:marRight w:val="0"/>
                              <w:marTop w:val="0"/>
                              <w:marBottom w:val="0"/>
                              <w:divBdr>
                                <w:top w:val="none" w:sz="0" w:space="0" w:color="auto"/>
                                <w:left w:val="none" w:sz="0" w:space="0" w:color="auto"/>
                                <w:bottom w:val="none" w:sz="0" w:space="0" w:color="auto"/>
                                <w:right w:val="none" w:sz="0" w:space="0" w:color="auto"/>
                              </w:divBdr>
                              <w:divsChild>
                                <w:div w:id="1871645703">
                                  <w:marLeft w:val="0"/>
                                  <w:marRight w:val="0"/>
                                  <w:marTop w:val="0"/>
                                  <w:marBottom w:val="0"/>
                                  <w:divBdr>
                                    <w:top w:val="none" w:sz="0" w:space="0" w:color="auto"/>
                                    <w:left w:val="none" w:sz="0" w:space="0" w:color="auto"/>
                                    <w:bottom w:val="none" w:sz="0" w:space="0" w:color="auto"/>
                                    <w:right w:val="none" w:sz="0" w:space="0" w:color="auto"/>
                                  </w:divBdr>
                                  <w:divsChild>
                                    <w:div w:id="638069135">
                                      <w:marLeft w:val="0"/>
                                      <w:marRight w:val="0"/>
                                      <w:marTop w:val="0"/>
                                      <w:marBottom w:val="0"/>
                                      <w:divBdr>
                                        <w:top w:val="none" w:sz="0" w:space="0" w:color="auto"/>
                                        <w:left w:val="none" w:sz="0" w:space="0" w:color="auto"/>
                                        <w:bottom w:val="none" w:sz="0" w:space="0" w:color="auto"/>
                                        <w:right w:val="none" w:sz="0" w:space="0" w:color="auto"/>
                                      </w:divBdr>
                                      <w:divsChild>
                                        <w:div w:id="2124959437">
                                          <w:marLeft w:val="0"/>
                                          <w:marRight w:val="0"/>
                                          <w:marTop w:val="0"/>
                                          <w:marBottom w:val="309"/>
                                          <w:divBdr>
                                            <w:top w:val="none" w:sz="0" w:space="0" w:color="auto"/>
                                            <w:left w:val="none" w:sz="0" w:space="0" w:color="auto"/>
                                            <w:bottom w:val="none" w:sz="0" w:space="0" w:color="auto"/>
                                            <w:right w:val="none" w:sz="0" w:space="0" w:color="auto"/>
                                          </w:divBdr>
                                          <w:divsChild>
                                            <w:div w:id="11353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580082">
      <w:bodyDiv w:val="1"/>
      <w:marLeft w:val="0"/>
      <w:marRight w:val="0"/>
      <w:marTop w:val="0"/>
      <w:marBottom w:val="0"/>
      <w:divBdr>
        <w:top w:val="none" w:sz="0" w:space="0" w:color="auto"/>
        <w:left w:val="none" w:sz="0" w:space="0" w:color="auto"/>
        <w:bottom w:val="none" w:sz="0" w:space="0" w:color="auto"/>
        <w:right w:val="none" w:sz="0" w:space="0" w:color="auto"/>
      </w:divBdr>
      <w:divsChild>
        <w:div w:id="189032003">
          <w:marLeft w:val="0"/>
          <w:marRight w:val="0"/>
          <w:marTop w:val="0"/>
          <w:marBottom w:val="0"/>
          <w:divBdr>
            <w:top w:val="none" w:sz="0" w:space="0" w:color="auto"/>
            <w:left w:val="none" w:sz="0" w:space="0" w:color="auto"/>
            <w:bottom w:val="none" w:sz="0" w:space="0" w:color="auto"/>
            <w:right w:val="none" w:sz="0" w:space="0" w:color="auto"/>
          </w:divBdr>
          <w:divsChild>
            <w:div w:id="206988252">
              <w:marLeft w:val="0"/>
              <w:marRight w:val="0"/>
              <w:marTop w:val="0"/>
              <w:marBottom w:val="0"/>
              <w:divBdr>
                <w:top w:val="none" w:sz="0" w:space="0" w:color="auto"/>
                <w:left w:val="none" w:sz="0" w:space="0" w:color="auto"/>
                <w:bottom w:val="none" w:sz="0" w:space="0" w:color="auto"/>
                <w:right w:val="none" w:sz="0" w:space="0" w:color="auto"/>
              </w:divBdr>
              <w:divsChild>
                <w:div w:id="1424688959">
                  <w:marLeft w:val="0"/>
                  <w:marRight w:val="0"/>
                  <w:marTop w:val="0"/>
                  <w:marBottom w:val="0"/>
                  <w:divBdr>
                    <w:top w:val="none" w:sz="0" w:space="0" w:color="auto"/>
                    <w:left w:val="none" w:sz="0" w:space="0" w:color="auto"/>
                    <w:bottom w:val="none" w:sz="0" w:space="0" w:color="auto"/>
                    <w:right w:val="none" w:sz="0" w:space="0" w:color="auto"/>
                  </w:divBdr>
                  <w:divsChild>
                    <w:div w:id="570040344">
                      <w:marLeft w:val="0"/>
                      <w:marRight w:val="0"/>
                      <w:marTop w:val="0"/>
                      <w:marBottom w:val="0"/>
                      <w:divBdr>
                        <w:top w:val="none" w:sz="0" w:space="0" w:color="auto"/>
                        <w:left w:val="none" w:sz="0" w:space="0" w:color="auto"/>
                        <w:bottom w:val="none" w:sz="0" w:space="0" w:color="auto"/>
                        <w:right w:val="none" w:sz="0" w:space="0" w:color="auto"/>
                      </w:divBdr>
                      <w:divsChild>
                        <w:div w:id="1999653417">
                          <w:marLeft w:val="0"/>
                          <w:marRight w:val="0"/>
                          <w:marTop w:val="0"/>
                          <w:marBottom w:val="0"/>
                          <w:divBdr>
                            <w:top w:val="none" w:sz="0" w:space="0" w:color="auto"/>
                            <w:left w:val="none" w:sz="0" w:space="0" w:color="auto"/>
                            <w:bottom w:val="none" w:sz="0" w:space="0" w:color="auto"/>
                            <w:right w:val="none" w:sz="0" w:space="0" w:color="auto"/>
                          </w:divBdr>
                          <w:divsChild>
                            <w:div w:id="622926453">
                              <w:marLeft w:val="0"/>
                              <w:marRight w:val="0"/>
                              <w:marTop w:val="0"/>
                              <w:marBottom w:val="0"/>
                              <w:divBdr>
                                <w:top w:val="none" w:sz="0" w:space="0" w:color="auto"/>
                                <w:left w:val="none" w:sz="0" w:space="0" w:color="auto"/>
                                <w:bottom w:val="none" w:sz="0" w:space="0" w:color="auto"/>
                                <w:right w:val="none" w:sz="0" w:space="0" w:color="auto"/>
                              </w:divBdr>
                              <w:divsChild>
                                <w:div w:id="550656177">
                                  <w:marLeft w:val="0"/>
                                  <w:marRight w:val="0"/>
                                  <w:marTop w:val="0"/>
                                  <w:marBottom w:val="0"/>
                                  <w:divBdr>
                                    <w:top w:val="none" w:sz="0" w:space="0" w:color="auto"/>
                                    <w:left w:val="none" w:sz="0" w:space="0" w:color="auto"/>
                                    <w:bottom w:val="none" w:sz="0" w:space="0" w:color="auto"/>
                                    <w:right w:val="none" w:sz="0" w:space="0" w:color="auto"/>
                                  </w:divBdr>
                                  <w:divsChild>
                                    <w:div w:id="1252740202">
                                      <w:marLeft w:val="0"/>
                                      <w:marRight w:val="0"/>
                                      <w:marTop w:val="0"/>
                                      <w:marBottom w:val="0"/>
                                      <w:divBdr>
                                        <w:top w:val="none" w:sz="0" w:space="0" w:color="auto"/>
                                        <w:left w:val="none" w:sz="0" w:space="0" w:color="auto"/>
                                        <w:bottom w:val="none" w:sz="0" w:space="0" w:color="auto"/>
                                        <w:right w:val="none" w:sz="0" w:space="0" w:color="auto"/>
                                      </w:divBdr>
                                      <w:divsChild>
                                        <w:div w:id="1643851407">
                                          <w:marLeft w:val="0"/>
                                          <w:marRight w:val="0"/>
                                          <w:marTop w:val="0"/>
                                          <w:marBottom w:val="309"/>
                                          <w:divBdr>
                                            <w:top w:val="none" w:sz="0" w:space="0" w:color="auto"/>
                                            <w:left w:val="none" w:sz="0" w:space="0" w:color="auto"/>
                                            <w:bottom w:val="none" w:sz="0" w:space="0" w:color="auto"/>
                                            <w:right w:val="none" w:sz="0" w:space="0" w:color="auto"/>
                                          </w:divBdr>
                                          <w:divsChild>
                                            <w:div w:id="18591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623342">
      <w:bodyDiv w:val="1"/>
      <w:marLeft w:val="0"/>
      <w:marRight w:val="0"/>
      <w:marTop w:val="0"/>
      <w:marBottom w:val="0"/>
      <w:divBdr>
        <w:top w:val="none" w:sz="0" w:space="0" w:color="auto"/>
        <w:left w:val="none" w:sz="0" w:space="0" w:color="auto"/>
        <w:bottom w:val="none" w:sz="0" w:space="0" w:color="auto"/>
        <w:right w:val="none" w:sz="0" w:space="0" w:color="auto"/>
      </w:divBdr>
      <w:divsChild>
        <w:div w:id="715736658">
          <w:marLeft w:val="0"/>
          <w:marRight w:val="0"/>
          <w:marTop w:val="0"/>
          <w:marBottom w:val="0"/>
          <w:divBdr>
            <w:top w:val="none" w:sz="0" w:space="0" w:color="auto"/>
            <w:left w:val="none" w:sz="0" w:space="0" w:color="auto"/>
            <w:bottom w:val="none" w:sz="0" w:space="0" w:color="auto"/>
            <w:right w:val="none" w:sz="0" w:space="0" w:color="auto"/>
          </w:divBdr>
          <w:divsChild>
            <w:div w:id="519514066">
              <w:marLeft w:val="0"/>
              <w:marRight w:val="0"/>
              <w:marTop w:val="0"/>
              <w:marBottom w:val="0"/>
              <w:divBdr>
                <w:top w:val="none" w:sz="0" w:space="0" w:color="auto"/>
                <w:left w:val="none" w:sz="0" w:space="0" w:color="auto"/>
                <w:bottom w:val="none" w:sz="0" w:space="0" w:color="auto"/>
                <w:right w:val="none" w:sz="0" w:space="0" w:color="auto"/>
              </w:divBdr>
              <w:divsChild>
                <w:div w:id="980385114">
                  <w:marLeft w:val="0"/>
                  <w:marRight w:val="0"/>
                  <w:marTop w:val="0"/>
                  <w:marBottom w:val="0"/>
                  <w:divBdr>
                    <w:top w:val="none" w:sz="0" w:space="0" w:color="auto"/>
                    <w:left w:val="none" w:sz="0" w:space="0" w:color="auto"/>
                    <w:bottom w:val="none" w:sz="0" w:space="0" w:color="auto"/>
                    <w:right w:val="none" w:sz="0" w:space="0" w:color="auto"/>
                  </w:divBdr>
                  <w:divsChild>
                    <w:div w:id="1642268397">
                      <w:marLeft w:val="0"/>
                      <w:marRight w:val="0"/>
                      <w:marTop w:val="0"/>
                      <w:marBottom w:val="0"/>
                      <w:divBdr>
                        <w:top w:val="none" w:sz="0" w:space="0" w:color="auto"/>
                        <w:left w:val="none" w:sz="0" w:space="0" w:color="auto"/>
                        <w:bottom w:val="none" w:sz="0" w:space="0" w:color="auto"/>
                        <w:right w:val="none" w:sz="0" w:space="0" w:color="auto"/>
                      </w:divBdr>
                      <w:divsChild>
                        <w:div w:id="843714750">
                          <w:marLeft w:val="0"/>
                          <w:marRight w:val="0"/>
                          <w:marTop w:val="0"/>
                          <w:marBottom w:val="0"/>
                          <w:divBdr>
                            <w:top w:val="none" w:sz="0" w:space="0" w:color="auto"/>
                            <w:left w:val="none" w:sz="0" w:space="0" w:color="auto"/>
                            <w:bottom w:val="none" w:sz="0" w:space="0" w:color="auto"/>
                            <w:right w:val="none" w:sz="0" w:space="0" w:color="auto"/>
                          </w:divBdr>
                          <w:divsChild>
                            <w:div w:id="1987006814">
                              <w:marLeft w:val="0"/>
                              <w:marRight w:val="0"/>
                              <w:marTop w:val="0"/>
                              <w:marBottom w:val="0"/>
                              <w:divBdr>
                                <w:top w:val="none" w:sz="0" w:space="0" w:color="auto"/>
                                <w:left w:val="none" w:sz="0" w:space="0" w:color="auto"/>
                                <w:bottom w:val="none" w:sz="0" w:space="0" w:color="auto"/>
                                <w:right w:val="none" w:sz="0" w:space="0" w:color="auto"/>
                              </w:divBdr>
                              <w:divsChild>
                                <w:div w:id="753163584">
                                  <w:marLeft w:val="0"/>
                                  <w:marRight w:val="0"/>
                                  <w:marTop w:val="0"/>
                                  <w:marBottom w:val="0"/>
                                  <w:divBdr>
                                    <w:top w:val="none" w:sz="0" w:space="0" w:color="auto"/>
                                    <w:left w:val="none" w:sz="0" w:space="0" w:color="auto"/>
                                    <w:bottom w:val="none" w:sz="0" w:space="0" w:color="auto"/>
                                    <w:right w:val="none" w:sz="0" w:space="0" w:color="auto"/>
                                  </w:divBdr>
                                  <w:divsChild>
                                    <w:div w:id="1745301048">
                                      <w:marLeft w:val="0"/>
                                      <w:marRight w:val="0"/>
                                      <w:marTop w:val="0"/>
                                      <w:marBottom w:val="0"/>
                                      <w:divBdr>
                                        <w:top w:val="none" w:sz="0" w:space="0" w:color="auto"/>
                                        <w:left w:val="none" w:sz="0" w:space="0" w:color="auto"/>
                                        <w:bottom w:val="none" w:sz="0" w:space="0" w:color="auto"/>
                                        <w:right w:val="none" w:sz="0" w:space="0" w:color="auto"/>
                                      </w:divBdr>
                                      <w:divsChild>
                                        <w:div w:id="569386790">
                                          <w:marLeft w:val="0"/>
                                          <w:marRight w:val="0"/>
                                          <w:marTop w:val="0"/>
                                          <w:marBottom w:val="309"/>
                                          <w:divBdr>
                                            <w:top w:val="none" w:sz="0" w:space="0" w:color="auto"/>
                                            <w:left w:val="none" w:sz="0" w:space="0" w:color="auto"/>
                                            <w:bottom w:val="none" w:sz="0" w:space="0" w:color="auto"/>
                                            <w:right w:val="none" w:sz="0" w:space="0" w:color="auto"/>
                                          </w:divBdr>
                                          <w:divsChild>
                                            <w:div w:id="4297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266324">
      <w:bodyDiv w:val="1"/>
      <w:marLeft w:val="0"/>
      <w:marRight w:val="0"/>
      <w:marTop w:val="0"/>
      <w:marBottom w:val="0"/>
      <w:divBdr>
        <w:top w:val="none" w:sz="0" w:space="0" w:color="auto"/>
        <w:left w:val="none" w:sz="0" w:space="0" w:color="auto"/>
        <w:bottom w:val="none" w:sz="0" w:space="0" w:color="auto"/>
        <w:right w:val="none" w:sz="0" w:space="0" w:color="auto"/>
      </w:divBdr>
      <w:divsChild>
        <w:div w:id="1017392137">
          <w:marLeft w:val="0"/>
          <w:marRight w:val="0"/>
          <w:marTop w:val="0"/>
          <w:marBottom w:val="0"/>
          <w:divBdr>
            <w:top w:val="none" w:sz="0" w:space="0" w:color="auto"/>
            <w:left w:val="none" w:sz="0" w:space="0" w:color="auto"/>
            <w:bottom w:val="none" w:sz="0" w:space="0" w:color="auto"/>
            <w:right w:val="none" w:sz="0" w:space="0" w:color="auto"/>
          </w:divBdr>
          <w:divsChild>
            <w:div w:id="28342409">
              <w:marLeft w:val="0"/>
              <w:marRight w:val="0"/>
              <w:marTop w:val="0"/>
              <w:marBottom w:val="0"/>
              <w:divBdr>
                <w:top w:val="none" w:sz="0" w:space="0" w:color="auto"/>
                <w:left w:val="none" w:sz="0" w:space="0" w:color="auto"/>
                <w:bottom w:val="none" w:sz="0" w:space="0" w:color="auto"/>
                <w:right w:val="none" w:sz="0" w:space="0" w:color="auto"/>
              </w:divBdr>
              <w:divsChild>
                <w:div w:id="1505824122">
                  <w:marLeft w:val="0"/>
                  <w:marRight w:val="0"/>
                  <w:marTop w:val="0"/>
                  <w:marBottom w:val="0"/>
                  <w:divBdr>
                    <w:top w:val="none" w:sz="0" w:space="0" w:color="auto"/>
                    <w:left w:val="none" w:sz="0" w:space="0" w:color="auto"/>
                    <w:bottom w:val="none" w:sz="0" w:space="0" w:color="auto"/>
                    <w:right w:val="none" w:sz="0" w:space="0" w:color="auto"/>
                  </w:divBdr>
                  <w:divsChild>
                    <w:div w:id="1308902937">
                      <w:marLeft w:val="0"/>
                      <w:marRight w:val="0"/>
                      <w:marTop w:val="0"/>
                      <w:marBottom w:val="0"/>
                      <w:divBdr>
                        <w:top w:val="none" w:sz="0" w:space="0" w:color="auto"/>
                        <w:left w:val="none" w:sz="0" w:space="0" w:color="auto"/>
                        <w:bottom w:val="none" w:sz="0" w:space="0" w:color="auto"/>
                        <w:right w:val="none" w:sz="0" w:space="0" w:color="auto"/>
                      </w:divBdr>
                      <w:divsChild>
                        <w:div w:id="196310506">
                          <w:marLeft w:val="0"/>
                          <w:marRight w:val="0"/>
                          <w:marTop w:val="0"/>
                          <w:marBottom w:val="0"/>
                          <w:divBdr>
                            <w:top w:val="none" w:sz="0" w:space="0" w:color="auto"/>
                            <w:left w:val="none" w:sz="0" w:space="0" w:color="auto"/>
                            <w:bottom w:val="none" w:sz="0" w:space="0" w:color="auto"/>
                            <w:right w:val="none" w:sz="0" w:space="0" w:color="auto"/>
                          </w:divBdr>
                          <w:divsChild>
                            <w:div w:id="625083636">
                              <w:marLeft w:val="0"/>
                              <w:marRight w:val="0"/>
                              <w:marTop w:val="0"/>
                              <w:marBottom w:val="0"/>
                              <w:divBdr>
                                <w:top w:val="none" w:sz="0" w:space="0" w:color="auto"/>
                                <w:left w:val="none" w:sz="0" w:space="0" w:color="auto"/>
                                <w:bottom w:val="none" w:sz="0" w:space="0" w:color="auto"/>
                                <w:right w:val="none" w:sz="0" w:space="0" w:color="auto"/>
                              </w:divBdr>
                              <w:divsChild>
                                <w:div w:id="995307277">
                                  <w:marLeft w:val="0"/>
                                  <w:marRight w:val="0"/>
                                  <w:marTop w:val="0"/>
                                  <w:marBottom w:val="0"/>
                                  <w:divBdr>
                                    <w:top w:val="none" w:sz="0" w:space="0" w:color="auto"/>
                                    <w:left w:val="none" w:sz="0" w:space="0" w:color="auto"/>
                                    <w:bottom w:val="none" w:sz="0" w:space="0" w:color="auto"/>
                                    <w:right w:val="none" w:sz="0" w:space="0" w:color="auto"/>
                                  </w:divBdr>
                                  <w:divsChild>
                                    <w:div w:id="1910919886">
                                      <w:marLeft w:val="0"/>
                                      <w:marRight w:val="0"/>
                                      <w:marTop w:val="0"/>
                                      <w:marBottom w:val="0"/>
                                      <w:divBdr>
                                        <w:top w:val="none" w:sz="0" w:space="0" w:color="auto"/>
                                        <w:left w:val="none" w:sz="0" w:space="0" w:color="auto"/>
                                        <w:bottom w:val="none" w:sz="0" w:space="0" w:color="auto"/>
                                        <w:right w:val="none" w:sz="0" w:space="0" w:color="auto"/>
                                      </w:divBdr>
                                      <w:divsChild>
                                        <w:div w:id="1265916530">
                                          <w:marLeft w:val="0"/>
                                          <w:marRight w:val="0"/>
                                          <w:marTop w:val="0"/>
                                          <w:marBottom w:val="309"/>
                                          <w:divBdr>
                                            <w:top w:val="none" w:sz="0" w:space="0" w:color="auto"/>
                                            <w:left w:val="none" w:sz="0" w:space="0" w:color="auto"/>
                                            <w:bottom w:val="none" w:sz="0" w:space="0" w:color="auto"/>
                                            <w:right w:val="none" w:sz="0" w:space="0" w:color="auto"/>
                                          </w:divBdr>
                                          <w:divsChild>
                                            <w:div w:id="4061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052304">
      <w:bodyDiv w:val="1"/>
      <w:marLeft w:val="0"/>
      <w:marRight w:val="0"/>
      <w:marTop w:val="0"/>
      <w:marBottom w:val="0"/>
      <w:divBdr>
        <w:top w:val="none" w:sz="0" w:space="0" w:color="auto"/>
        <w:left w:val="none" w:sz="0" w:space="0" w:color="auto"/>
        <w:bottom w:val="none" w:sz="0" w:space="0" w:color="auto"/>
        <w:right w:val="none" w:sz="0" w:space="0" w:color="auto"/>
      </w:divBdr>
      <w:divsChild>
        <w:div w:id="35854430">
          <w:marLeft w:val="0"/>
          <w:marRight w:val="0"/>
          <w:marTop w:val="0"/>
          <w:marBottom w:val="0"/>
          <w:divBdr>
            <w:top w:val="none" w:sz="0" w:space="0" w:color="auto"/>
            <w:left w:val="none" w:sz="0" w:space="0" w:color="auto"/>
            <w:bottom w:val="none" w:sz="0" w:space="0" w:color="auto"/>
            <w:right w:val="none" w:sz="0" w:space="0" w:color="auto"/>
          </w:divBdr>
          <w:divsChild>
            <w:div w:id="1183322316">
              <w:marLeft w:val="0"/>
              <w:marRight w:val="0"/>
              <w:marTop w:val="0"/>
              <w:marBottom w:val="0"/>
              <w:divBdr>
                <w:top w:val="none" w:sz="0" w:space="0" w:color="auto"/>
                <w:left w:val="none" w:sz="0" w:space="0" w:color="auto"/>
                <w:bottom w:val="none" w:sz="0" w:space="0" w:color="auto"/>
                <w:right w:val="none" w:sz="0" w:space="0" w:color="auto"/>
              </w:divBdr>
              <w:divsChild>
                <w:div w:id="999236919">
                  <w:marLeft w:val="0"/>
                  <w:marRight w:val="0"/>
                  <w:marTop w:val="0"/>
                  <w:marBottom w:val="0"/>
                  <w:divBdr>
                    <w:top w:val="none" w:sz="0" w:space="0" w:color="auto"/>
                    <w:left w:val="none" w:sz="0" w:space="0" w:color="auto"/>
                    <w:bottom w:val="none" w:sz="0" w:space="0" w:color="auto"/>
                    <w:right w:val="none" w:sz="0" w:space="0" w:color="auto"/>
                  </w:divBdr>
                  <w:divsChild>
                    <w:div w:id="231163704">
                      <w:marLeft w:val="0"/>
                      <w:marRight w:val="0"/>
                      <w:marTop w:val="0"/>
                      <w:marBottom w:val="0"/>
                      <w:divBdr>
                        <w:top w:val="none" w:sz="0" w:space="0" w:color="auto"/>
                        <w:left w:val="none" w:sz="0" w:space="0" w:color="auto"/>
                        <w:bottom w:val="none" w:sz="0" w:space="0" w:color="auto"/>
                        <w:right w:val="none" w:sz="0" w:space="0" w:color="auto"/>
                      </w:divBdr>
                      <w:divsChild>
                        <w:div w:id="2117363583">
                          <w:marLeft w:val="0"/>
                          <w:marRight w:val="0"/>
                          <w:marTop w:val="0"/>
                          <w:marBottom w:val="0"/>
                          <w:divBdr>
                            <w:top w:val="none" w:sz="0" w:space="0" w:color="auto"/>
                            <w:left w:val="none" w:sz="0" w:space="0" w:color="auto"/>
                            <w:bottom w:val="none" w:sz="0" w:space="0" w:color="auto"/>
                            <w:right w:val="none" w:sz="0" w:space="0" w:color="auto"/>
                          </w:divBdr>
                          <w:divsChild>
                            <w:div w:id="460811068">
                              <w:marLeft w:val="0"/>
                              <w:marRight w:val="0"/>
                              <w:marTop w:val="0"/>
                              <w:marBottom w:val="0"/>
                              <w:divBdr>
                                <w:top w:val="none" w:sz="0" w:space="0" w:color="auto"/>
                                <w:left w:val="none" w:sz="0" w:space="0" w:color="auto"/>
                                <w:bottom w:val="none" w:sz="0" w:space="0" w:color="auto"/>
                                <w:right w:val="none" w:sz="0" w:space="0" w:color="auto"/>
                              </w:divBdr>
                              <w:divsChild>
                                <w:div w:id="430707881">
                                  <w:marLeft w:val="0"/>
                                  <w:marRight w:val="0"/>
                                  <w:marTop w:val="0"/>
                                  <w:marBottom w:val="0"/>
                                  <w:divBdr>
                                    <w:top w:val="none" w:sz="0" w:space="0" w:color="auto"/>
                                    <w:left w:val="none" w:sz="0" w:space="0" w:color="auto"/>
                                    <w:bottom w:val="none" w:sz="0" w:space="0" w:color="auto"/>
                                    <w:right w:val="none" w:sz="0" w:space="0" w:color="auto"/>
                                  </w:divBdr>
                                  <w:divsChild>
                                    <w:div w:id="1630551922">
                                      <w:marLeft w:val="0"/>
                                      <w:marRight w:val="0"/>
                                      <w:marTop w:val="0"/>
                                      <w:marBottom w:val="0"/>
                                      <w:divBdr>
                                        <w:top w:val="none" w:sz="0" w:space="0" w:color="auto"/>
                                        <w:left w:val="none" w:sz="0" w:space="0" w:color="auto"/>
                                        <w:bottom w:val="none" w:sz="0" w:space="0" w:color="auto"/>
                                        <w:right w:val="none" w:sz="0" w:space="0" w:color="auto"/>
                                      </w:divBdr>
                                      <w:divsChild>
                                        <w:div w:id="1199314588">
                                          <w:marLeft w:val="0"/>
                                          <w:marRight w:val="0"/>
                                          <w:marTop w:val="0"/>
                                          <w:marBottom w:val="309"/>
                                          <w:divBdr>
                                            <w:top w:val="none" w:sz="0" w:space="0" w:color="auto"/>
                                            <w:left w:val="none" w:sz="0" w:space="0" w:color="auto"/>
                                            <w:bottom w:val="none" w:sz="0" w:space="0" w:color="auto"/>
                                            <w:right w:val="none" w:sz="0" w:space="0" w:color="auto"/>
                                          </w:divBdr>
                                          <w:divsChild>
                                            <w:div w:id="3974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183806">
      <w:bodyDiv w:val="1"/>
      <w:marLeft w:val="0"/>
      <w:marRight w:val="0"/>
      <w:marTop w:val="0"/>
      <w:marBottom w:val="0"/>
      <w:divBdr>
        <w:top w:val="none" w:sz="0" w:space="0" w:color="auto"/>
        <w:left w:val="none" w:sz="0" w:space="0" w:color="auto"/>
        <w:bottom w:val="none" w:sz="0" w:space="0" w:color="auto"/>
        <w:right w:val="none" w:sz="0" w:space="0" w:color="auto"/>
      </w:divBdr>
      <w:divsChild>
        <w:div w:id="839274818">
          <w:marLeft w:val="0"/>
          <w:marRight w:val="0"/>
          <w:marTop w:val="0"/>
          <w:marBottom w:val="0"/>
          <w:divBdr>
            <w:top w:val="none" w:sz="0" w:space="0" w:color="auto"/>
            <w:left w:val="none" w:sz="0" w:space="0" w:color="auto"/>
            <w:bottom w:val="none" w:sz="0" w:space="0" w:color="auto"/>
            <w:right w:val="none" w:sz="0" w:space="0" w:color="auto"/>
          </w:divBdr>
          <w:divsChild>
            <w:div w:id="532429352">
              <w:marLeft w:val="0"/>
              <w:marRight w:val="0"/>
              <w:marTop w:val="0"/>
              <w:marBottom w:val="0"/>
              <w:divBdr>
                <w:top w:val="none" w:sz="0" w:space="0" w:color="auto"/>
                <w:left w:val="none" w:sz="0" w:space="0" w:color="auto"/>
                <w:bottom w:val="none" w:sz="0" w:space="0" w:color="auto"/>
                <w:right w:val="none" w:sz="0" w:space="0" w:color="auto"/>
              </w:divBdr>
              <w:divsChild>
                <w:div w:id="1126774448">
                  <w:marLeft w:val="0"/>
                  <w:marRight w:val="0"/>
                  <w:marTop w:val="0"/>
                  <w:marBottom w:val="0"/>
                  <w:divBdr>
                    <w:top w:val="none" w:sz="0" w:space="0" w:color="auto"/>
                    <w:left w:val="none" w:sz="0" w:space="0" w:color="auto"/>
                    <w:bottom w:val="none" w:sz="0" w:space="0" w:color="auto"/>
                    <w:right w:val="none" w:sz="0" w:space="0" w:color="auto"/>
                  </w:divBdr>
                  <w:divsChild>
                    <w:div w:id="1728915337">
                      <w:marLeft w:val="0"/>
                      <w:marRight w:val="0"/>
                      <w:marTop w:val="0"/>
                      <w:marBottom w:val="0"/>
                      <w:divBdr>
                        <w:top w:val="none" w:sz="0" w:space="0" w:color="auto"/>
                        <w:left w:val="none" w:sz="0" w:space="0" w:color="auto"/>
                        <w:bottom w:val="none" w:sz="0" w:space="0" w:color="auto"/>
                        <w:right w:val="none" w:sz="0" w:space="0" w:color="auto"/>
                      </w:divBdr>
                      <w:divsChild>
                        <w:div w:id="152457608">
                          <w:marLeft w:val="0"/>
                          <w:marRight w:val="0"/>
                          <w:marTop w:val="0"/>
                          <w:marBottom w:val="0"/>
                          <w:divBdr>
                            <w:top w:val="none" w:sz="0" w:space="0" w:color="auto"/>
                            <w:left w:val="none" w:sz="0" w:space="0" w:color="auto"/>
                            <w:bottom w:val="none" w:sz="0" w:space="0" w:color="auto"/>
                            <w:right w:val="none" w:sz="0" w:space="0" w:color="auto"/>
                          </w:divBdr>
                          <w:divsChild>
                            <w:div w:id="1308511191">
                              <w:marLeft w:val="0"/>
                              <w:marRight w:val="0"/>
                              <w:marTop w:val="0"/>
                              <w:marBottom w:val="0"/>
                              <w:divBdr>
                                <w:top w:val="none" w:sz="0" w:space="0" w:color="auto"/>
                                <w:left w:val="none" w:sz="0" w:space="0" w:color="auto"/>
                                <w:bottom w:val="none" w:sz="0" w:space="0" w:color="auto"/>
                                <w:right w:val="none" w:sz="0" w:space="0" w:color="auto"/>
                              </w:divBdr>
                              <w:divsChild>
                                <w:div w:id="2109807910">
                                  <w:marLeft w:val="0"/>
                                  <w:marRight w:val="0"/>
                                  <w:marTop w:val="0"/>
                                  <w:marBottom w:val="0"/>
                                  <w:divBdr>
                                    <w:top w:val="none" w:sz="0" w:space="0" w:color="auto"/>
                                    <w:left w:val="none" w:sz="0" w:space="0" w:color="auto"/>
                                    <w:bottom w:val="none" w:sz="0" w:space="0" w:color="auto"/>
                                    <w:right w:val="none" w:sz="0" w:space="0" w:color="auto"/>
                                  </w:divBdr>
                                  <w:divsChild>
                                    <w:div w:id="2138716704">
                                      <w:marLeft w:val="0"/>
                                      <w:marRight w:val="0"/>
                                      <w:marTop w:val="0"/>
                                      <w:marBottom w:val="0"/>
                                      <w:divBdr>
                                        <w:top w:val="none" w:sz="0" w:space="0" w:color="auto"/>
                                        <w:left w:val="none" w:sz="0" w:space="0" w:color="auto"/>
                                        <w:bottom w:val="none" w:sz="0" w:space="0" w:color="auto"/>
                                        <w:right w:val="none" w:sz="0" w:space="0" w:color="auto"/>
                                      </w:divBdr>
                                      <w:divsChild>
                                        <w:div w:id="1500384430">
                                          <w:marLeft w:val="0"/>
                                          <w:marRight w:val="0"/>
                                          <w:marTop w:val="0"/>
                                          <w:marBottom w:val="309"/>
                                          <w:divBdr>
                                            <w:top w:val="none" w:sz="0" w:space="0" w:color="auto"/>
                                            <w:left w:val="none" w:sz="0" w:space="0" w:color="auto"/>
                                            <w:bottom w:val="none" w:sz="0" w:space="0" w:color="auto"/>
                                            <w:right w:val="none" w:sz="0" w:space="0" w:color="auto"/>
                                          </w:divBdr>
                                          <w:divsChild>
                                            <w:div w:id="17747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1165499">
      <w:bodyDiv w:val="1"/>
      <w:marLeft w:val="0"/>
      <w:marRight w:val="0"/>
      <w:marTop w:val="0"/>
      <w:marBottom w:val="0"/>
      <w:divBdr>
        <w:top w:val="none" w:sz="0" w:space="0" w:color="auto"/>
        <w:left w:val="none" w:sz="0" w:space="0" w:color="auto"/>
        <w:bottom w:val="none" w:sz="0" w:space="0" w:color="auto"/>
        <w:right w:val="none" w:sz="0" w:space="0" w:color="auto"/>
      </w:divBdr>
      <w:divsChild>
        <w:div w:id="288518298">
          <w:marLeft w:val="0"/>
          <w:marRight w:val="0"/>
          <w:marTop w:val="0"/>
          <w:marBottom w:val="0"/>
          <w:divBdr>
            <w:top w:val="none" w:sz="0" w:space="0" w:color="auto"/>
            <w:left w:val="none" w:sz="0" w:space="0" w:color="auto"/>
            <w:bottom w:val="none" w:sz="0" w:space="0" w:color="auto"/>
            <w:right w:val="none" w:sz="0" w:space="0" w:color="auto"/>
          </w:divBdr>
          <w:divsChild>
            <w:div w:id="531311860">
              <w:marLeft w:val="0"/>
              <w:marRight w:val="0"/>
              <w:marTop w:val="0"/>
              <w:marBottom w:val="0"/>
              <w:divBdr>
                <w:top w:val="none" w:sz="0" w:space="0" w:color="auto"/>
                <w:left w:val="none" w:sz="0" w:space="0" w:color="auto"/>
                <w:bottom w:val="none" w:sz="0" w:space="0" w:color="auto"/>
                <w:right w:val="none" w:sz="0" w:space="0" w:color="auto"/>
              </w:divBdr>
              <w:divsChild>
                <w:div w:id="1823505574">
                  <w:marLeft w:val="0"/>
                  <w:marRight w:val="0"/>
                  <w:marTop w:val="0"/>
                  <w:marBottom w:val="0"/>
                  <w:divBdr>
                    <w:top w:val="none" w:sz="0" w:space="0" w:color="auto"/>
                    <w:left w:val="none" w:sz="0" w:space="0" w:color="auto"/>
                    <w:bottom w:val="none" w:sz="0" w:space="0" w:color="auto"/>
                    <w:right w:val="none" w:sz="0" w:space="0" w:color="auto"/>
                  </w:divBdr>
                  <w:divsChild>
                    <w:div w:id="1609696112">
                      <w:marLeft w:val="0"/>
                      <w:marRight w:val="0"/>
                      <w:marTop w:val="0"/>
                      <w:marBottom w:val="0"/>
                      <w:divBdr>
                        <w:top w:val="none" w:sz="0" w:space="0" w:color="auto"/>
                        <w:left w:val="none" w:sz="0" w:space="0" w:color="auto"/>
                        <w:bottom w:val="none" w:sz="0" w:space="0" w:color="auto"/>
                        <w:right w:val="none" w:sz="0" w:space="0" w:color="auto"/>
                      </w:divBdr>
                      <w:divsChild>
                        <w:div w:id="1917594873">
                          <w:marLeft w:val="0"/>
                          <w:marRight w:val="0"/>
                          <w:marTop w:val="0"/>
                          <w:marBottom w:val="0"/>
                          <w:divBdr>
                            <w:top w:val="none" w:sz="0" w:space="0" w:color="auto"/>
                            <w:left w:val="none" w:sz="0" w:space="0" w:color="auto"/>
                            <w:bottom w:val="none" w:sz="0" w:space="0" w:color="auto"/>
                            <w:right w:val="none" w:sz="0" w:space="0" w:color="auto"/>
                          </w:divBdr>
                          <w:divsChild>
                            <w:div w:id="713042099">
                              <w:marLeft w:val="0"/>
                              <w:marRight w:val="0"/>
                              <w:marTop w:val="0"/>
                              <w:marBottom w:val="0"/>
                              <w:divBdr>
                                <w:top w:val="none" w:sz="0" w:space="0" w:color="auto"/>
                                <w:left w:val="none" w:sz="0" w:space="0" w:color="auto"/>
                                <w:bottom w:val="none" w:sz="0" w:space="0" w:color="auto"/>
                                <w:right w:val="none" w:sz="0" w:space="0" w:color="auto"/>
                              </w:divBdr>
                              <w:divsChild>
                                <w:div w:id="517426399">
                                  <w:marLeft w:val="0"/>
                                  <w:marRight w:val="0"/>
                                  <w:marTop w:val="0"/>
                                  <w:marBottom w:val="0"/>
                                  <w:divBdr>
                                    <w:top w:val="none" w:sz="0" w:space="0" w:color="auto"/>
                                    <w:left w:val="none" w:sz="0" w:space="0" w:color="auto"/>
                                    <w:bottom w:val="none" w:sz="0" w:space="0" w:color="auto"/>
                                    <w:right w:val="none" w:sz="0" w:space="0" w:color="auto"/>
                                  </w:divBdr>
                                  <w:divsChild>
                                    <w:div w:id="1905329620">
                                      <w:marLeft w:val="0"/>
                                      <w:marRight w:val="0"/>
                                      <w:marTop w:val="0"/>
                                      <w:marBottom w:val="0"/>
                                      <w:divBdr>
                                        <w:top w:val="none" w:sz="0" w:space="0" w:color="auto"/>
                                        <w:left w:val="none" w:sz="0" w:space="0" w:color="auto"/>
                                        <w:bottom w:val="none" w:sz="0" w:space="0" w:color="auto"/>
                                        <w:right w:val="none" w:sz="0" w:space="0" w:color="auto"/>
                                      </w:divBdr>
                                      <w:divsChild>
                                        <w:div w:id="438645276">
                                          <w:marLeft w:val="0"/>
                                          <w:marRight w:val="0"/>
                                          <w:marTop w:val="0"/>
                                          <w:marBottom w:val="309"/>
                                          <w:divBdr>
                                            <w:top w:val="none" w:sz="0" w:space="0" w:color="auto"/>
                                            <w:left w:val="none" w:sz="0" w:space="0" w:color="auto"/>
                                            <w:bottom w:val="none" w:sz="0" w:space="0" w:color="auto"/>
                                            <w:right w:val="none" w:sz="0" w:space="0" w:color="auto"/>
                                          </w:divBdr>
                                          <w:divsChild>
                                            <w:div w:id="18416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8355">
      <w:bodyDiv w:val="1"/>
      <w:marLeft w:val="0"/>
      <w:marRight w:val="0"/>
      <w:marTop w:val="0"/>
      <w:marBottom w:val="0"/>
      <w:divBdr>
        <w:top w:val="none" w:sz="0" w:space="0" w:color="auto"/>
        <w:left w:val="none" w:sz="0" w:space="0" w:color="auto"/>
        <w:bottom w:val="none" w:sz="0" w:space="0" w:color="auto"/>
        <w:right w:val="none" w:sz="0" w:space="0" w:color="auto"/>
      </w:divBdr>
      <w:divsChild>
        <w:div w:id="2069454617">
          <w:marLeft w:val="0"/>
          <w:marRight w:val="0"/>
          <w:marTop w:val="0"/>
          <w:marBottom w:val="0"/>
          <w:divBdr>
            <w:top w:val="none" w:sz="0" w:space="0" w:color="auto"/>
            <w:left w:val="none" w:sz="0" w:space="0" w:color="auto"/>
            <w:bottom w:val="none" w:sz="0" w:space="0" w:color="auto"/>
            <w:right w:val="none" w:sz="0" w:space="0" w:color="auto"/>
          </w:divBdr>
          <w:divsChild>
            <w:div w:id="1945770356">
              <w:marLeft w:val="0"/>
              <w:marRight w:val="0"/>
              <w:marTop w:val="0"/>
              <w:marBottom w:val="0"/>
              <w:divBdr>
                <w:top w:val="none" w:sz="0" w:space="0" w:color="auto"/>
                <w:left w:val="none" w:sz="0" w:space="0" w:color="auto"/>
                <w:bottom w:val="none" w:sz="0" w:space="0" w:color="auto"/>
                <w:right w:val="none" w:sz="0" w:space="0" w:color="auto"/>
              </w:divBdr>
              <w:divsChild>
                <w:div w:id="1259288459">
                  <w:marLeft w:val="0"/>
                  <w:marRight w:val="0"/>
                  <w:marTop w:val="0"/>
                  <w:marBottom w:val="0"/>
                  <w:divBdr>
                    <w:top w:val="none" w:sz="0" w:space="0" w:color="auto"/>
                    <w:left w:val="none" w:sz="0" w:space="0" w:color="auto"/>
                    <w:bottom w:val="none" w:sz="0" w:space="0" w:color="auto"/>
                    <w:right w:val="none" w:sz="0" w:space="0" w:color="auto"/>
                  </w:divBdr>
                  <w:divsChild>
                    <w:div w:id="1861430874">
                      <w:marLeft w:val="0"/>
                      <w:marRight w:val="0"/>
                      <w:marTop w:val="0"/>
                      <w:marBottom w:val="0"/>
                      <w:divBdr>
                        <w:top w:val="none" w:sz="0" w:space="0" w:color="auto"/>
                        <w:left w:val="none" w:sz="0" w:space="0" w:color="auto"/>
                        <w:bottom w:val="none" w:sz="0" w:space="0" w:color="auto"/>
                        <w:right w:val="none" w:sz="0" w:space="0" w:color="auto"/>
                      </w:divBdr>
                      <w:divsChild>
                        <w:div w:id="1222669987">
                          <w:marLeft w:val="0"/>
                          <w:marRight w:val="0"/>
                          <w:marTop w:val="0"/>
                          <w:marBottom w:val="0"/>
                          <w:divBdr>
                            <w:top w:val="none" w:sz="0" w:space="0" w:color="auto"/>
                            <w:left w:val="none" w:sz="0" w:space="0" w:color="auto"/>
                            <w:bottom w:val="none" w:sz="0" w:space="0" w:color="auto"/>
                            <w:right w:val="none" w:sz="0" w:space="0" w:color="auto"/>
                          </w:divBdr>
                          <w:divsChild>
                            <w:div w:id="1695306056">
                              <w:marLeft w:val="0"/>
                              <w:marRight w:val="0"/>
                              <w:marTop w:val="0"/>
                              <w:marBottom w:val="0"/>
                              <w:divBdr>
                                <w:top w:val="none" w:sz="0" w:space="0" w:color="auto"/>
                                <w:left w:val="none" w:sz="0" w:space="0" w:color="auto"/>
                                <w:bottom w:val="none" w:sz="0" w:space="0" w:color="auto"/>
                                <w:right w:val="none" w:sz="0" w:space="0" w:color="auto"/>
                              </w:divBdr>
                              <w:divsChild>
                                <w:div w:id="1282953044">
                                  <w:marLeft w:val="0"/>
                                  <w:marRight w:val="0"/>
                                  <w:marTop w:val="0"/>
                                  <w:marBottom w:val="0"/>
                                  <w:divBdr>
                                    <w:top w:val="none" w:sz="0" w:space="0" w:color="auto"/>
                                    <w:left w:val="none" w:sz="0" w:space="0" w:color="auto"/>
                                    <w:bottom w:val="none" w:sz="0" w:space="0" w:color="auto"/>
                                    <w:right w:val="none" w:sz="0" w:space="0" w:color="auto"/>
                                  </w:divBdr>
                                  <w:divsChild>
                                    <w:div w:id="1688753937">
                                      <w:marLeft w:val="0"/>
                                      <w:marRight w:val="0"/>
                                      <w:marTop w:val="0"/>
                                      <w:marBottom w:val="0"/>
                                      <w:divBdr>
                                        <w:top w:val="none" w:sz="0" w:space="0" w:color="auto"/>
                                        <w:left w:val="none" w:sz="0" w:space="0" w:color="auto"/>
                                        <w:bottom w:val="none" w:sz="0" w:space="0" w:color="auto"/>
                                        <w:right w:val="none" w:sz="0" w:space="0" w:color="auto"/>
                                      </w:divBdr>
                                      <w:divsChild>
                                        <w:div w:id="2087142978">
                                          <w:marLeft w:val="0"/>
                                          <w:marRight w:val="0"/>
                                          <w:marTop w:val="0"/>
                                          <w:marBottom w:val="309"/>
                                          <w:divBdr>
                                            <w:top w:val="none" w:sz="0" w:space="0" w:color="auto"/>
                                            <w:left w:val="none" w:sz="0" w:space="0" w:color="auto"/>
                                            <w:bottom w:val="none" w:sz="0" w:space="0" w:color="auto"/>
                                            <w:right w:val="none" w:sz="0" w:space="0" w:color="auto"/>
                                          </w:divBdr>
                                          <w:divsChild>
                                            <w:div w:id="2662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702735">
      <w:bodyDiv w:val="1"/>
      <w:marLeft w:val="0"/>
      <w:marRight w:val="0"/>
      <w:marTop w:val="0"/>
      <w:marBottom w:val="0"/>
      <w:divBdr>
        <w:top w:val="none" w:sz="0" w:space="0" w:color="auto"/>
        <w:left w:val="none" w:sz="0" w:space="0" w:color="auto"/>
        <w:bottom w:val="none" w:sz="0" w:space="0" w:color="auto"/>
        <w:right w:val="none" w:sz="0" w:space="0" w:color="auto"/>
      </w:divBdr>
      <w:divsChild>
        <w:div w:id="2026054558">
          <w:marLeft w:val="0"/>
          <w:marRight w:val="0"/>
          <w:marTop w:val="0"/>
          <w:marBottom w:val="0"/>
          <w:divBdr>
            <w:top w:val="none" w:sz="0" w:space="0" w:color="auto"/>
            <w:left w:val="none" w:sz="0" w:space="0" w:color="auto"/>
            <w:bottom w:val="none" w:sz="0" w:space="0" w:color="auto"/>
            <w:right w:val="none" w:sz="0" w:space="0" w:color="auto"/>
          </w:divBdr>
          <w:divsChild>
            <w:div w:id="251205797">
              <w:marLeft w:val="0"/>
              <w:marRight w:val="0"/>
              <w:marTop w:val="0"/>
              <w:marBottom w:val="0"/>
              <w:divBdr>
                <w:top w:val="none" w:sz="0" w:space="0" w:color="auto"/>
                <w:left w:val="none" w:sz="0" w:space="0" w:color="auto"/>
                <w:bottom w:val="none" w:sz="0" w:space="0" w:color="auto"/>
                <w:right w:val="none" w:sz="0" w:space="0" w:color="auto"/>
              </w:divBdr>
              <w:divsChild>
                <w:div w:id="523791425">
                  <w:marLeft w:val="0"/>
                  <w:marRight w:val="0"/>
                  <w:marTop w:val="0"/>
                  <w:marBottom w:val="0"/>
                  <w:divBdr>
                    <w:top w:val="none" w:sz="0" w:space="0" w:color="auto"/>
                    <w:left w:val="none" w:sz="0" w:space="0" w:color="auto"/>
                    <w:bottom w:val="none" w:sz="0" w:space="0" w:color="auto"/>
                    <w:right w:val="none" w:sz="0" w:space="0" w:color="auto"/>
                  </w:divBdr>
                  <w:divsChild>
                    <w:div w:id="208610881">
                      <w:marLeft w:val="0"/>
                      <w:marRight w:val="0"/>
                      <w:marTop w:val="0"/>
                      <w:marBottom w:val="0"/>
                      <w:divBdr>
                        <w:top w:val="none" w:sz="0" w:space="0" w:color="auto"/>
                        <w:left w:val="none" w:sz="0" w:space="0" w:color="auto"/>
                        <w:bottom w:val="none" w:sz="0" w:space="0" w:color="auto"/>
                        <w:right w:val="none" w:sz="0" w:space="0" w:color="auto"/>
                      </w:divBdr>
                      <w:divsChild>
                        <w:div w:id="594090533">
                          <w:marLeft w:val="0"/>
                          <w:marRight w:val="0"/>
                          <w:marTop w:val="0"/>
                          <w:marBottom w:val="0"/>
                          <w:divBdr>
                            <w:top w:val="none" w:sz="0" w:space="0" w:color="auto"/>
                            <w:left w:val="none" w:sz="0" w:space="0" w:color="auto"/>
                            <w:bottom w:val="none" w:sz="0" w:space="0" w:color="auto"/>
                            <w:right w:val="none" w:sz="0" w:space="0" w:color="auto"/>
                          </w:divBdr>
                          <w:divsChild>
                            <w:div w:id="392654913">
                              <w:marLeft w:val="0"/>
                              <w:marRight w:val="0"/>
                              <w:marTop w:val="0"/>
                              <w:marBottom w:val="0"/>
                              <w:divBdr>
                                <w:top w:val="none" w:sz="0" w:space="0" w:color="auto"/>
                                <w:left w:val="none" w:sz="0" w:space="0" w:color="auto"/>
                                <w:bottom w:val="none" w:sz="0" w:space="0" w:color="auto"/>
                                <w:right w:val="none" w:sz="0" w:space="0" w:color="auto"/>
                              </w:divBdr>
                              <w:divsChild>
                                <w:div w:id="76559114">
                                  <w:marLeft w:val="0"/>
                                  <w:marRight w:val="0"/>
                                  <w:marTop w:val="0"/>
                                  <w:marBottom w:val="0"/>
                                  <w:divBdr>
                                    <w:top w:val="none" w:sz="0" w:space="0" w:color="auto"/>
                                    <w:left w:val="none" w:sz="0" w:space="0" w:color="auto"/>
                                    <w:bottom w:val="none" w:sz="0" w:space="0" w:color="auto"/>
                                    <w:right w:val="none" w:sz="0" w:space="0" w:color="auto"/>
                                  </w:divBdr>
                                  <w:divsChild>
                                    <w:div w:id="1921254831">
                                      <w:marLeft w:val="0"/>
                                      <w:marRight w:val="0"/>
                                      <w:marTop w:val="0"/>
                                      <w:marBottom w:val="0"/>
                                      <w:divBdr>
                                        <w:top w:val="none" w:sz="0" w:space="0" w:color="auto"/>
                                        <w:left w:val="none" w:sz="0" w:space="0" w:color="auto"/>
                                        <w:bottom w:val="none" w:sz="0" w:space="0" w:color="auto"/>
                                        <w:right w:val="none" w:sz="0" w:space="0" w:color="auto"/>
                                      </w:divBdr>
                                      <w:divsChild>
                                        <w:div w:id="486361119">
                                          <w:marLeft w:val="0"/>
                                          <w:marRight w:val="0"/>
                                          <w:marTop w:val="0"/>
                                          <w:marBottom w:val="309"/>
                                          <w:divBdr>
                                            <w:top w:val="none" w:sz="0" w:space="0" w:color="auto"/>
                                            <w:left w:val="none" w:sz="0" w:space="0" w:color="auto"/>
                                            <w:bottom w:val="none" w:sz="0" w:space="0" w:color="auto"/>
                                            <w:right w:val="none" w:sz="0" w:space="0" w:color="auto"/>
                                          </w:divBdr>
                                          <w:divsChild>
                                            <w:div w:id="13712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4897</Words>
  <Characters>26447</Characters>
  <Application>Microsoft Office Word</Application>
  <DocSecurity>0</DocSecurity>
  <Lines>220</Lines>
  <Paragraphs>62</Paragraphs>
  <ScaleCrop>false</ScaleCrop>
  <Company/>
  <LinksUpToDate>false</LinksUpToDate>
  <CharactersWithSpaces>31282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2019-10-01T14:18:00Z</dcterms:created>
  <dcterms:modified xsi:type="dcterms:W3CDTF">2019-10-01T14:18:00Z</dcterms:modified>
</cp:coreProperties>
</file>