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FE" w:rsidRDefault="00F43CFE" w:rsidP="009A22E8">
      <w:pPr>
        <w:spacing w:after="0" w:line="48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Seguem-se os comentários </w:t>
      </w:r>
      <w:r w:rsidR="00245658">
        <w:rPr>
          <w:rFonts w:ascii="Arial" w:hAnsi="Arial" w:cs="Arial"/>
        </w:rPr>
        <w:t>dos revisores (revisor A - página 1; revisor C -</w:t>
      </w:r>
      <w:r w:rsidR="003F4892">
        <w:rPr>
          <w:rFonts w:ascii="Arial" w:hAnsi="Arial" w:cs="Arial"/>
        </w:rPr>
        <w:t xml:space="preserve"> página </w:t>
      </w:r>
      <w:r w:rsidR="00245658">
        <w:rPr>
          <w:rFonts w:ascii="Arial" w:hAnsi="Arial" w:cs="Arial"/>
        </w:rPr>
        <w:t xml:space="preserve">11) </w:t>
      </w:r>
      <w:r w:rsidR="006145AE">
        <w:rPr>
          <w:rFonts w:ascii="Arial" w:hAnsi="Arial" w:cs="Arial"/>
        </w:rPr>
        <w:t>com a respetiva resposta, alguma</w:t>
      </w:r>
      <w:r>
        <w:rPr>
          <w:rFonts w:ascii="Arial" w:hAnsi="Arial" w:cs="Arial"/>
        </w:rPr>
        <w:t xml:space="preserve">s com </w:t>
      </w:r>
      <w:proofErr w:type="gramStart"/>
      <w:r>
        <w:rPr>
          <w:rFonts w:ascii="Arial" w:hAnsi="Arial" w:cs="Arial"/>
        </w:rPr>
        <w:t>o</w:t>
      </w:r>
      <w:r w:rsidR="00130E1F">
        <w:rPr>
          <w:rFonts w:ascii="Arial" w:hAnsi="Arial" w:cs="Arial"/>
        </w:rPr>
        <w:t>(s</w:t>
      </w:r>
      <w:proofErr w:type="gramEnd"/>
      <w:r w:rsidR="00130E1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excerto</w:t>
      </w:r>
      <w:r w:rsidR="00130E1F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do artigo corrigido.</w:t>
      </w:r>
    </w:p>
    <w:p w:rsidR="00F43CFE" w:rsidRDefault="00F43CFE" w:rsidP="009A22E8">
      <w:pPr>
        <w:spacing w:after="0" w:line="480" w:lineRule="auto"/>
        <w:jc w:val="both"/>
        <w:rPr>
          <w:rFonts w:ascii="Arial" w:hAnsi="Arial" w:cs="Arial"/>
        </w:rPr>
      </w:pPr>
    </w:p>
    <w:p w:rsidR="007960B2" w:rsidRPr="007960B2" w:rsidRDefault="007960B2" w:rsidP="009A22E8">
      <w:pPr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REVISOR A</w:t>
      </w:r>
    </w:p>
    <w:p w:rsidR="006A75AE" w:rsidRDefault="00F9666C" w:rsidP="009A22E8">
      <w:pPr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A1 </w:t>
      </w:r>
      <w:r w:rsidR="00A92A4D">
        <w:rPr>
          <w:rFonts w:ascii="Arial" w:hAnsi="Arial" w:cs="Arial"/>
          <w:b/>
        </w:rPr>
        <w:t xml:space="preserve">(título) </w:t>
      </w:r>
      <w:r>
        <w:rPr>
          <w:rFonts w:ascii="Arial" w:hAnsi="Arial" w:cs="Arial"/>
          <w:b/>
        </w:rPr>
        <w:t>– Revisão da literatura</w:t>
      </w:r>
    </w:p>
    <w:p w:rsidR="00B979A9" w:rsidRDefault="00F9666C" w:rsidP="009A22E8">
      <w:pPr>
        <w:spacing w:after="0" w:line="48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Conforme sugerido, foi acrescentado ao título do artigo </w:t>
      </w:r>
      <w:proofErr w:type="gramStart"/>
      <w:r w:rsidR="00561257">
        <w:rPr>
          <w:rFonts w:ascii="Arial" w:hAnsi="Arial" w:cs="Arial"/>
        </w:rPr>
        <w:t>«</w:t>
      </w:r>
      <w:r>
        <w:rPr>
          <w:rFonts w:ascii="Arial" w:hAnsi="Arial" w:cs="Arial"/>
        </w:rPr>
        <w:t>–</w:t>
      </w:r>
      <w:proofErr w:type="gramEnd"/>
      <w:r>
        <w:rPr>
          <w:rFonts w:ascii="Arial" w:hAnsi="Arial" w:cs="Arial"/>
        </w:rPr>
        <w:t xml:space="preserve"> Revisão da Literatura</w:t>
      </w:r>
      <w:r w:rsidR="00561257">
        <w:rPr>
          <w:rFonts w:ascii="Arial" w:hAnsi="Arial" w:cs="Arial"/>
        </w:rPr>
        <w:t>»</w:t>
      </w:r>
      <w:r w:rsidR="001C4F46">
        <w:rPr>
          <w:rFonts w:ascii="Arial" w:hAnsi="Arial" w:cs="Arial"/>
        </w:rPr>
        <w:t>:</w:t>
      </w:r>
    </w:p>
    <w:p w:rsidR="00B979A9" w:rsidRDefault="00B979A9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C4F46">
        <w:rPr>
          <w:rFonts w:ascii="Arial" w:hAnsi="Arial" w:cs="Arial"/>
        </w:rPr>
        <w:t xml:space="preserve">“Alterações na Ressonância Magnética </w:t>
      </w:r>
      <w:proofErr w:type="spellStart"/>
      <w:r w:rsidR="001C4F46">
        <w:rPr>
          <w:rFonts w:ascii="Arial" w:hAnsi="Arial" w:cs="Arial"/>
        </w:rPr>
        <w:t>Preditoras</w:t>
      </w:r>
      <w:proofErr w:type="spellEnd"/>
      <w:r w:rsidR="001C4F46">
        <w:rPr>
          <w:rFonts w:ascii="Arial" w:hAnsi="Arial" w:cs="Arial"/>
        </w:rPr>
        <w:t xml:space="preserve"> da Conversão da Síndrome Clinicamente Isolada em Esclerose Múltipla </w:t>
      </w:r>
      <w:r w:rsidR="001C4F46" w:rsidRPr="00AB29E8">
        <w:rPr>
          <w:rFonts w:ascii="Arial" w:hAnsi="Arial" w:cs="Arial"/>
          <w:u w:val="single"/>
        </w:rPr>
        <w:t>– Revisão da Literatura</w:t>
      </w:r>
      <w:r>
        <w:rPr>
          <w:rFonts w:ascii="Arial" w:hAnsi="Arial" w:cs="Arial"/>
        </w:rPr>
        <w:t>”</w:t>
      </w:r>
    </w:p>
    <w:p w:rsidR="001C4F46" w:rsidRPr="00B979A9" w:rsidRDefault="00B979A9" w:rsidP="009A22E8">
      <w:pPr>
        <w:spacing w:after="0" w:line="480" w:lineRule="auto"/>
        <w:jc w:val="both"/>
        <w:rPr>
          <w:rFonts w:ascii="Arial" w:hAnsi="Arial" w:cs="Arial"/>
          <w:lang w:val="en-US"/>
        </w:rPr>
      </w:pPr>
      <w:r w:rsidRPr="00B979A9">
        <w:rPr>
          <w:rFonts w:ascii="Arial" w:hAnsi="Arial" w:cs="Arial"/>
          <w:lang w:val="en-US"/>
        </w:rPr>
        <w:t xml:space="preserve">- </w:t>
      </w:r>
      <w:r w:rsidR="001C4F46" w:rsidRPr="00B979A9">
        <w:rPr>
          <w:rFonts w:ascii="Arial" w:hAnsi="Arial" w:cs="Arial"/>
          <w:lang w:val="en-US"/>
        </w:rPr>
        <w:t xml:space="preserve">“Magnetic Resonance Imaging Conversion Predictors of Clinically Isolated Syndrome to Multiple Sclerosis </w:t>
      </w:r>
      <w:r w:rsidR="001C4F46" w:rsidRPr="00B979A9">
        <w:rPr>
          <w:rFonts w:ascii="Arial" w:hAnsi="Arial" w:cs="Arial"/>
          <w:u w:val="single"/>
          <w:lang w:val="en-US"/>
        </w:rPr>
        <w:t>– Literature Review</w:t>
      </w:r>
      <w:r w:rsidR="001C4F46" w:rsidRPr="00B979A9">
        <w:rPr>
          <w:rFonts w:ascii="Arial" w:hAnsi="Arial" w:cs="Arial"/>
          <w:lang w:val="en-US"/>
        </w:rPr>
        <w:t>”.</w:t>
      </w:r>
    </w:p>
    <w:p w:rsidR="001C4F46" w:rsidRPr="00B979A9" w:rsidRDefault="001C4F46" w:rsidP="009A22E8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1C4F46" w:rsidRDefault="001C4F46" w:rsidP="009A22E8">
      <w:pPr>
        <w:spacing w:after="0" w:line="480" w:lineRule="auto"/>
        <w:jc w:val="both"/>
        <w:rPr>
          <w:rFonts w:ascii="Arial" w:hAnsi="Arial" w:cs="Arial"/>
        </w:rPr>
      </w:pPr>
      <w:r w:rsidRPr="001C4F46">
        <w:rPr>
          <w:rFonts w:ascii="Arial" w:hAnsi="Arial" w:cs="Arial"/>
          <w:b/>
        </w:rPr>
        <w:t xml:space="preserve">A2 </w:t>
      </w:r>
      <w:r w:rsidR="00A92A4D">
        <w:rPr>
          <w:rFonts w:ascii="Arial" w:hAnsi="Arial" w:cs="Arial"/>
          <w:b/>
        </w:rPr>
        <w:t>(resumo</w:t>
      </w:r>
      <w:r w:rsidR="003D4E56">
        <w:rPr>
          <w:rFonts w:ascii="Arial" w:hAnsi="Arial" w:cs="Arial"/>
          <w:b/>
        </w:rPr>
        <w:t>, resulta</w:t>
      </w:r>
      <w:r w:rsidR="00BA0D34">
        <w:rPr>
          <w:rFonts w:ascii="Arial" w:hAnsi="Arial" w:cs="Arial"/>
          <w:b/>
        </w:rPr>
        <w:t>dos</w:t>
      </w:r>
      <w:r w:rsidR="00A92A4D">
        <w:rPr>
          <w:rFonts w:ascii="Arial" w:hAnsi="Arial" w:cs="Arial"/>
          <w:b/>
        </w:rPr>
        <w:t xml:space="preserve">) </w:t>
      </w:r>
      <w:r w:rsidRPr="001C4F46">
        <w:rPr>
          <w:rFonts w:ascii="Arial" w:hAnsi="Arial" w:cs="Arial"/>
          <w:b/>
        </w:rPr>
        <w:t xml:space="preserve">– Na verdade estes aspetos </w:t>
      </w:r>
      <w:r>
        <w:rPr>
          <w:rFonts w:ascii="Arial" w:hAnsi="Arial" w:cs="Arial"/>
          <w:b/>
        </w:rPr>
        <w:t>[</w:t>
      </w:r>
      <w:r w:rsidRPr="001C4F46">
        <w:rPr>
          <w:rFonts w:ascii="Arial" w:hAnsi="Arial" w:cs="Arial"/>
          <w:i/>
        </w:rPr>
        <w:t xml:space="preserve">Carga </w:t>
      </w:r>
      <w:proofErr w:type="spellStart"/>
      <w:r w:rsidRPr="001C4F46">
        <w:rPr>
          <w:rFonts w:ascii="Arial" w:hAnsi="Arial" w:cs="Arial"/>
          <w:i/>
        </w:rPr>
        <w:t>lesional</w:t>
      </w:r>
      <w:proofErr w:type="spellEnd"/>
      <w:r w:rsidRPr="001C4F46">
        <w:rPr>
          <w:rFonts w:ascii="Arial" w:hAnsi="Arial" w:cs="Arial"/>
          <w:i/>
        </w:rPr>
        <w:t xml:space="preserve">, localização das lesões, critérios de </w:t>
      </w:r>
      <w:proofErr w:type="spellStart"/>
      <w:r w:rsidRPr="001C4F46">
        <w:rPr>
          <w:rFonts w:ascii="Arial" w:hAnsi="Arial" w:cs="Arial"/>
          <w:i/>
        </w:rPr>
        <w:t>Barkhof</w:t>
      </w:r>
      <w:proofErr w:type="spellEnd"/>
      <w:r w:rsidRPr="001C4F46">
        <w:rPr>
          <w:rFonts w:ascii="Arial" w:hAnsi="Arial" w:cs="Arial"/>
          <w:i/>
        </w:rPr>
        <w:t xml:space="preserve"> e áreas/volumes de estruturas cerebrais foram as alterações na ressonância magnética convencional encontradas nos artigos incluídos nesta revisão. As técnicas não convencionais estudadas foram a dupla inversão-recuperação, a magnetização de transferência, a espectroscopia e a imagem de tensor de difusão</w:t>
      </w:r>
      <w:r w:rsidRPr="001C4F46">
        <w:rPr>
          <w:rFonts w:ascii="Arial" w:hAnsi="Arial" w:cs="Arial"/>
          <w:b/>
        </w:rPr>
        <w:t>]</w:t>
      </w:r>
      <w:r>
        <w:rPr>
          <w:rFonts w:ascii="Arial" w:hAnsi="Arial" w:cs="Arial"/>
        </w:rPr>
        <w:t xml:space="preserve"> </w:t>
      </w:r>
      <w:r w:rsidRPr="001C4F46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ão são os resultados deste estudo</w:t>
      </w:r>
    </w:p>
    <w:p w:rsidR="001C4F46" w:rsidRDefault="001C4F46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Dado o número limitado de palavras do resumo optou-se por </w:t>
      </w:r>
      <w:r w:rsidR="00A04634">
        <w:rPr>
          <w:rFonts w:ascii="Arial" w:hAnsi="Arial" w:cs="Arial"/>
        </w:rPr>
        <w:t xml:space="preserve">nos </w:t>
      </w:r>
      <w:r w:rsidR="00AB29E8">
        <w:rPr>
          <w:rFonts w:ascii="Arial" w:hAnsi="Arial" w:cs="Arial"/>
        </w:rPr>
        <w:t xml:space="preserve">resultados </w:t>
      </w:r>
      <w:r>
        <w:rPr>
          <w:rFonts w:ascii="Arial" w:hAnsi="Arial" w:cs="Arial"/>
        </w:rPr>
        <w:t xml:space="preserve">apresentar </w:t>
      </w:r>
      <w:r w:rsidR="00AB29E8">
        <w:rPr>
          <w:rFonts w:ascii="Arial" w:hAnsi="Arial" w:cs="Arial"/>
        </w:rPr>
        <w:t xml:space="preserve">resumidamente </w:t>
      </w:r>
      <w:r w:rsidR="00A92A4D">
        <w:rPr>
          <w:rFonts w:ascii="Arial" w:hAnsi="Arial" w:cs="Arial"/>
        </w:rPr>
        <w:t>as variáveis estudadas pelos artigos incluídos na revisão, à semelhança do que foi feito na tabela 2. Todos os aspetos descritos foram abordados nos resultados do estudo.</w:t>
      </w:r>
    </w:p>
    <w:p w:rsidR="00A92A4D" w:rsidRDefault="00A92A4D" w:rsidP="009A22E8">
      <w:pPr>
        <w:spacing w:after="0" w:line="480" w:lineRule="auto"/>
        <w:jc w:val="both"/>
        <w:rPr>
          <w:rFonts w:ascii="Arial" w:hAnsi="Arial" w:cs="Arial"/>
        </w:rPr>
      </w:pPr>
    </w:p>
    <w:p w:rsidR="00A92A4D" w:rsidRPr="00561257" w:rsidRDefault="00A92A4D" w:rsidP="009A22E8">
      <w:pPr>
        <w:spacing w:after="0" w:line="480" w:lineRule="auto"/>
        <w:jc w:val="both"/>
        <w:rPr>
          <w:rFonts w:ascii="Arial" w:hAnsi="Arial" w:cs="Arial"/>
          <w:b/>
          <w:lang w:val="en-US"/>
        </w:rPr>
      </w:pPr>
      <w:r w:rsidRPr="00561257">
        <w:rPr>
          <w:rFonts w:ascii="Arial" w:hAnsi="Arial" w:cs="Arial"/>
          <w:b/>
          <w:lang w:val="en-US"/>
        </w:rPr>
        <w:t>A3 (abstract</w:t>
      </w:r>
      <w:r w:rsidR="00BA0D34" w:rsidRPr="00561257">
        <w:rPr>
          <w:rFonts w:ascii="Arial" w:hAnsi="Arial" w:cs="Arial"/>
          <w:b/>
          <w:lang w:val="en-US"/>
        </w:rPr>
        <w:t xml:space="preserve">, </w:t>
      </w:r>
      <w:r w:rsidR="00561257" w:rsidRPr="00561257">
        <w:rPr>
          <w:rFonts w:ascii="Arial" w:hAnsi="Arial" w:cs="Arial"/>
          <w:b/>
          <w:lang w:val="en-US"/>
        </w:rPr>
        <w:t>introduction</w:t>
      </w:r>
      <w:r w:rsidRPr="00561257">
        <w:rPr>
          <w:rFonts w:ascii="Arial" w:hAnsi="Arial" w:cs="Arial"/>
          <w:b/>
          <w:lang w:val="en-US"/>
        </w:rPr>
        <w:t>) – That fulfils</w:t>
      </w:r>
    </w:p>
    <w:p w:rsidR="00B979A9" w:rsidRPr="00732ED8" w:rsidRDefault="00A92A4D" w:rsidP="009A22E8">
      <w:pPr>
        <w:spacing w:after="0" w:line="480" w:lineRule="auto"/>
        <w:jc w:val="both"/>
        <w:rPr>
          <w:rFonts w:ascii="Arial" w:hAnsi="Arial" w:cs="Arial"/>
          <w:lang w:val="en-US"/>
        </w:rPr>
      </w:pPr>
      <w:r w:rsidRPr="00561257">
        <w:rPr>
          <w:rFonts w:ascii="Arial" w:hAnsi="Arial" w:cs="Arial"/>
          <w:lang w:val="en-US"/>
        </w:rPr>
        <w:tab/>
      </w:r>
      <w:proofErr w:type="spellStart"/>
      <w:r w:rsidRPr="00732ED8">
        <w:rPr>
          <w:rFonts w:ascii="Arial" w:hAnsi="Arial" w:cs="Arial"/>
          <w:lang w:val="en-US"/>
        </w:rPr>
        <w:t>Conforme</w:t>
      </w:r>
      <w:proofErr w:type="spellEnd"/>
      <w:r w:rsidRPr="00732ED8">
        <w:rPr>
          <w:rFonts w:ascii="Arial" w:hAnsi="Arial" w:cs="Arial"/>
          <w:lang w:val="en-US"/>
        </w:rPr>
        <w:t xml:space="preserve"> </w:t>
      </w:r>
      <w:proofErr w:type="spellStart"/>
      <w:r w:rsidRPr="00732ED8">
        <w:rPr>
          <w:rFonts w:ascii="Arial" w:hAnsi="Arial" w:cs="Arial"/>
          <w:lang w:val="en-US"/>
        </w:rPr>
        <w:t>sugerido</w:t>
      </w:r>
      <w:proofErr w:type="spellEnd"/>
      <w:r w:rsidRPr="00732ED8">
        <w:rPr>
          <w:rFonts w:ascii="Arial" w:hAnsi="Arial" w:cs="Arial"/>
          <w:lang w:val="en-US"/>
        </w:rPr>
        <w:t xml:space="preserve">, </w:t>
      </w:r>
      <w:proofErr w:type="spellStart"/>
      <w:r w:rsidR="00AB29E8" w:rsidRPr="00732ED8">
        <w:rPr>
          <w:rFonts w:ascii="Arial" w:hAnsi="Arial" w:cs="Arial"/>
          <w:lang w:val="en-US"/>
        </w:rPr>
        <w:t>foi</w:t>
      </w:r>
      <w:proofErr w:type="spellEnd"/>
      <w:r w:rsidR="00AB29E8" w:rsidRPr="00732ED8">
        <w:rPr>
          <w:rFonts w:ascii="Arial" w:hAnsi="Arial" w:cs="Arial"/>
          <w:lang w:val="en-US"/>
        </w:rPr>
        <w:t xml:space="preserve"> </w:t>
      </w:r>
      <w:proofErr w:type="spellStart"/>
      <w:r w:rsidR="00AB29E8" w:rsidRPr="00732ED8">
        <w:rPr>
          <w:rFonts w:ascii="Arial" w:hAnsi="Arial" w:cs="Arial"/>
          <w:lang w:val="en-US"/>
        </w:rPr>
        <w:t>substituído</w:t>
      </w:r>
      <w:proofErr w:type="spellEnd"/>
      <w:r w:rsidR="00AB29E8" w:rsidRPr="00732ED8">
        <w:rPr>
          <w:rFonts w:ascii="Arial" w:hAnsi="Arial" w:cs="Arial"/>
          <w:lang w:val="en-US"/>
        </w:rPr>
        <w:t xml:space="preserve"> o </w:t>
      </w:r>
      <w:proofErr w:type="spellStart"/>
      <w:r w:rsidR="00AB29E8" w:rsidRPr="00732ED8">
        <w:rPr>
          <w:rFonts w:ascii="Arial" w:hAnsi="Arial" w:cs="Arial"/>
          <w:lang w:val="en-US"/>
        </w:rPr>
        <w:t>termo</w:t>
      </w:r>
      <w:proofErr w:type="spellEnd"/>
      <w:r w:rsidR="00AB29E8" w:rsidRPr="00732ED8">
        <w:rPr>
          <w:rFonts w:ascii="Arial" w:hAnsi="Arial" w:cs="Arial"/>
          <w:lang w:val="en-US"/>
        </w:rPr>
        <w:t xml:space="preserve"> «fulfilling» </w:t>
      </w:r>
      <w:proofErr w:type="spellStart"/>
      <w:r w:rsidR="00AB29E8" w:rsidRPr="00732ED8">
        <w:rPr>
          <w:rFonts w:ascii="Arial" w:hAnsi="Arial" w:cs="Arial"/>
          <w:lang w:val="en-US"/>
        </w:rPr>
        <w:t>por</w:t>
      </w:r>
      <w:proofErr w:type="spellEnd"/>
      <w:r w:rsidR="00AB29E8" w:rsidRPr="00732ED8">
        <w:rPr>
          <w:rFonts w:ascii="Arial" w:hAnsi="Arial" w:cs="Arial"/>
          <w:lang w:val="en-US"/>
        </w:rPr>
        <w:t xml:space="preserve"> «that fulfils»:</w:t>
      </w:r>
    </w:p>
    <w:p w:rsidR="00AB29E8" w:rsidRPr="00F2198C" w:rsidRDefault="00B979A9" w:rsidP="009A22E8">
      <w:pPr>
        <w:spacing w:after="0" w:line="480" w:lineRule="auto"/>
        <w:jc w:val="both"/>
        <w:rPr>
          <w:rFonts w:ascii="Arial" w:hAnsi="Arial" w:cs="Arial"/>
          <w:lang w:val="en-US"/>
        </w:rPr>
      </w:pPr>
      <w:r w:rsidRPr="00B979A9">
        <w:rPr>
          <w:rFonts w:ascii="Arial" w:hAnsi="Arial" w:cs="Arial"/>
          <w:lang w:val="en-US"/>
        </w:rPr>
        <w:t xml:space="preserve">- </w:t>
      </w:r>
      <w:r w:rsidR="00AB29E8" w:rsidRPr="00AB29E8">
        <w:rPr>
          <w:rFonts w:ascii="Arial" w:hAnsi="Arial" w:cs="Arial"/>
          <w:lang w:val="en-US"/>
        </w:rPr>
        <w:t>“However, patients with this syndrome, even with long term follow up, may not develop new symp</w:t>
      </w:r>
      <w:r w:rsidR="00AB29E8">
        <w:rPr>
          <w:rFonts w:ascii="Arial" w:hAnsi="Arial" w:cs="Arial"/>
          <w:lang w:val="en-US"/>
        </w:rPr>
        <w:t>tom</w:t>
      </w:r>
      <w:r w:rsidR="00AB29E8" w:rsidRPr="00AB29E8">
        <w:rPr>
          <w:rFonts w:ascii="Arial" w:hAnsi="Arial" w:cs="Arial"/>
          <w:lang w:val="en-US"/>
        </w:rPr>
        <w:t xml:space="preserve">s </w:t>
      </w:r>
      <w:r w:rsidR="00AB29E8">
        <w:rPr>
          <w:rFonts w:ascii="Arial" w:hAnsi="Arial" w:cs="Arial"/>
          <w:lang w:val="en-US"/>
        </w:rPr>
        <w:t xml:space="preserve">or </w:t>
      </w:r>
      <w:proofErr w:type="spellStart"/>
      <w:r w:rsidR="00AB29E8">
        <w:rPr>
          <w:rFonts w:ascii="Arial" w:hAnsi="Arial" w:cs="Arial"/>
          <w:lang w:val="en-US"/>
        </w:rPr>
        <w:t>demyelinating</w:t>
      </w:r>
      <w:proofErr w:type="spellEnd"/>
      <w:r w:rsidR="00AB29E8">
        <w:rPr>
          <w:rFonts w:ascii="Arial" w:hAnsi="Arial" w:cs="Arial"/>
          <w:lang w:val="en-US"/>
        </w:rPr>
        <w:t xml:space="preserve"> lesions </w:t>
      </w:r>
      <w:r w:rsidR="00AB29E8" w:rsidRPr="00AB29E8">
        <w:rPr>
          <w:rFonts w:ascii="Arial" w:hAnsi="Arial" w:cs="Arial"/>
          <w:u w:val="single"/>
          <w:lang w:val="en-US"/>
        </w:rPr>
        <w:t>that fulfils</w:t>
      </w:r>
      <w:r w:rsidR="00AB29E8">
        <w:rPr>
          <w:rFonts w:ascii="Arial" w:hAnsi="Arial" w:cs="Arial"/>
          <w:lang w:val="en-US"/>
        </w:rPr>
        <w:t xml:space="preserve"> multiple sclerosis diagnostic criteria.”</w:t>
      </w:r>
    </w:p>
    <w:p w:rsidR="001C4F46" w:rsidRPr="00AB29E8" w:rsidRDefault="001C4F46" w:rsidP="009A22E8">
      <w:pPr>
        <w:spacing w:after="0" w:line="480" w:lineRule="auto"/>
        <w:jc w:val="both"/>
        <w:rPr>
          <w:rFonts w:ascii="Arial" w:hAnsi="Arial" w:cs="Arial"/>
          <w:lang w:val="en-US"/>
        </w:rPr>
      </w:pPr>
      <w:r w:rsidRPr="00AB29E8">
        <w:rPr>
          <w:rFonts w:ascii="Arial" w:hAnsi="Arial" w:cs="Arial"/>
          <w:lang w:val="en-US"/>
        </w:rPr>
        <w:tab/>
      </w:r>
    </w:p>
    <w:p w:rsidR="00F9666C" w:rsidRDefault="00AB29E8" w:rsidP="009A22E8">
      <w:pPr>
        <w:spacing w:after="0" w:line="480" w:lineRule="auto"/>
        <w:jc w:val="both"/>
        <w:rPr>
          <w:rFonts w:ascii="Arial" w:hAnsi="Arial" w:cs="Arial"/>
        </w:rPr>
      </w:pPr>
      <w:r w:rsidRPr="00AB29E8">
        <w:rPr>
          <w:rFonts w:ascii="Arial" w:hAnsi="Arial" w:cs="Arial"/>
          <w:b/>
        </w:rPr>
        <w:t>A4 (palavras-chave) – Síndrome clinicamente isolada</w:t>
      </w:r>
    </w:p>
    <w:p w:rsidR="00BA0D34" w:rsidRDefault="00AB29E8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BA0D34">
        <w:rPr>
          <w:rFonts w:ascii="Arial" w:hAnsi="Arial" w:cs="Arial"/>
        </w:rPr>
        <w:t xml:space="preserve">De acordo com as normas de publicação da </w:t>
      </w:r>
      <w:proofErr w:type="spellStart"/>
      <w:r w:rsidR="00BA0D34">
        <w:rPr>
          <w:rFonts w:ascii="Arial" w:hAnsi="Arial" w:cs="Arial"/>
        </w:rPr>
        <w:t>Acta</w:t>
      </w:r>
      <w:proofErr w:type="spellEnd"/>
      <w:r w:rsidR="00BA0D34">
        <w:rPr>
          <w:rFonts w:ascii="Arial" w:hAnsi="Arial" w:cs="Arial"/>
        </w:rPr>
        <w:t xml:space="preserve"> Médica Portuguesa, para as palavras-chave é utilizada a terminologia </w:t>
      </w:r>
      <w:proofErr w:type="spellStart"/>
      <w:r w:rsidR="00BA0D34">
        <w:rPr>
          <w:rFonts w:ascii="Arial" w:hAnsi="Arial" w:cs="Arial"/>
        </w:rPr>
        <w:t>MeSH</w:t>
      </w:r>
      <w:proofErr w:type="spellEnd"/>
      <w:r w:rsidR="00BA0D34">
        <w:rPr>
          <w:rFonts w:ascii="Arial" w:hAnsi="Arial" w:cs="Arial"/>
        </w:rPr>
        <w:t>. “</w:t>
      </w:r>
      <w:proofErr w:type="spellStart"/>
      <w:r w:rsidR="00BA0D34">
        <w:rPr>
          <w:rFonts w:ascii="Arial" w:hAnsi="Arial" w:cs="Arial"/>
        </w:rPr>
        <w:t>Clinically</w:t>
      </w:r>
      <w:proofErr w:type="spellEnd"/>
      <w:r w:rsidR="00BA0D34">
        <w:rPr>
          <w:rFonts w:ascii="Arial" w:hAnsi="Arial" w:cs="Arial"/>
        </w:rPr>
        <w:t xml:space="preserve"> </w:t>
      </w:r>
      <w:proofErr w:type="spellStart"/>
      <w:r w:rsidR="00BA0D34">
        <w:rPr>
          <w:rFonts w:ascii="Arial" w:hAnsi="Arial" w:cs="Arial"/>
        </w:rPr>
        <w:t>isolated</w:t>
      </w:r>
      <w:proofErr w:type="spellEnd"/>
      <w:r w:rsidR="00BA0D34">
        <w:rPr>
          <w:rFonts w:ascii="Arial" w:hAnsi="Arial" w:cs="Arial"/>
        </w:rPr>
        <w:t xml:space="preserve"> </w:t>
      </w:r>
      <w:proofErr w:type="spellStart"/>
      <w:r w:rsidR="00BA0D34">
        <w:rPr>
          <w:rFonts w:ascii="Arial" w:hAnsi="Arial" w:cs="Arial"/>
        </w:rPr>
        <w:t>syndrome</w:t>
      </w:r>
      <w:proofErr w:type="spellEnd"/>
      <w:r w:rsidR="00BA0D34">
        <w:rPr>
          <w:rFonts w:ascii="Arial" w:hAnsi="Arial" w:cs="Arial"/>
        </w:rPr>
        <w:t>” não consta desta terminologia, pelo que não foi colocado nas palavras-chave. A palavra-chave “</w:t>
      </w:r>
      <w:proofErr w:type="spellStart"/>
      <w:r w:rsidR="00BA0D34">
        <w:rPr>
          <w:rFonts w:ascii="Arial" w:hAnsi="Arial" w:cs="Arial"/>
        </w:rPr>
        <w:t>Demyelinating</w:t>
      </w:r>
      <w:proofErr w:type="spellEnd"/>
      <w:r w:rsidR="00BA0D34">
        <w:rPr>
          <w:rFonts w:ascii="Arial" w:hAnsi="Arial" w:cs="Arial"/>
        </w:rPr>
        <w:t xml:space="preserve"> </w:t>
      </w:r>
      <w:proofErr w:type="spellStart"/>
      <w:r w:rsidR="00BA0D34">
        <w:rPr>
          <w:rFonts w:ascii="Arial" w:hAnsi="Arial" w:cs="Arial"/>
        </w:rPr>
        <w:t>Autoimmune</w:t>
      </w:r>
      <w:proofErr w:type="spellEnd"/>
      <w:r w:rsidR="00BA0D34">
        <w:rPr>
          <w:rFonts w:ascii="Arial" w:hAnsi="Arial" w:cs="Arial"/>
        </w:rPr>
        <w:t xml:space="preserve"> </w:t>
      </w:r>
      <w:proofErr w:type="spellStart"/>
      <w:r w:rsidR="00BA0D34">
        <w:rPr>
          <w:rFonts w:ascii="Arial" w:hAnsi="Arial" w:cs="Arial"/>
        </w:rPr>
        <w:t>Diseases</w:t>
      </w:r>
      <w:proofErr w:type="spellEnd"/>
      <w:r w:rsidR="00BA0D34">
        <w:rPr>
          <w:rFonts w:ascii="Arial" w:hAnsi="Arial" w:cs="Arial"/>
        </w:rPr>
        <w:t xml:space="preserve">, CNS” constitui um termo </w:t>
      </w:r>
      <w:proofErr w:type="spellStart"/>
      <w:r w:rsidR="00BA0D34">
        <w:rPr>
          <w:rFonts w:ascii="Arial" w:hAnsi="Arial" w:cs="Arial"/>
        </w:rPr>
        <w:t>MeSH</w:t>
      </w:r>
      <w:proofErr w:type="spellEnd"/>
      <w:r w:rsidR="00BA0D34">
        <w:rPr>
          <w:rFonts w:ascii="Arial" w:hAnsi="Arial" w:cs="Arial"/>
        </w:rPr>
        <w:t>.</w:t>
      </w:r>
    </w:p>
    <w:p w:rsidR="00BA0D34" w:rsidRDefault="00BA0D34" w:rsidP="009A22E8">
      <w:pPr>
        <w:spacing w:after="0" w:line="480" w:lineRule="auto"/>
        <w:jc w:val="both"/>
        <w:rPr>
          <w:rFonts w:ascii="Arial" w:hAnsi="Arial" w:cs="Arial"/>
        </w:rPr>
      </w:pPr>
    </w:p>
    <w:p w:rsidR="00BA0D34" w:rsidRDefault="00BA0D34" w:rsidP="009A22E8">
      <w:pPr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A5 (introdução</w:t>
      </w:r>
      <w:r w:rsidR="00561257">
        <w:rPr>
          <w:rFonts w:ascii="Arial" w:hAnsi="Arial" w:cs="Arial"/>
          <w:b/>
        </w:rPr>
        <w:t>, final do 2º parágrafo</w:t>
      </w:r>
      <w:r>
        <w:rPr>
          <w:rFonts w:ascii="Arial" w:hAnsi="Arial" w:cs="Arial"/>
          <w:b/>
        </w:rPr>
        <w:t>) – Estabelecer</w:t>
      </w:r>
    </w:p>
    <w:p w:rsidR="00B979A9" w:rsidRDefault="00561257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Conforme sugerido, foi acrescentado o termo «estabelecer»:</w:t>
      </w:r>
    </w:p>
    <w:p w:rsidR="00561257" w:rsidRDefault="00B979A9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61257">
        <w:rPr>
          <w:rFonts w:ascii="Arial" w:hAnsi="Arial" w:cs="Arial"/>
        </w:rPr>
        <w:t>“</w:t>
      </w:r>
      <w:r w:rsidR="00561257" w:rsidRPr="003904B4">
        <w:rPr>
          <w:rFonts w:ascii="Arial" w:hAnsi="Arial" w:cs="Arial"/>
        </w:rPr>
        <w:t xml:space="preserve">No entanto, alguns doentes com SCI podem ter uma doença monofásica e não desenvolver novos sintomas ou lesões </w:t>
      </w:r>
      <w:proofErr w:type="spellStart"/>
      <w:r w:rsidR="00561257" w:rsidRPr="003904B4">
        <w:rPr>
          <w:rFonts w:ascii="Arial" w:hAnsi="Arial" w:cs="Arial"/>
        </w:rPr>
        <w:t>desmielinizantes</w:t>
      </w:r>
      <w:proofErr w:type="spellEnd"/>
      <w:r w:rsidR="00561257" w:rsidRPr="003904B4">
        <w:rPr>
          <w:rFonts w:ascii="Arial" w:hAnsi="Arial" w:cs="Arial"/>
        </w:rPr>
        <w:t>, mesmo após longos períodos de seguimento</w:t>
      </w:r>
      <w:r w:rsidR="00561257">
        <w:rPr>
          <w:rFonts w:ascii="Arial" w:hAnsi="Arial" w:cs="Arial"/>
        </w:rPr>
        <w:t>,</w:t>
      </w:r>
      <w:r w:rsidR="00561257" w:rsidRPr="003904B4">
        <w:rPr>
          <w:rFonts w:ascii="Arial" w:hAnsi="Arial" w:cs="Arial"/>
        </w:rPr>
        <w:t xml:space="preserve"> pelo que deste modo não vão cumprir critérios que permitam </w:t>
      </w:r>
      <w:r w:rsidR="00561257" w:rsidRPr="00561257">
        <w:rPr>
          <w:rFonts w:ascii="Arial" w:hAnsi="Arial" w:cs="Arial"/>
          <w:u w:val="single"/>
        </w:rPr>
        <w:t>estabelecer</w:t>
      </w:r>
      <w:r w:rsidR="00561257">
        <w:rPr>
          <w:rFonts w:ascii="Arial" w:hAnsi="Arial" w:cs="Arial"/>
        </w:rPr>
        <w:t xml:space="preserve"> </w:t>
      </w:r>
      <w:r w:rsidR="00561257" w:rsidRPr="003904B4">
        <w:rPr>
          <w:rFonts w:ascii="Arial" w:hAnsi="Arial" w:cs="Arial"/>
        </w:rPr>
        <w:t xml:space="preserve">um diagnóstico definitivo de </w:t>
      </w:r>
      <w:proofErr w:type="gramStart"/>
      <w:r w:rsidR="00561257" w:rsidRPr="003904B4">
        <w:rPr>
          <w:rFonts w:ascii="Arial" w:hAnsi="Arial" w:cs="Arial"/>
        </w:rPr>
        <w:t>EM</w:t>
      </w:r>
      <w:proofErr w:type="gramEnd"/>
      <w:r w:rsidR="00561257" w:rsidRPr="003904B4">
        <w:rPr>
          <w:rFonts w:ascii="Arial" w:hAnsi="Arial" w:cs="Arial"/>
        </w:rPr>
        <w:t>.</w:t>
      </w:r>
      <w:r w:rsidR="00561257">
        <w:rPr>
          <w:rFonts w:ascii="Arial" w:hAnsi="Arial" w:cs="Arial"/>
        </w:rPr>
        <w:t>”</w:t>
      </w:r>
    </w:p>
    <w:p w:rsidR="00561257" w:rsidRDefault="00561257" w:rsidP="009A22E8">
      <w:pPr>
        <w:spacing w:after="0" w:line="480" w:lineRule="auto"/>
        <w:jc w:val="both"/>
        <w:rPr>
          <w:rFonts w:ascii="Arial" w:hAnsi="Arial" w:cs="Arial"/>
        </w:rPr>
      </w:pPr>
    </w:p>
    <w:p w:rsidR="00561257" w:rsidRDefault="00561257" w:rsidP="009A22E8">
      <w:pPr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A6 (material e métodos) – Porquê apenas 5 anos?</w:t>
      </w:r>
    </w:p>
    <w:p w:rsidR="00561257" w:rsidRPr="00FA1525" w:rsidRDefault="00561257" w:rsidP="009A22E8">
      <w:pPr>
        <w:spacing w:after="0" w:line="48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  <w:t xml:space="preserve">Na altura em que este trabalho foi pensado, a última revisão dos critérios de diagnóstico de esclerose múltipla tinha sido publicada em 2010. Estudos anteriores </w:t>
      </w:r>
      <w:r w:rsidR="00FA1525">
        <w:rPr>
          <w:rFonts w:ascii="Arial" w:hAnsi="Arial" w:cs="Arial"/>
        </w:rPr>
        <w:t xml:space="preserve">a esta data sobre a síndrome clinicamente isolada </w:t>
      </w:r>
      <w:r>
        <w:rPr>
          <w:rFonts w:ascii="Arial" w:hAnsi="Arial" w:cs="Arial"/>
        </w:rPr>
        <w:t xml:space="preserve">já tinham sido extensamente revistos e </w:t>
      </w:r>
      <w:r w:rsidR="00FA1525">
        <w:rPr>
          <w:rFonts w:ascii="Arial" w:hAnsi="Arial" w:cs="Arial"/>
        </w:rPr>
        <w:t>pretendia-se com este trabalho rever os estudos mais recentes e perceber que mudanças podiam ser consideradas para novos critérios.</w:t>
      </w:r>
    </w:p>
    <w:p w:rsidR="00FA1525" w:rsidRDefault="00FA1525" w:rsidP="009A22E8">
      <w:pPr>
        <w:spacing w:after="0" w:line="480" w:lineRule="auto"/>
        <w:jc w:val="both"/>
        <w:rPr>
          <w:rFonts w:ascii="Arial" w:hAnsi="Arial" w:cs="Arial"/>
        </w:rPr>
      </w:pPr>
    </w:p>
    <w:p w:rsidR="00FA1525" w:rsidRPr="003B3BEC" w:rsidRDefault="00FA1525" w:rsidP="009A22E8">
      <w:pPr>
        <w:spacing w:after="0" w:line="480" w:lineRule="auto"/>
        <w:jc w:val="both"/>
        <w:rPr>
          <w:rFonts w:ascii="Arial" w:hAnsi="Arial" w:cs="Arial"/>
          <w:b/>
        </w:rPr>
      </w:pPr>
      <w:r w:rsidRPr="003B3BEC">
        <w:rPr>
          <w:rFonts w:ascii="Arial" w:hAnsi="Arial" w:cs="Arial"/>
          <w:b/>
        </w:rPr>
        <w:t>A7 (material e métodos) – Quais os critérios de inclusão dos artigos?</w:t>
      </w:r>
    </w:p>
    <w:p w:rsidR="00FA3DE2" w:rsidRDefault="003B3BEC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37433">
        <w:rPr>
          <w:rFonts w:ascii="Arial" w:hAnsi="Arial" w:cs="Arial"/>
        </w:rPr>
        <w:t xml:space="preserve">Foram incluídos os artigos que </w:t>
      </w:r>
      <w:r w:rsidR="00F42F91">
        <w:rPr>
          <w:rFonts w:ascii="Arial" w:hAnsi="Arial" w:cs="Arial"/>
        </w:rPr>
        <w:t xml:space="preserve">avaliavam a capacidade da </w:t>
      </w:r>
      <w:r w:rsidR="006925F2">
        <w:rPr>
          <w:rFonts w:ascii="Arial" w:hAnsi="Arial" w:cs="Arial"/>
        </w:rPr>
        <w:t>ressonância magnética</w:t>
      </w:r>
      <w:r w:rsidR="00F42F91">
        <w:rPr>
          <w:rFonts w:ascii="Arial" w:hAnsi="Arial" w:cs="Arial"/>
        </w:rPr>
        <w:t xml:space="preserve"> prever o desenvolvimento de </w:t>
      </w:r>
      <w:r w:rsidR="006925F2">
        <w:rPr>
          <w:rFonts w:ascii="Arial" w:hAnsi="Arial" w:cs="Arial"/>
        </w:rPr>
        <w:t>esclerose múltipla</w:t>
      </w:r>
      <w:r w:rsidR="00F42F91">
        <w:rPr>
          <w:rFonts w:ascii="Arial" w:hAnsi="Arial" w:cs="Arial"/>
        </w:rPr>
        <w:t xml:space="preserve"> em doentes que se apresentavam com </w:t>
      </w:r>
      <w:r w:rsidR="006925F2">
        <w:rPr>
          <w:rFonts w:ascii="Arial" w:hAnsi="Arial" w:cs="Arial"/>
        </w:rPr>
        <w:t>síndrome clinicamente isolada</w:t>
      </w:r>
      <w:r w:rsidR="005334B7">
        <w:rPr>
          <w:rFonts w:ascii="Arial" w:hAnsi="Arial" w:cs="Arial"/>
        </w:rPr>
        <w:t xml:space="preserve"> e cujas alterações na </w:t>
      </w:r>
      <w:r w:rsidR="006925F2">
        <w:rPr>
          <w:rFonts w:ascii="Arial" w:hAnsi="Arial" w:cs="Arial"/>
        </w:rPr>
        <w:t>ressonância magnética</w:t>
      </w:r>
      <w:r w:rsidR="005334B7">
        <w:rPr>
          <w:rFonts w:ascii="Arial" w:hAnsi="Arial" w:cs="Arial"/>
        </w:rPr>
        <w:t xml:space="preserve"> foram analisadas estatisticamente.</w:t>
      </w:r>
      <w:r w:rsidR="00C77EBF">
        <w:rPr>
          <w:rFonts w:ascii="Arial" w:hAnsi="Arial" w:cs="Arial"/>
        </w:rPr>
        <w:t xml:space="preserve"> </w:t>
      </w:r>
      <w:proofErr w:type="gramStart"/>
      <w:r w:rsidR="00BA6AD2">
        <w:rPr>
          <w:rFonts w:ascii="Arial" w:hAnsi="Arial" w:cs="Arial"/>
        </w:rPr>
        <w:t>Dado serem</w:t>
      </w:r>
      <w:proofErr w:type="gramEnd"/>
      <w:r w:rsidR="00BA6AD2">
        <w:rPr>
          <w:rFonts w:ascii="Arial" w:hAnsi="Arial" w:cs="Arial"/>
        </w:rPr>
        <w:t xml:space="preserve"> critérios intuitivos face ao objetivo da revisão, </w:t>
      </w:r>
      <w:r w:rsidR="00873511">
        <w:rPr>
          <w:rFonts w:ascii="Arial" w:hAnsi="Arial" w:cs="Arial"/>
        </w:rPr>
        <w:t>optou-se por não</w:t>
      </w:r>
      <w:r w:rsidR="00BA6AD2">
        <w:rPr>
          <w:rFonts w:ascii="Arial" w:hAnsi="Arial" w:cs="Arial"/>
        </w:rPr>
        <w:t xml:space="preserve"> </w:t>
      </w:r>
      <w:r w:rsidR="00873511">
        <w:rPr>
          <w:rFonts w:ascii="Arial" w:hAnsi="Arial" w:cs="Arial"/>
        </w:rPr>
        <w:t xml:space="preserve">explicitá-los no artigo. </w:t>
      </w:r>
      <w:r w:rsidR="00C77EBF">
        <w:rPr>
          <w:rFonts w:ascii="Arial" w:hAnsi="Arial" w:cs="Arial"/>
        </w:rPr>
        <w:t>Foram agora acrescentados:</w:t>
      </w:r>
    </w:p>
    <w:p w:rsidR="00F42F91" w:rsidRDefault="00FA3DE2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77EBF">
        <w:rPr>
          <w:rFonts w:ascii="Arial" w:hAnsi="Arial" w:cs="Arial"/>
        </w:rPr>
        <w:t>“</w:t>
      </w:r>
      <w:r w:rsidR="00C77EBF" w:rsidRPr="003904B4">
        <w:rPr>
          <w:rFonts w:ascii="Arial" w:hAnsi="Arial" w:cs="Arial"/>
        </w:rPr>
        <w:t>Os artigos foram selecionados inicialmente pelo título e resumo.</w:t>
      </w:r>
      <w:r w:rsidR="00C77EBF">
        <w:rPr>
          <w:rFonts w:ascii="Arial" w:hAnsi="Arial" w:cs="Arial"/>
        </w:rPr>
        <w:t xml:space="preserve"> </w:t>
      </w:r>
      <w:r w:rsidR="00C77EBF" w:rsidRPr="00C77EBF">
        <w:rPr>
          <w:rFonts w:ascii="Arial" w:hAnsi="Arial" w:cs="Arial"/>
          <w:u w:val="single"/>
        </w:rPr>
        <w:t xml:space="preserve">Para serem incluídos os estudos tinham que avaliar a capacidade da RM prever o desenvolvimento de EM </w:t>
      </w:r>
      <w:proofErr w:type="spellStart"/>
      <w:r w:rsidR="00C77EBF" w:rsidRPr="00C77EBF">
        <w:rPr>
          <w:rFonts w:ascii="Arial" w:hAnsi="Arial" w:cs="Arial"/>
          <w:u w:val="single"/>
        </w:rPr>
        <w:t>em</w:t>
      </w:r>
      <w:proofErr w:type="spellEnd"/>
      <w:r w:rsidR="00C77EBF" w:rsidRPr="00C77EBF">
        <w:rPr>
          <w:rFonts w:ascii="Arial" w:hAnsi="Arial" w:cs="Arial"/>
          <w:u w:val="single"/>
        </w:rPr>
        <w:t xml:space="preserve"> </w:t>
      </w:r>
      <w:r w:rsidR="00C77EBF" w:rsidRPr="00C77EBF">
        <w:rPr>
          <w:rFonts w:ascii="Arial" w:hAnsi="Arial" w:cs="Arial"/>
          <w:u w:val="single"/>
        </w:rPr>
        <w:lastRenderedPageBreak/>
        <w:t>doentes que se apresentavam com SCI e analisar estatisticamente as alterações na RM.</w:t>
      </w:r>
      <w:r w:rsidR="00C77EBF" w:rsidRPr="00453C6B">
        <w:rPr>
          <w:rFonts w:ascii="Arial" w:hAnsi="Arial" w:cs="Arial"/>
          <w:color w:val="FF0000"/>
        </w:rPr>
        <w:t xml:space="preserve"> </w:t>
      </w:r>
      <w:r w:rsidR="00C77EBF" w:rsidRPr="00C77EBF">
        <w:rPr>
          <w:rFonts w:ascii="Arial" w:hAnsi="Arial" w:cs="Arial"/>
        </w:rPr>
        <w:t>Após a leitura do texto integral, foram incluídos 22 artigos.”</w:t>
      </w:r>
    </w:p>
    <w:p w:rsidR="00FA1525" w:rsidRDefault="00FA1525" w:rsidP="009A22E8">
      <w:pPr>
        <w:spacing w:after="0" w:line="480" w:lineRule="auto"/>
        <w:jc w:val="both"/>
        <w:rPr>
          <w:rFonts w:ascii="Arial" w:hAnsi="Arial" w:cs="Arial"/>
        </w:rPr>
      </w:pPr>
    </w:p>
    <w:p w:rsidR="00FA1525" w:rsidRDefault="00FA1525" w:rsidP="009A22E8">
      <w:pPr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A8 (material e métodos) – Referência [</w:t>
      </w:r>
      <w:r>
        <w:rPr>
          <w:rFonts w:ascii="Arial" w:hAnsi="Arial" w:cs="Arial"/>
        </w:rPr>
        <w:t xml:space="preserve">da </w:t>
      </w:r>
      <w:proofErr w:type="spellStart"/>
      <w:r>
        <w:rPr>
          <w:rFonts w:ascii="Arial" w:hAnsi="Arial" w:cs="Arial"/>
        </w:rPr>
        <w:t>metanálise</w:t>
      </w:r>
      <w:proofErr w:type="spellEnd"/>
      <w:r w:rsidRPr="00FA1525">
        <w:rPr>
          <w:rFonts w:ascii="Arial" w:hAnsi="Arial" w:cs="Arial"/>
          <w:b/>
        </w:rPr>
        <w:t>]</w:t>
      </w:r>
      <w:r>
        <w:rPr>
          <w:rFonts w:ascii="Arial" w:hAnsi="Arial" w:cs="Arial"/>
          <w:b/>
        </w:rPr>
        <w:t>?</w:t>
      </w:r>
    </w:p>
    <w:p w:rsidR="00674027" w:rsidRDefault="00FA1525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Foi acrescen</w:t>
      </w:r>
      <w:r w:rsidR="00CF4E42">
        <w:rPr>
          <w:rFonts w:ascii="Arial" w:hAnsi="Arial" w:cs="Arial"/>
        </w:rPr>
        <w:t xml:space="preserve">tada a referência da </w:t>
      </w:r>
      <w:proofErr w:type="spellStart"/>
      <w:r w:rsidR="00CF4E42">
        <w:rPr>
          <w:rFonts w:ascii="Arial" w:hAnsi="Arial" w:cs="Arial"/>
        </w:rPr>
        <w:t>metanálise</w:t>
      </w:r>
      <w:proofErr w:type="spellEnd"/>
      <w:r w:rsidR="00CF4E42">
        <w:rPr>
          <w:rFonts w:ascii="Arial" w:hAnsi="Arial" w:cs="Arial"/>
        </w:rPr>
        <w:t xml:space="preserve"> referida no final de Material e Métodos.</w:t>
      </w:r>
    </w:p>
    <w:p w:rsidR="00CF4E42" w:rsidRDefault="00CF4E42" w:rsidP="009A22E8">
      <w:pPr>
        <w:spacing w:after="0" w:line="480" w:lineRule="auto"/>
        <w:jc w:val="both"/>
        <w:rPr>
          <w:rFonts w:ascii="Arial" w:hAnsi="Arial" w:cs="Arial"/>
        </w:rPr>
      </w:pPr>
    </w:p>
    <w:p w:rsidR="00674027" w:rsidRDefault="00674027" w:rsidP="009A22E8">
      <w:pPr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A9 (diagnóstico de esclerose múltipla) – Não faz parte dos objetivos do estudo nem deveria constar no artigo</w:t>
      </w:r>
    </w:p>
    <w:p w:rsidR="00674027" w:rsidRDefault="00674027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Como referido </w:t>
      </w:r>
      <w:r w:rsidR="00CF4E42">
        <w:rPr>
          <w:rFonts w:ascii="Arial" w:hAnsi="Arial" w:cs="Arial"/>
        </w:rPr>
        <w:t>acima</w:t>
      </w:r>
      <w:r>
        <w:rPr>
          <w:rFonts w:ascii="Arial" w:hAnsi="Arial" w:cs="Arial"/>
        </w:rPr>
        <w:t xml:space="preserve">, pretendia-se com este trabalho perceber que mudanças podiam ser consideradas para novos critérios de diagnóstico de esclerose múltipla na apresentação de síndrome clinicamente isolada. Assim, optou-se por </w:t>
      </w:r>
      <w:r w:rsidR="006925F2">
        <w:rPr>
          <w:rFonts w:ascii="Arial" w:hAnsi="Arial" w:cs="Arial"/>
        </w:rPr>
        <w:t>introduzir n</w:t>
      </w:r>
      <w:r>
        <w:rPr>
          <w:rFonts w:ascii="Arial" w:hAnsi="Arial" w:cs="Arial"/>
        </w:rPr>
        <w:t>os resultados do estudo algumas considerações sobre o diagnóstico de esclerose múltipla e a evolução desses critérios.</w:t>
      </w:r>
    </w:p>
    <w:p w:rsidR="00674027" w:rsidRDefault="00674027" w:rsidP="009A22E8">
      <w:pPr>
        <w:spacing w:after="0" w:line="480" w:lineRule="auto"/>
        <w:jc w:val="both"/>
        <w:rPr>
          <w:rFonts w:ascii="Arial" w:hAnsi="Arial" w:cs="Arial"/>
        </w:rPr>
      </w:pPr>
    </w:p>
    <w:p w:rsidR="00674027" w:rsidRDefault="00674027" w:rsidP="009A22E8">
      <w:pPr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A10 (diagnóstico de esclerose múltipla, 2º parágrafo) – Encefalomielite disseminada aguda</w:t>
      </w:r>
    </w:p>
    <w:p w:rsidR="0047113D" w:rsidRDefault="00674027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Conforme sugerido, foi substituída a expressão «encefalomielite aguda disseminada» por </w:t>
      </w:r>
      <w:r w:rsidR="00290243">
        <w:rPr>
          <w:rFonts w:ascii="Arial" w:hAnsi="Arial" w:cs="Arial"/>
        </w:rPr>
        <w:t>«encefalomielite disseminada aguda»:</w:t>
      </w:r>
    </w:p>
    <w:p w:rsidR="00290243" w:rsidRDefault="0047113D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90243">
        <w:rPr>
          <w:rFonts w:ascii="Arial" w:hAnsi="Arial" w:cs="Arial"/>
        </w:rPr>
        <w:t>“</w:t>
      </w:r>
      <w:r w:rsidR="00290243" w:rsidRPr="003904B4">
        <w:rPr>
          <w:rFonts w:ascii="Arial" w:hAnsi="Arial" w:cs="Arial"/>
        </w:rPr>
        <w:t xml:space="preserve">Os principais diagnósticos diferenciais da SCI compreendem as doenças </w:t>
      </w:r>
      <w:proofErr w:type="spellStart"/>
      <w:r w:rsidR="00290243" w:rsidRPr="003904B4">
        <w:rPr>
          <w:rFonts w:ascii="Arial" w:hAnsi="Arial" w:cs="Arial"/>
        </w:rPr>
        <w:t>desmielinizantes</w:t>
      </w:r>
      <w:proofErr w:type="spellEnd"/>
      <w:r w:rsidR="00290243" w:rsidRPr="003904B4">
        <w:rPr>
          <w:rFonts w:ascii="Arial" w:hAnsi="Arial" w:cs="Arial"/>
        </w:rPr>
        <w:t xml:space="preserve"> inflamatórias idiopáticas, como a EM, a </w:t>
      </w:r>
      <w:r w:rsidR="00290243" w:rsidRPr="00290243">
        <w:rPr>
          <w:rFonts w:ascii="Arial" w:hAnsi="Arial" w:cs="Arial"/>
          <w:u w:val="single"/>
        </w:rPr>
        <w:t>encefalomielite disseminada aguda</w:t>
      </w:r>
      <w:r w:rsidR="00290243" w:rsidRPr="003904B4">
        <w:rPr>
          <w:rFonts w:ascii="Arial" w:hAnsi="Arial" w:cs="Arial"/>
        </w:rPr>
        <w:t xml:space="preserve"> e a </w:t>
      </w:r>
      <w:proofErr w:type="spellStart"/>
      <w:r w:rsidR="00290243" w:rsidRPr="003904B4">
        <w:rPr>
          <w:rFonts w:ascii="Arial" w:hAnsi="Arial" w:cs="Arial"/>
        </w:rPr>
        <w:t>neuromielite</w:t>
      </w:r>
      <w:proofErr w:type="spellEnd"/>
      <w:r w:rsidR="00290243" w:rsidRPr="003904B4">
        <w:rPr>
          <w:rFonts w:ascii="Arial" w:hAnsi="Arial" w:cs="Arial"/>
        </w:rPr>
        <w:t xml:space="preserve"> ótica e doenças do seu espectro</w:t>
      </w:r>
      <w:r w:rsidR="00290243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:rsidR="00290243" w:rsidRDefault="00290243" w:rsidP="009A22E8">
      <w:pPr>
        <w:spacing w:after="0" w:line="480" w:lineRule="auto"/>
        <w:jc w:val="both"/>
        <w:rPr>
          <w:rFonts w:ascii="Arial" w:hAnsi="Arial" w:cs="Arial"/>
        </w:rPr>
      </w:pPr>
    </w:p>
    <w:p w:rsidR="00290243" w:rsidRDefault="00290243" w:rsidP="009A22E8">
      <w:pPr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A11 (diagnóstico de esclerose múltipla, 2º parágrafo) – Tóxico-metabólicas</w:t>
      </w:r>
    </w:p>
    <w:p w:rsidR="0047113D" w:rsidRDefault="00290243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Conforme sugerido, foi substituída a expressão «metabólicas/tóxicas» por «tóxico-metabólicas»:</w:t>
      </w:r>
    </w:p>
    <w:p w:rsidR="00290243" w:rsidRDefault="0047113D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90243">
        <w:rPr>
          <w:rFonts w:ascii="Arial" w:hAnsi="Arial" w:cs="Arial"/>
        </w:rPr>
        <w:t>“</w:t>
      </w:r>
      <w:proofErr w:type="gramStart"/>
      <w:r w:rsidR="00290243" w:rsidRPr="003904B4">
        <w:rPr>
          <w:rFonts w:ascii="Arial" w:hAnsi="Arial" w:cs="Arial"/>
        </w:rPr>
        <w:t>e</w:t>
      </w:r>
      <w:proofErr w:type="gramEnd"/>
      <w:r w:rsidR="00290243" w:rsidRPr="003904B4">
        <w:rPr>
          <w:rFonts w:ascii="Arial" w:hAnsi="Arial" w:cs="Arial"/>
        </w:rPr>
        <w:t xml:space="preserve">, por último, as </w:t>
      </w:r>
      <w:r w:rsidR="00290243">
        <w:rPr>
          <w:rFonts w:ascii="Arial" w:hAnsi="Arial" w:cs="Arial"/>
        </w:rPr>
        <w:t>doenças do sistema nervoso central</w:t>
      </w:r>
      <w:r w:rsidR="00290243" w:rsidRPr="003904B4">
        <w:rPr>
          <w:rFonts w:ascii="Arial" w:hAnsi="Arial" w:cs="Arial"/>
        </w:rPr>
        <w:t xml:space="preserve"> não inflamatórias, como a doença vascular isquémica ou hemorrágica, as várias patologias que podem ocasionar compressão e as alterações </w:t>
      </w:r>
      <w:r w:rsidR="00290243" w:rsidRPr="00290243">
        <w:rPr>
          <w:rFonts w:ascii="Arial" w:hAnsi="Arial" w:cs="Arial"/>
          <w:u w:val="single"/>
        </w:rPr>
        <w:t>tóxico-metabólicas</w:t>
      </w:r>
      <w:r w:rsidR="00290243" w:rsidRPr="003904B4">
        <w:rPr>
          <w:rFonts w:ascii="Arial" w:hAnsi="Arial" w:cs="Arial"/>
        </w:rPr>
        <w:t>.</w:t>
      </w:r>
      <w:r w:rsidR="00290243">
        <w:rPr>
          <w:rFonts w:ascii="Arial" w:hAnsi="Arial" w:cs="Arial"/>
        </w:rPr>
        <w:t>”</w:t>
      </w:r>
    </w:p>
    <w:p w:rsidR="00290243" w:rsidRDefault="00290243" w:rsidP="009A22E8">
      <w:pPr>
        <w:spacing w:after="0" w:line="480" w:lineRule="auto"/>
        <w:jc w:val="both"/>
        <w:rPr>
          <w:rFonts w:ascii="Arial" w:hAnsi="Arial" w:cs="Arial"/>
        </w:rPr>
      </w:pPr>
    </w:p>
    <w:p w:rsidR="00290243" w:rsidRDefault="00386F04" w:rsidP="009A22E8">
      <w:pPr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A12, A13 e </w:t>
      </w:r>
      <w:r w:rsidR="00290243">
        <w:rPr>
          <w:rFonts w:ascii="Arial" w:hAnsi="Arial" w:cs="Arial"/>
          <w:b/>
        </w:rPr>
        <w:t xml:space="preserve">A23 (resultados) – </w:t>
      </w:r>
      <w:proofErr w:type="spellStart"/>
      <w:r w:rsidR="00290243">
        <w:rPr>
          <w:rFonts w:ascii="Arial" w:hAnsi="Arial" w:cs="Arial"/>
          <w:b/>
        </w:rPr>
        <w:t>Captantes</w:t>
      </w:r>
      <w:proofErr w:type="spellEnd"/>
    </w:p>
    <w:p w:rsidR="0047113D" w:rsidRDefault="00290243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Conforme sugerido, ao longo do artigo foi substituído o termo «contrastadas</w:t>
      </w:r>
      <w:r w:rsidR="00E10579">
        <w:rPr>
          <w:rFonts w:ascii="Arial" w:hAnsi="Arial" w:cs="Arial"/>
        </w:rPr>
        <w:t>» por «</w:t>
      </w:r>
      <w:proofErr w:type="spellStart"/>
      <w:r>
        <w:rPr>
          <w:rFonts w:ascii="Arial" w:hAnsi="Arial" w:cs="Arial"/>
        </w:rPr>
        <w:t>captantes</w:t>
      </w:r>
      <w:proofErr w:type="spellEnd"/>
      <w:r w:rsidR="00E10579">
        <w:rPr>
          <w:rFonts w:ascii="Arial" w:hAnsi="Arial" w:cs="Arial"/>
        </w:rPr>
        <w:t>» sempre que se referi</w:t>
      </w:r>
      <w:r w:rsidR="00BF76A8">
        <w:rPr>
          <w:rFonts w:ascii="Arial" w:hAnsi="Arial" w:cs="Arial"/>
        </w:rPr>
        <w:t xml:space="preserve">a a lesões </w:t>
      </w:r>
      <w:proofErr w:type="spellStart"/>
      <w:r w:rsidR="00BF76A8">
        <w:rPr>
          <w:rFonts w:ascii="Arial" w:hAnsi="Arial" w:cs="Arial"/>
        </w:rPr>
        <w:t>captantes</w:t>
      </w:r>
      <w:proofErr w:type="spellEnd"/>
      <w:r w:rsidR="00BF76A8">
        <w:rPr>
          <w:rFonts w:ascii="Arial" w:hAnsi="Arial" w:cs="Arial"/>
        </w:rPr>
        <w:t xml:space="preserve"> de gadolíni</w:t>
      </w:r>
      <w:r w:rsidR="00E10579">
        <w:rPr>
          <w:rFonts w:ascii="Arial" w:hAnsi="Arial" w:cs="Arial"/>
        </w:rPr>
        <w:t>o:</w:t>
      </w:r>
    </w:p>
    <w:p w:rsidR="0047113D" w:rsidRDefault="0047113D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F4E42">
        <w:rPr>
          <w:rFonts w:ascii="Arial" w:hAnsi="Arial" w:cs="Arial"/>
        </w:rPr>
        <w:t>“</w:t>
      </w:r>
      <w:r w:rsidR="00DD1EE1" w:rsidRPr="00841ECD">
        <w:rPr>
          <w:rFonts w:ascii="Arial" w:hAnsi="Arial" w:cs="Arial"/>
        </w:rPr>
        <w:t xml:space="preserve">Segundo estes critérios, a disseminação no tempo podia ser evidenciada pela presença de </w:t>
      </w:r>
      <w:r w:rsidR="00DD1EE1">
        <w:rPr>
          <w:rFonts w:ascii="Arial" w:hAnsi="Arial" w:cs="Arial"/>
        </w:rPr>
        <w:t>lesões com realce após administração de gadolínio endovenoso</w:t>
      </w:r>
      <w:r w:rsidR="00DD1EE1" w:rsidRPr="00841ECD">
        <w:rPr>
          <w:rFonts w:ascii="Arial" w:hAnsi="Arial" w:cs="Arial"/>
        </w:rPr>
        <w:t xml:space="preserve"> na imagem ponderada em T1 (</w:t>
      </w:r>
      <w:r w:rsidR="00DD1EE1" w:rsidRPr="00DD1EE1">
        <w:rPr>
          <w:rFonts w:ascii="Arial" w:hAnsi="Arial" w:cs="Arial"/>
          <w:u w:val="single"/>
        </w:rPr>
        <w:t xml:space="preserve">lesões </w:t>
      </w:r>
      <w:proofErr w:type="spellStart"/>
      <w:r w:rsidR="00DD1EE1" w:rsidRPr="00DD1EE1">
        <w:rPr>
          <w:rFonts w:ascii="Arial" w:hAnsi="Arial" w:cs="Arial"/>
          <w:u w:val="single"/>
        </w:rPr>
        <w:t>captantes</w:t>
      </w:r>
      <w:proofErr w:type="spellEnd"/>
      <w:r w:rsidR="00DD1EE1" w:rsidRPr="00841ECD">
        <w:rPr>
          <w:rFonts w:ascii="Arial" w:hAnsi="Arial" w:cs="Arial"/>
        </w:rPr>
        <w:t>)</w:t>
      </w:r>
      <w:r w:rsidR="00CF4E42">
        <w:rPr>
          <w:rFonts w:ascii="Arial" w:hAnsi="Arial" w:cs="Arial"/>
        </w:rPr>
        <w:t xml:space="preserve"> </w:t>
      </w:r>
      <w:r w:rsidR="00CF4E42" w:rsidRPr="003904B4">
        <w:rPr>
          <w:rFonts w:ascii="Arial" w:hAnsi="Arial" w:cs="Arial"/>
        </w:rPr>
        <w:t xml:space="preserve">ou novas lesões na imagem ponderada em T2 na RM feita três ou mais meses depois da primeira. Para a disseminação no espaço era necessário cumprir 3 dos 4 critérios de </w:t>
      </w:r>
      <w:proofErr w:type="spellStart"/>
      <w:r w:rsidR="00CF4E42" w:rsidRPr="003904B4">
        <w:rPr>
          <w:rFonts w:ascii="Arial" w:hAnsi="Arial" w:cs="Arial"/>
        </w:rPr>
        <w:t>Barkhof</w:t>
      </w:r>
      <w:proofErr w:type="spellEnd"/>
      <w:r w:rsidR="00CF4E42" w:rsidRPr="003904B4">
        <w:rPr>
          <w:rFonts w:ascii="Arial" w:hAnsi="Arial" w:cs="Arial"/>
        </w:rPr>
        <w:t xml:space="preserve"> (1 ou mais lesões </w:t>
      </w:r>
      <w:proofErr w:type="spellStart"/>
      <w:r w:rsidR="00CF4E42" w:rsidRPr="00CF4E42">
        <w:rPr>
          <w:rFonts w:ascii="Arial" w:hAnsi="Arial" w:cs="Arial"/>
          <w:u w:val="single"/>
        </w:rPr>
        <w:t>captantes</w:t>
      </w:r>
      <w:proofErr w:type="spellEnd"/>
      <w:r w:rsidR="00CF4E42" w:rsidRPr="003904B4">
        <w:rPr>
          <w:rFonts w:ascii="Arial" w:hAnsi="Arial" w:cs="Arial"/>
        </w:rPr>
        <w:t xml:space="preserve"> ou 9 lesões em T2; 1 ou mais lesões </w:t>
      </w:r>
      <w:proofErr w:type="spellStart"/>
      <w:r w:rsidR="00CF4E42" w:rsidRPr="003904B4">
        <w:rPr>
          <w:rFonts w:ascii="Arial" w:hAnsi="Arial" w:cs="Arial"/>
        </w:rPr>
        <w:t>justacorticais</w:t>
      </w:r>
      <w:proofErr w:type="spellEnd"/>
      <w:r w:rsidR="00CF4E42" w:rsidRPr="003904B4">
        <w:rPr>
          <w:rFonts w:ascii="Arial" w:hAnsi="Arial" w:cs="Arial"/>
        </w:rPr>
        <w:t xml:space="preserve">; 1 ou mais lesões </w:t>
      </w:r>
      <w:proofErr w:type="spellStart"/>
      <w:r w:rsidR="00CF4E42" w:rsidRPr="003904B4">
        <w:rPr>
          <w:rFonts w:ascii="Arial" w:hAnsi="Arial" w:cs="Arial"/>
        </w:rPr>
        <w:t>infratentoriais</w:t>
      </w:r>
      <w:proofErr w:type="spellEnd"/>
      <w:r w:rsidR="00CF4E42" w:rsidRPr="003904B4">
        <w:rPr>
          <w:rFonts w:ascii="Arial" w:hAnsi="Arial" w:cs="Arial"/>
        </w:rPr>
        <w:t xml:space="preserve">; 3 ou mais lesões </w:t>
      </w:r>
      <w:proofErr w:type="spellStart"/>
      <w:r w:rsidR="00CF4E42" w:rsidRPr="003904B4">
        <w:rPr>
          <w:rFonts w:ascii="Arial" w:hAnsi="Arial" w:cs="Arial"/>
        </w:rPr>
        <w:t>periventriculares</w:t>
      </w:r>
      <w:proofErr w:type="spellEnd"/>
      <w:r w:rsidR="00CF4E42" w:rsidRPr="003904B4">
        <w:rPr>
          <w:rFonts w:ascii="Arial" w:hAnsi="Arial" w:cs="Arial"/>
        </w:rPr>
        <w:t xml:space="preserve">) ou estar presentes duas lesões cerebrais em T2 e bandas </w:t>
      </w:r>
      <w:proofErr w:type="spellStart"/>
      <w:r w:rsidR="00CF4E42" w:rsidRPr="003904B4">
        <w:rPr>
          <w:rFonts w:ascii="Arial" w:hAnsi="Arial" w:cs="Arial"/>
        </w:rPr>
        <w:t>oligoclonais</w:t>
      </w:r>
      <w:proofErr w:type="spellEnd"/>
      <w:r w:rsidR="00CF4E42" w:rsidRPr="003904B4">
        <w:rPr>
          <w:rFonts w:ascii="Arial" w:hAnsi="Arial" w:cs="Arial"/>
        </w:rPr>
        <w:t xml:space="preserve"> no líquido cefalorraquidiano.</w:t>
      </w:r>
      <w:r w:rsidR="00CF4E42">
        <w:rPr>
          <w:rFonts w:ascii="Arial" w:hAnsi="Arial" w:cs="Arial"/>
        </w:rPr>
        <w:t>”</w:t>
      </w:r>
    </w:p>
    <w:p w:rsidR="0047113D" w:rsidRDefault="0047113D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F4E42">
        <w:rPr>
          <w:rFonts w:ascii="Arial" w:hAnsi="Arial" w:cs="Arial"/>
        </w:rPr>
        <w:t>“</w:t>
      </w:r>
      <w:r w:rsidR="00CF4E42" w:rsidRPr="003904B4">
        <w:rPr>
          <w:rFonts w:ascii="Arial" w:hAnsi="Arial" w:cs="Arial"/>
        </w:rPr>
        <w:t xml:space="preserve">A disseminação no tempo é demonstrada pela presença simultânea de lesões </w:t>
      </w:r>
      <w:proofErr w:type="spellStart"/>
      <w:r w:rsidR="00CF4E42" w:rsidRPr="00CF4E42">
        <w:rPr>
          <w:rFonts w:ascii="Arial" w:hAnsi="Arial" w:cs="Arial"/>
          <w:u w:val="single"/>
        </w:rPr>
        <w:t>captantes</w:t>
      </w:r>
      <w:proofErr w:type="spellEnd"/>
      <w:r w:rsidR="00CF4E42" w:rsidRPr="003904B4">
        <w:rPr>
          <w:rFonts w:ascii="Arial" w:hAnsi="Arial" w:cs="Arial"/>
        </w:rPr>
        <w:t xml:space="preserve"> e não </w:t>
      </w:r>
      <w:proofErr w:type="spellStart"/>
      <w:r w:rsidR="00CF4E42" w:rsidRPr="00CF4E42">
        <w:rPr>
          <w:rFonts w:ascii="Arial" w:hAnsi="Arial" w:cs="Arial"/>
          <w:u w:val="single"/>
        </w:rPr>
        <w:t>captantes</w:t>
      </w:r>
      <w:proofErr w:type="spellEnd"/>
      <w:r w:rsidR="00CF4E42" w:rsidRPr="003904B4">
        <w:rPr>
          <w:rFonts w:ascii="Arial" w:hAnsi="Arial" w:cs="Arial"/>
        </w:rPr>
        <w:t xml:space="preserve"> assintomáticas na RM ou se surgirem novas lesões, em T2 ou </w:t>
      </w:r>
      <w:proofErr w:type="spellStart"/>
      <w:r w:rsidR="00CF4E42" w:rsidRPr="00CF4E42">
        <w:rPr>
          <w:rFonts w:ascii="Arial" w:hAnsi="Arial" w:cs="Arial"/>
          <w:u w:val="single"/>
        </w:rPr>
        <w:t>captantes</w:t>
      </w:r>
      <w:proofErr w:type="spellEnd"/>
      <w:r w:rsidR="00CF4E42" w:rsidRPr="003904B4">
        <w:rPr>
          <w:rFonts w:ascii="Arial" w:hAnsi="Arial" w:cs="Arial"/>
        </w:rPr>
        <w:t>, numa RM de seguimento</w:t>
      </w:r>
      <w:r w:rsidR="00CF4E42">
        <w:rPr>
          <w:rFonts w:ascii="Arial" w:hAnsi="Arial" w:cs="Arial"/>
        </w:rPr>
        <w:t>”</w:t>
      </w:r>
    </w:p>
    <w:p w:rsidR="0047113D" w:rsidRDefault="0047113D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86F04">
        <w:rPr>
          <w:rFonts w:ascii="Arial" w:hAnsi="Arial" w:cs="Arial"/>
        </w:rPr>
        <w:t>“</w:t>
      </w:r>
      <w:r w:rsidR="00386F04" w:rsidRPr="003904B4">
        <w:rPr>
          <w:rFonts w:ascii="Arial" w:hAnsi="Arial" w:cs="Arial"/>
        </w:rPr>
        <w:t xml:space="preserve">Ao contrário das lesões em T2, o número cumulativo de novas lesões </w:t>
      </w:r>
      <w:proofErr w:type="spellStart"/>
      <w:r w:rsidR="00386F04" w:rsidRPr="00386F04">
        <w:rPr>
          <w:rFonts w:ascii="Arial" w:hAnsi="Arial" w:cs="Arial"/>
          <w:u w:val="single"/>
        </w:rPr>
        <w:t>captantes</w:t>
      </w:r>
      <w:proofErr w:type="spellEnd"/>
      <w:r w:rsidR="00386F04" w:rsidRPr="003904B4">
        <w:rPr>
          <w:rFonts w:ascii="Arial" w:hAnsi="Arial" w:cs="Arial"/>
        </w:rPr>
        <w:t xml:space="preserve"> não se associou ao desenvolvimento de </w:t>
      </w:r>
      <w:proofErr w:type="gramStart"/>
      <w:r w:rsidR="00386F04" w:rsidRPr="003904B4">
        <w:rPr>
          <w:rFonts w:ascii="Arial" w:hAnsi="Arial" w:cs="Arial"/>
        </w:rPr>
        <w:t>EM</w:t>
      </w:r>
      <w:proofErr w:type="gramEnd"/>
      <w:r w:rsidR="00386F04">
        <w:rPr>
          <w:rFonts w:ascii="Arial" w:hAnsi="Arial" w:cs="Arial"/>
        </w:rPr>
        <w:t>.”</w:t>
      </w:r>
    </w:p>
    <w:p w:rsidR="00D00512" w:rsidRPr="0047113D" w:rsidRDefault="0047113D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00512">
        <w:rPr>
          <w:rFonts w:ascii="Arial" w:hAnsi="Arial" w:cs="Arial"/>
        </w:rPr>
        <w:t>“</w:t>
      </w:r>
      <w:proofErr w:type="spellStart"/>
      <w:r w:rsidR="00DC6939">
        <w:rPr>
          <w:rFonts w:ascii="Arial" w:hAnsi="Arial" w:cs="Arial"/>
        </w:rPr>
        <w:t>Mitjana</w:t>
      </w:r>
      <w:proofErr w:type="spellEnd"/>
      <w:r w:rsidR="00DC6939">
        <w:rPr>
          <w:rFonts w:ascii="Arial" w:hAnsi="Arial" w:cs="Arial"/>
        </w:rPr>
        <w:t xml:space="preserve"> </w:t>
      </w:r>
      <w:proofErr w:type="spellStart"/>
      <w:r w:rsidR="00DC6939">
        <w:rPr>
          <w:rFonts w:ascii="Arial" w:hAnsi="Arial" w:cs="Arial"/>
        </w:rPr>
        <w:t>et</w:t>
      </w:r>
      <w:proofErr w:type="spellEnd"/>
      <w:r w:rsidR="00DC6939">
        <w:rPr>
          <w:rFonts w:ascii="Arial" w:hAnsi="Arial" w:cs="Arial"/>
        </w:rPr>
        <w:t xml:space="preserve"> al. definiram </w:t>
      </w:r>
      <w:proofErr w:type="spellStart"/>
      <w:r w:rsidR="00DC6939">
        <w:rPr>
          <w:rFonts w:ascii="Arial" w:hAnsi="Arial" w:cs="Arial"/>
          <w:i/>
        </w:rPr>
        <w:t>black</w:t>
      </w:r>
      <w:proofErr w:type="spellEnd"/>
      <w:r w:rsidR="00DC6939">
        <w:rPr>
          <w:rFonts w:ascii="Arial" w:hAnsi="Arial" w:cs="Arial"/>
          <w:i/>
        </w:rPr>
        <w:t xml:space="preserve"> </w:t>
      </w:r>
      <w:proofErr w:type="spellStart"/>
      <w:r w:rsidR="00DC6939">
        <w:rPr>
          <w:rFonts w:ascii="Arial" w:hAnsi="Arial" w:cs="Arial"/>
          <w:i/>
        </w:rPr>
        <w:t>holes</w:t>
      </w:r>
      <w:proofErr w:type="spellEnd"/>
      <w:r w:rsidR="00DC6939">
        <w:rPr>
          <w:rFonts w:ascii="Arial" w:hAnsi="Arial" w:cs="Arial"/>
          <w:i/>
        </w:rPr>
        <w:t xml:space="preserve"> </w:t>
      </w:r>
      <w:r w:rsidR="00DC6939" w:rsidRPr="00DC6939">
        <w:rPr>
          <w:rFonts w:ascii="Arial" w:hAnsi="Arial" w:cs="Arial"/>
          <w:u w:val="single"/>
        </w:rPr>
        <w:t xml:space="preserve">não </w:t>
      </w:r>
      <w:proofErr w:type="spellStart"/>
      <w:r w:rsidR="00DC6939" w:rsidRPr="00DC6939">
        <w:rPr>
          <w:rFonts w:ascii="Arial" w:hAnsi="Arial" w:cs="Arial"/>
          <w:u w:val="single"/>
        </w:rPr>
        <w:t>captantes</w:t>
      </w:r>
      <w:proofErr w:type="spellEnd"/>
      <w:r w:rsidR="00DC6939" w:rsidRPr="00244E5A">
        <w:rPr>
          <w:rFonts w:ascii="Arial" w:hAnsi="Arial" w:cs="Arial"/>
        </w:rPr>
        <w:t xml:space="preserve"> como áreas </w:t>
      </w:r>
      <w:proofErr w:type="spellStart"/>
      <w:r w:rsidR="00DC6939" w:rsidRPr="00244E5A">
        <w:rPr>
          <w:rFonts w:ascii="Arial" w:hAnsi="Arial" w:cs="Arial"/>
        </w:rPr>
        <w:t>hipointensas</w:t>
      </w:r>
      <w:proofErr w:type="spellEnd"/>
      <w:r w:rsidR="00DC6939" w:rsidRPr="00244E5A">
        <w:rPr>
          <w:rFonts w:ascii="Arial" w:hAnsi="Arial" w:cs="Arial"/>
        </w:rPr>
        <w:t xml:space="preserve"> em T1 após injeção de gadolínio concordantes com áreas </w:t>
      </w:r>
      <w:proofErr w:type="spellStart"/>
      <w:r w:rsidR="00DC6939" w:rsidRPr="00244E5A">
        <w:rPr>
          <w:rFonts w:ascii="Arial" w:hAnsi="Arial" w:cs="Arial"/>
        </w:rPr>
        <w:t>hiperintensas</w:t>
      </w:r>
      <w:proofErr w:type="spellEnd"/>
      <w:r w:rsidR="00DC6939" w:rsidRPr="00244E5A">
        <w:rPr>
          <w:rFonts w:ascii="Arial" w:hAnsi="Arial" w:cs="Arial"/>
        </w:rPr>
        <w:t xml:space="preserve"> em T2</w:t>
      </w:r>
      <w:r>
        <w:rPr>
          <w:rFonts w:ascii="Arial" w:hAnsi="Arial" w:cs="Arial"/>
        </w:rPr>
        <w:t>.</w:t>
      </w:r>
      <w:r w:rsidR="0074215C">
        <w:rPr>
          <w:rFonts w:ascii="Arial" w:hAnsi="Arial" w:cs="Arial"/>
        </w:rPr>
        <w:t>”.</w:t>
      </w:r>
    </w:p>
    <w:p w:rsidR="00E10579" w:rsidRDefault="00E10579" w:rsidP="009A22E8">
      <w:pPr>
        <w:spacing w:after="0" w:line="480" w:lineRule="auto"/>
        <w:jc w:val="both"/>
        <w:rPr>
          <w:rFonts w:ascii="Arial" w:hAnsi="Arial" w:cs="Arial"/>
          <w:color w:val="FF0000"/>
        </w:rPr>
      </w:pPr>
    </w:p>
    <w:p w:rsidR="00E10579" w:rsidRDefault="00E10579" w:rsidP="009A22E8">
      <w:pPr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A14 (diagnóstico de esclerose múltipla, final do último parágrafo) – Substância branca </w:t>
      </w:r>
      <w:proofErr w:type="spellStart"/>
      <w:r>
        <w:rPr>
          <w:rFonts w:ascii="Arial" w:hAnsi="Arial" w:cs="Arial"/>
          <w:b/>
        </w:rPr>
        <w:t>periventricular</w:t>
      </w:r>
      <w:proofErr w:type="spellEnd"/>
      <w:r>
        <w:rPr>
          <w:rFonts w:ascii="Arial" w:hAnsi="Arial" w:cs="Arial"/>
          <w:b/>
        </w:rPr>
        <w:t xml:space="preserve"> e </w:t>
      </w:r>
      <w:proofErr w:type="spellStart"/>
      <w:r>
        <w:rPr>
          <w:rFonts w:ascii="Arial" w:hAnsi="Arial" w:cs="Arial"/>
          <w:b/>
        </w:rPr>
        <w:t>justacortical</w:t>
      </w:r>
      <w:proofErr w:type="spellEnd"/>
      <w:r>
        <w:rPr>
          <w:rFonts w:ascii="Arial" w:hAnsi="Arial" w:cs="Arial"/>
          <w:b/>
        </w:rPr>
        <w:t xml:space="preserve">, estruturas da fossa posterior e espinhal </w:t>
      </w:r>
      <w:proofErr w:type="gramStart"/>
      <w:r>
        <w:rPr>
          <w:rFonts w:ascii="Arial" w:hAnsi="Arial" w:cs="Arial"/>
          <w:b/>
        </w:rPr>
        <w:t>medula</w:t>
      </w:r>
      <w:proofErr w:type="gramEnd"/>
    </w:p>
    <w:p w:rsidR="0047113D" w:rsidRDefault="00E10579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Conforme sugerido, substituído «</w:t>
      </w:r>
      <w:proofErr w:type="spellStart"/>
      <w:r>
        <w:rPr>
          <w:rFonts w:ascii="Arial" w:hAnsi="Arial" w:cs="Arial"/>
        </w:rPr>
        <w:t>periventricular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justacortical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infratentorial</w:t>
      </w:r>
      <w:proofErr w:type="spellEnd"/>
      <w:r>
        <w:rPr>
          <w:rFonts w:ascii="Arial" w:hAnsi="Arial" w:cs="Arial"/>
        </w:rPr>
        <w:t xml:space="preserve"> ou na medula espinhal» por «</w:t>
      </w:r>
      <w:r w:rsidRPr="00E10579">
        <w:rPr>
          <w:rFonts w:ascii="Arial" w:hAnsi="Arial" w:cs="Arial"/>
        </w:rPr>
        <w:t xml:space="preserve">substância branca </w:t>
      </w:r>
      <w:proofErr w:type="spellStart"/>
      <w:r w:rsidRPr="00E10579">
        <w:rPr>
          <w:rFonts w:ascii="Arial" w:hAnsi="Arial" w:cs="Arial"/>
        </w:rPr>
        <w:t>periventricular</w:t>
      </w:r>
      <w:proofErr w:type="spellEnd"/>
      <w:r w:rsidRPr="00E10579">
        <w:rPr>
          <w:rFonts w:ascii="Arial" w:hAnsi="Arial" w:cs="Arial"/>
        </w:rPr>
        <w:t xml:space="preserve"> e </w:t>
      </w:r>
      <w:proofErr w:type="spellStart"/>
      <w:r w:rsidRPr="00E10579">
        <w:rPr>
          <w:rFonts w:ascii="Arial" w:hAnsi="Arial" w:cs="Arial"/>
        </w:rPr>
        <w:t>justacortical</w:t>
      </w:r>
      <w:proofErr w:type="spellEnd"/>
      <w:r w:rsidRPr="00E10579">
        <w:rPr>
          <w:rFonts w:ascii="Arial" w:hAnsi="Arial" w:cs="Arial"/>
        </w:rPr>
        <w:t>, estruturas da fossa posterior e espinhal medula»</w:t>
      </w:r>
      <w:r>
        <w:rPr>
          <w:rFonts w:ascii="Arial" w:hAnsi="Arial" w:cs="Arial"/>
        </w:rPr>
        <w:t>:</w:t>
      </w:r>
    </w:p>
    <w:p w:rsidR="00E10579" w:rsidRDefault="0047113D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10579">
        <w:rPr>
          <w:rFonts w:ascii="Arial" w:hAnsi="Arial" w:cs="Arial"/>
        </w:rPr>
        <w:t>“</w:t>
      </w:r>
      <w:proofErr w:type="gramStart"/>
      <w:r w:rsidR="005258FA" w:rsidRPr="003904B4">
        <w:rPr>
          <w:rFonts w:ascii="Arial" w:hAnsi="Arial" w:cs="Arial"/>
        </w:rPr>
        <w:t>a</w:t>
      </w:r>
      <w:proofErr w:type="gramEnd"/>
      <w:r w:rsidR="005258FA" w:rsidRPr="003904B4">
        <w:rPr>
          <w:rFonts w:ascii="Arial" w:hAnsi="Arial" w:cs="Arial"/>
        </w:rPr>
        <w:t xml:space="preserve"> disseminação no espaço pela presença de uma ou mais lesões em pelo menos duas das quatro </w:t>
      </w:r>
      <w:r w:rsidR="005258FA">
        <w:rPr>
          <w:rFonts w:ascii="Arial" w:hAnsi="Arial" w:cs="Arial"/>
        </w:rPr>
        <w:t>localizações</w:t>
      </w:r>
      <w:r w:rsidR="005258FA" w:rsidRPr="003904B4">
        <w:rPr>
          <w:rFonts w:ascii="Arial" w:hAnsi="Arial" w:cs="Arial"/>
        </w:rPr>
        <w:t xml:space="preserve"> tipicamente atingidas nesta doença (</w:t>
      </w:r>
      <w:r w:rsidR="005258FA" w:rsidRPr="005258FA">
        <w:rPr>
          <w:rFonts w:ascii="Arial" w:hAnsi="Arial" w:cs="Arial"/>
          <w:u w:val="single"/>
        </w:rPr>
        <w:t xml:space="preserve">substância branca </w:t>
      </w:r>
      <w:proofErr w:type="spellStart"/>
      <w:r w:rsidR="005258FA" w:rsidRPr="005258FA">
        <w:rPr>
          <w:rFonts w:ascii="Arial" w:hAnsi="Arial" w:cs="Arial"/>
          <w:u w:val="single"/>
        </w:rPr>
        <w:t>periventricular</w:t>
      </w:r>
      <w:proofErr w:type="spellEnd"/>
      <w:r w:rsidR="005258FA" w:rsidRPr="005258FA">
        <w:rPr>
          <w:rFonts w:ascii="Arial" w:hAnsi="Arial" w:cs="Arial"/>
          <w:u w:val="single"/>
        </w:rPr>
        <w:t xml:space="preserve"> e </w:t>
      </w:r>
      <w:proofErr w:type="spellStart"/>
      <w:r w:rsidR="005258FA" w:rsidRPr="005258FA">
        <w:rPr>
          <w:rFonts w:ascii="Arial" w:hAnsi="Arial" w:cs="Arial"/>
          <w:u w:val="single"/>
        </w:rPr>
        <w:t>justacortical</w:t>
      </w:r>
      <w:proofErr w:type="spellEnd"/>
      <w:r w:rsidR="005258FA" w:rsidRPr="005258FA">
        <w:rPr>
          <w:rFonts w:ascii="Arial" w:hAnsi="Arial" w:cs="Arial"/>
          <w:u w:val="single"/>
        </w:rPr>
        <w:t>, estruturas da fossa posterior e espinhal medula</w:t>
      </w:r>
      <w:r w:rsidR="005258FA" w:rsidRPr="003904B4">
        <w:rPr>
          <w:rFonts w:ascii="Arial" w:hAnsi="Arial" w:cs="Arial"/>
        </w:rPr>
        <w:t>)</w:t>
      </w:r>
      <w:r w:rsidR="005258FA">
        <w:rPr>
          <w:rFonts w:ascii="Arial" w:hAnsi="Arial" w:cs="Arial"/>
        </w:rPr>
        <w:t>”</w:t>
      </w:r>
      <w:r w:rsidR="0074215C">
        <w:rPr>
          <w:rFonts w:ascii="Arial" w:hAnsi="Arial" w:cs="Arial"/>
        </w:rPr>
        <w:t>.</w:t>
      </w:r>
    </w:p>
    <w:p w:rsidR="008F254C" w:rsidRDefault="008F254C" w:rsidP="009A22E8">
      <w:pPr>
        <w:spacing w:after="0" w:line="480" w:lineRule="auto"/>
        <w:jc w:val="both"/>
        <w:rPr>
          <w:rFonts w:ascii="Arial" w:hAnsi="Arial" w:cs="Arial"/>
        </w:rPr>
      </w:pPr>
    </w:p>
    <w:p w:rsidR="005258FA" w:rsidRDefault="005258FA" w:rsidP="009A22E8">
      <w:pPr>
        <w:spacing w:after="0" w:line="480" w:lineRule="auto"/>
        <w:jc w:val="both"/>
        <w:rPr>
          <w:rFonts w:ascii="Arial" w:hAnsi="Arial" w:cs="Arial"/>
        </w:rPr>
      </w:pPr>
    </w:p>
    <w:p w:rsidR="005258FA" w:rsidRDefault="005258FA" w:rsidP="009A22E8">
      <w:pPr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A15 (</w:t>
      </w:r>
      <w:r w:rsidR="0020080D">
        <w:rPr>
          <w:rFonts w:ascii="Arial" w:hAnsi="Arial" w:cs="Arial"/>
          <w:b/>
        </w:rPr>
        <w:t>técnicas convencionais de r</w:t>
      </w:r>
      <w:r w:rsidR="0020080D" w:rsidRPr="00841ECD">
        <w:rPr>
          <w:rFonts w:ascii="Arial" w:hAnsi="Arial" w:cs="Arial"/>
          <w:b/>
        </w:rPr>
        <w:t>e</w:t>
      </w:r>
      <w:r w:rsidR="0020080D">
        <w:rPr>
          <w:rFonts w:ascii="Arial" w:hAnsi="Arial" w:cs="Arial"/>
          <w:b/>
        </w:rPr>
        <w:t>ssonância magnética</w:t>
      </w:r>
      <w:r>
        <w:rPr>
          <w:rFonts w:ascii="Arial" w:hAnsi="Arial" w:cs="Arial"/>
          <w:b/>
        </w:rPr>
        <w:t xml:space="preserve">, início 1º parágrafo) – A presença de lesões </w:t>
      </w:r>
      <w:proofErr w:type="spellStart"/>
      <w:r>
        <w:rPr>
          <w:rFonts w:ascii="Arial" w:hAnsi="Arial" w:cs="Arial"/>
          <w:b/>
        </w:rPr>
        <w:t>hiperintensas</w:t>
      </w:r>
      <w:proofErr w:type="spellEnd"/>
      <w:r>
        <w:rPr>
          <w:rFonts w:ascii="Arial" w:hAnsi="Arial" w:cs="Arial"/>
          <w:b/>
        </w:rPr>
        <w:t xml:space="preserve"> em T2 na substância branca</w:t>
      </w:r>
    </w:p>
    <w:p w:rsidR="0047113D" w:rsidRDefault="005258FA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Conforme sugerido, substituído «lesões na substância branca na imagem ponderada em T2» por «lesões </w:t>
      </w:r>
      <w:proofErr w:type="spellStart"/>
      <w:r>
        <w:rPr>
          <w:rFonts w:ascii="Arial" w:hAnsi="Arial" w:cs="Arial"/>
        </w:rPr>
        <w:t>hiperintensas</w:t>
      </w:r>
      <w:proofErr w:type="spellEnd"/>
      <w:r>
        <w:rPr>
          <w:rFonts w:ascii="Arial" w:hAnsi="Arial" w:cs="Arial"/>
        </w:rPr>
        <w:t xml:space="preserve"> em T2 na substância branca»:</w:t>
      </w:r>
    </w:p>
    <w:p w:rsidR="005258FA" w:rsidRDefault="0047113D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258FA">
        <w:rPr>
          <w:rFonts w:ascii="Arial" w:hAnsi="Arial" w:cs="Arial"/>
        </w:rPr>
        <w:t>“</w:t>
      </w:r>
      <w:r w:rsidR="005258FA" w:rsidRPr="003904B4">
        <w:rPr>
          <w:rFonts w:ascii="Arial" w:hAnsi="Arial" w:cs="Arial"/>
        </w:rPr>
        <w:t xml:space="preserve">A presença de </w:t>
      </w:r>
      <w:r w:rsidR="005258FA" w:rsidRPr="005258FA">
        <w:rPr>
          <w:rFonts w:ascii="Arial" w:hAnsi="Arial" w:cs="Arial"/>
          <w:u w:val="single"/>
        </w:rPr>
        <w:t xml:space="preserve">lesões </w:t>
      </w:r>
      <w:proofErr w:type="spellStart"/>
      <w:r w:rsidR="005258FA" w:rsidRPr="005258FA">
        <w:rPr>
          <w:rFonts w:ascii="Arial" w:hAnsi="Arial" w:cs="Arial"/>
          <w:u w:val="single"/>
        </w:rPr>
        <w:t>hiperintensas</w:t>
      </w:r>
      <w:proofErr w:type="spellEnd"/>
      <w:r w:rsidR="005258FA" w:rsidRPr="005258FA">
        <w:rPr>
          <w:rFonts w:ascii="Arial" w:hAnsi="Arial" w:cs="Arial"/>
          <w:u w:val="single"/>
        </w:rPr>
        <w:t xml:space="preserve"> em T2 na substância branca</w:t>
      </w:r>
      <w:r w:rsidR="005258FA">
        <w:rPr>
          <w:rFonts w:ascii="Arial" w:hAnsi="Arial" w:cs="Arial"/>
        </w:rPr>
        <w:t xml:space="preserve"> n</w:t>
      </w:r>
      <w:r w:rsidR="005258FA" w:rsidRPr="003904B4">
        <w:rPr>
          <w:rFonts w:ascii="Arial" w:hAnsi="Arial" w:cs="Arial"/>
        </w:rPr>
        <w:t>a primeira RM que se faz para estudo de um doente que se apresenta com SCI está associ</w:t>
      </w:r>
      <w:r w:rsidR="005258FA">
        <w:rPr>
          <w:rFonts w:ascii="Arial" w:hAnsi="Arial" w:cs="Arial"/>
        </w:rPr>
        <w:t>ada a maior risco de desenvolvimento de</w:t>
      </w:r>
      <w:r w:rsidR="005258FA" w:rsidRPr="003904B4">
        <w:rPr>
          <w:rFonts w:ascii="Arial" w:hAnsi="Arial" w:cs="Arial"/>
        </w:rPr>
        <w:t xml:space="preserve"> </w:t>
      </w:r>
      <w:proofErr w:type="gramStart"/>
      <w:r w:rsidR="005258FA" w:rsidRPr="003904B4">
        <w:rPr>
          <w:rFonts w:ascii="Arial" w:hAnsi="Arial" w:cs="Arial"/>
        </w:rPr>
        <w:t>EM</w:t>
      </w:r>
      <w:proofErr w:type="gramEnd"/>
      <w:r w:rsidR="005258FA" w:rsidRPr="003904B4">
        <w:rPr>
          <w:rFonts w:ascii="Arial" w:hAnsi="Arial" w:cs="Arial"/>
        </w:rPr>
        <w:t>.</w:t>
      </w:r>
      <w:r w:rsidR="005258FA">
        <w:rPr>
          <w:rFonts w:ascii="Arial" w:hAnsi="Arial" w:cs="Arial"/>
        </w:rPr>
        <w:t>”</w:t>
      </w:r>
    </w:p>
    <w:p w:rsidR="005258FA" w:rsidRDefault="005258FA" w:rsidP="009A22E8">
      <w:pPr>
        <w:spacing w:after="0" w:line="480" w:lineRule="auto"/>
        <w:jc w:val="both"/>
        <w:rPr>
          <w:rFonts w:ascii="Arial" w:hAnsi="Arial" w:cs="Arial"/>
        </w:rPr>
      </w:pPr>
    </w:p>
    <w:p w:rsidR="005258FA" w:rsidRDefault="005258FA" w:rsidP="009A22E8">
      <w:pPr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A16 (</w:t>
      </w:r>
      <w:r w:rsidR="0074215C">
        <w:rPr>
          <w:rFonts w:ascii="Arial" w:hAnsi="Arial" w:cs="Arial"/>
          <w:b/>
        </w:rPr>
        <w:t>resultados, discussão,</w:t>
      </w:r>
      <w:r w:rsidR="00F2198C">
        <w:rPr>
          <w:rFonts w:ascii="Arial" w:hAnsi="Arial" w:cs="Arial"/>
          <w:b/>
        </w:rPr>
        <w:t xml:space="preserve"> conclusão</w:t>
      </w:r>
      <w:r w:rsidR="0074215C">
        <w:rPr>
          <w:rFonts w:ascii="Arial" w:hAnsi="Arial" w:cs="Arial"/>
          <w:b/>
        </w:rPr>
        <w:t xml:space="preserve"> e tabela 2</w:t>
      </w:r>
      <w:r w:rsidR="003D4E56">
        <w:rPr>
          <w:rFonts w:ascii="Arial" w:hAnsi="Arial" w:cs="Arial"/>
          <w:b/>
        </w:rPr>
        <w:t>) – Corticais</w:t>
      </w:r>
    </w:p>
    <w:p w:rsidR="0047113D" w:rsidRDefault="003D4E56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Conforme sugerido, </w:t>
      </w:r>
      <w:r w:rsidR="00D91EB6">
        <w:rPr>
          <w:rFonts w:ascii="Arial" w:hAnsi="Arial" w:cs="Arial"/>
        </w:rPr>
        <w:t xml:space="preserve">ao longo do artigo foi </w:t>
      </w:r>
      <w:r>
        <w:rPr>
          <w:rFonts w:ascii="Arial" w:hAnsi="Arial" w:cs="Arial"/>
        </w:rPr>
        <w:t>substituído o termo «</w:t>
      </w:r>
      <w:proofErr w:type="spellStart"/>
      <w:r>
        <w:rPr>
          <w:rFonts w:ascii="Arial" w:hAnsi="Arial" w:cs="Arial"/>
        </w:rPr>
        <w:t>intracorticais</w:t>
      </w:r>
      <w:proofErr w:type="spellEnd"/>
      <w:r>
        <w:rPr>
          <w:rFonts w:ascii="Arial" w:hAnsi="Arial" w:cs="Arial"/>
        </w:rPr>
        <w:t>» por «corticais»:</w:t>
      </w:r>
    </w:p>
    <w:p w:rsidR="0047113D" w:rsidRDefault="0047113D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D4E56">
        <w:rPr>
          <w:rFonts w:ascii="Arial" w:hAnsi="Arial" w:cs="Arial"/>
        </w:rPr>
        <w:t xml:space="preserve">“O papel das lesões </w:t>
      </w:r>
      <w:r w:rsidR="003D4E56" w:rsidRPr="003D4E56">
        <w:rPr>
          <w:rFonts w:ascii="Arial" w:hAnsi="Arial" w:cs="Arial"/>
          <w:u w:val="single"/>
        </w:rPr>
        <w:t>corticais</w:t>
      </w:r>
      <w:r w:rsidR="003D4E56" w:rsidRPr="003904B4">
        <w:rPr>
          <w:rFonts w:ascii="Arial" w:hAnsi="Arial" w:cs="Arial"/>
        </w:rPr>
        <w:t xml:space="preserve"> será revisto mais à frente.</w:t>
      </w:r>
      <w:r w:rsidR="003D4E56">
        <w:rPr>
          <w:rFonts w:ascii="Arial" w:hAnsi="Arial" w:cs="Arial"/>
        </w:rPr>
        <w:t>”</w:t>
      </w:r>
    </w:p>
    <w:p w:rsidR="0047113D" w:rsidRDefault="0047113D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91EB6">
        <w:rPr>
          <w:rFonts w:ascii="Arial" w:hAnsi="Arial" w:cs="Arial"/>
        </w:rPr>
        <w:t>“</w:t>
      </w:r>
      <w:r w:rsidR="00AC69E2" w:rsidRPr="0089266F">
        <w:rPr>
          <w:rFonts w:ascii="Arial" w:hAnsi="Arial" w:cs="Arial"/>
          <w:color w:val="000000" w:themeColor="text1"/>
        </w:rPr>
        <w:t xml:space="preserve">Desta forma, a substância cinzenta é melhor definida e as lesões </w:t>
      </w:r>
      <w:r w:rsidR="00AC69E2" w:rsidRPr="00AC69E2">
        <w:rPr>
          <w:rFonts w:ascii="Arial" w:hAnsi="Arial" w:cs="Arial"/>
          <w:color w:val="000000" w:themeColor="text1"/>
          <w:u w:val="single"/>
        </w:rPr>
        <w:t>corticais</w:t>
      </w:r>
      <w:r w:rsidR="00AC69E2" w:rsidRPr="0089266F">
        <w:rPr>
          <w:rFonts w:ascii="Arial" w:hAnsi="Arial" w:cs="Arial"/>
          <w:color w:val="000000" w:themeColor="text1"/>
        </w:rPr>
        <w:t xml:space="preserve">, que não são tipicamente visíveis </w:t>
      </w:r>
      <w:r w:rsidR="00AC69E2">
        <w:rPr>
          <w:rFonts w:ascii="Arial" w:hAnsi="Arial" w:cs="Arial"/>
          <w:color w:val="000000" w:themeColor="text1"/>
        </w:rPr>
        <w:t>com</w:t>
      </w:r>
      <w:r w:rsidR="00AC69E2" w:rsidRPr="0089266F">
        <w:rPr>
          <w:rFonts w:ascii="Arial" w:hAnsi="Arial" w:cs="Arial"/>
          <w:color w:val="000000" w:themeColor="text1"/>
        </w:rPr>
        <w:t xml:space="preserve"> técnicas convencionais de RM, são mais facilmente detetadas</w:t>
      </w:r>
      <w:r w:rsidR="00AC69E2" w:rsidRPr="00841ECD">
        <w:rPr>
          <w:rFonts w:ascii="Arial" w:hAnsi="Arial" w:cs="Arial"/>
        </w:rPr>
        <w:t xml:space="preserve">. Numa coorte de 80 doentes com SCI, 35% apresentavam lesões </w:t>
      </w:r>
      <w:r w:rsidR="00AC69E2" w:rsidRPr="00AC69E2">
        <w:rPr>
          <w:rFonts w:ascii="Arial" w:hAnsi="Arial" w:cs="Arial"/>
          <w:u w:val="single"/>
        </w:rPr>
        <w:t>corticais</w:t>
      </w:r>
      <w:r w:rsidR="00AC69E2" w:rsidRPr="00841ECD">
        <w:rPr>
          <w:rFonts w:ascii="Arial" w:hAnsi="Arial" w:cs="Arial"/>
        </w:rPr>
        <w:t xml:space="preserve"> na primeira RM e verificou-se que ter uma ou mais lesões nesta localização constituía um fator preditor independente de desenvolvimento de </w:t>
      </w:r>
      <w:proofErr w:type="gramStart"/>
      <w:r w:rsidR="00AC69E2" w:rsidRPr="00841ECD">
        <w:rPr>
          <w:rFonts w:ascii="Arial" w:hAnsi="Arial" w:cs="Arial"/>
        </w:rPr>
        <w:t>EM</w:t>
      </w:r>
      <w:proofErr w:type="gramEnd"/>
      <w:r w:rsidR="00AC69E2" w:rsidRPr="00841ECD">
        <w:rPr>
          <w:rFonts w:ascii="Arial" w:hAnsi="Arial" w:cs="Arial"/>
        </w:rPr>
        <w:t>.</w:t>
      </w:r>
      <w:r w:rsidR="0023123A">
        <w:rPr>
          <w:rFonts w:ascii="Arial" w:hAnsi="Arial" w:cs="Arial"/>
        </w:rPr>
        <w:t>”</w:t>
      </w:r>
    </w:p>
    <w:p w:rsidR="0047113D" w:rsidRDefault="0047113D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“</w:t>
      </w:r>
      <w:proofErr w:type="gramStart"/>
      <w:r w:rsidR="0023123A" w:rsidRPr="003904B4">
        <w:rPr>
          <w:rFonts w:ascii="Arial" w:hAnsi="Arial" w:cs="Arial"/>
        </w:rPr>
        <w:t>a</w:t>
      </w:r>
      <w:proofErr w:type="gramEnd"/>
      <w:r w:rsidR="0023123A" w:rsidRPr="003904B4">
        <w:rPr>
          <w:rFonts w:ascii="Arial" w:hAnsi="Arial" w:cs="Arial"/>
        </w:rPr>
        <w:t xml:space="preserve"> consideração de lesões </w:t>
      </w:r>
      <w:r w:rsidR="0023123A" w:rsidRPr="00A1235A">
        <w:rPr>
          <w:rFonts w:ascii="Arial" w:hAnsi="Arial" w:cs="Arial"/>
          <w:u w:val="single"/>
        </w:rPr>
        <w:t>corticais</w:t>
      </w:r>
      <w:r w:rsidR="0023123A" w:rsidRPr="003904B4">
        <w:rPr>
          <w:rFonts w:ascii="Arial" w:hAnsi="Arial" w:cs="Arial"/>
        </w:rPr>
        <w:t xml:space="preserve"> juntamente com as </w:t>
      </w:r>
      <w:proofErr w:type="spellStart"/>
      <w:r w:rsidR="0023123A" w:rsidRPr="003904B4">
        <w:rPr>
          <w:rFonts w:ascii="Arial" w:hAnsi="Arial" w:cs="Arial"/>
        </w:rPr>
        <w:t>justacorticais</w:t>
      </w:r>
      <w:proofErr w:type="spellEnd"/>
      <w:r w:rsidR="0023123A">
        <w:rPr>
          <w:rFonts w:ascii="Arial" w:hAnsi="Arial" w:cs="Arial"/>
        </w:rPr>
        <w:t>”</w:t>
      </w:r>
    </w:p>
    <w:p w:rsidR="0023123A" w:rsidRDefault="0047113D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3123A">
        <w:rPr>
          <w:rFonts w:ascii="Arial" w:hAnsi="Arial" w:cs="Arial"/>
        </w:rPr>
        <w:t>“</w:t>
      </w:r>
      <w:proofErr w:type="gramStart"/>
      <w:r w:rsidR="0023123A" w:rsidRPr="003904B4">
        <w:rPr>
          <w:rFonts w:ascii="Arial" w:hAnsi="Arial" w:cs="Arial"/>
        </w:rPr>
        <w:t>à</w:t>
      </w:r>
      <w:proofErr w:type="gramEnd"/>
      <w:r w:rsidR="0023123A" w:rsidRPr="003904B4">
        <w:rPr>
          <w:rFonts w:ascii="Arial" w:hAnsi="Arial" w:cs="Arial"/>
        </w:rPr>
        <w:t xml:space="preserve"> exceção da DIR para deteção de lesões </w:t>
      </w:r>
      <w:r w:rsidR="0023123A" w:rsidRPr="00A1235A">
        <w:rPr>
          <w:rFonts w:ascii="Arial" w:hAnsi="Arial" w:cs="Arial"/>
          <w:u w:val="single"/>
        </w:rPr>
        <w:t>corticais</w:t>
      </w:r>
      <w:r w:rsidR="0023123A" w:rsidRPr="0023123A">
        <w:rPr>
          <w:rFonts w:ascii="Arial" w:hAnsi="Arial" w:cs="Arial"/>
        </w:rPr>
        <w:t>”</w:t>
      </w:r>
      <w:r w:rsidR="0074215C">
        <w:rPr>
          <w:rFonts w:ascii="Arial" w:hAnsi="Arial" w:cs="Arial"/>
        </w:rPr>
        <w:t>.</w:t>
      </w:r>
    </w:p>
    <w:p w:rsidR="003D4E56" w:rsidRDefault="003D4E56" w:rsidP="009A22E8">
      <w:pPr>
        <w:spacing w:after="0" w:line="480" w:lineRule="auto"/>
        <w:jc w:val="both"/>
        <w:rPr>
          <w:rFonts w:ascii="Arial" w:hAnsi="Arial" w:cs="Arial"/>
        </w:rPr>
      </w:pPr>
    </w:p>
    <w:p w:rsidR="003D4E56" w:rsidRDefault="003D4E56" w:rsidP="009A22E8">
      <w:pPr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A17 (</w:t>
      </w:r>
      <w:r w:rsidR="0020080D">
        <w:rPr>
          <w:rFonts w:ascii="Arial" w:hAnsi="Arial" w:cs="Arial"/>
          <w:b/>
        </w:rPr>
        <w:t>técnicas convencionais de r</w:t>
      </w:r>
      <w:r w:rsidR="0020080D" w:rsidRPr="00841ECD">
        <w:rPr>
          <w:rFonts w:ascii="Arial" w:hAnsi="Arial" w:cs="Arial"/>
          <w:b/>
        </w:rPr>
        <w:t>e</w:t>
      </w:r>
      <w:r w:rsidR="0020080D">
        <w:rPr>
          <w:rFonts w:ascii="Arial" w:hAnsi="Arial" w:cs="Arial"/>
          <w:b/>
        </w:rPr>
        <w:t>ssonância magnética</w:t>
      </w:r>
      <w:r>
        <w:rPr>
          <w:rFonts w:ascii="Arial" w:hAnsi="Arial" w:cs="Arial"/>
          <w:b/>
        </w:rPr>
        <w:t>, 3º parágrafo) – Alterações na RM</w:t>
      </w:r>
    </w:p>
    <w:p w:rsidR="0047113D" w:rsidRDefault="003D4E56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Conforme sugerido, substituída a expressão «RM anormal» por «alterações na RM»:</w:t>
      </w:r>
    </w:p>
    <w:p w:rsidR="003D4E56" w:rsidRDefault="0047113D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D4E56">
        <w:rPr>
          <w:rFonts w:ascii="Arial" w:hAnsi="Arial" w:cs="Arial"/>
        </w:rPr>
        <w:t>“</w:t>
      </w:r>
      <w:proofErr w:type="gramStart"/>
      <w:r w:rsidR="003D4E56" w:rsidRPr="003904B4">
        <w:rPr>
          <w:rFonts w:ascii="Arial" w:hAnsi="Arial" w:cs="Arial"/>
        </w:rPr>
        <w:t>verificaram</w:t>
      </w:r>
      <w:proofErr w:type="gramEnd"/>
      <w:r w:rsidR="003D4E56" w:rsidRPr="003904B4">
        <w:rPr>
          <w:rFonts w:ascii="Arial" w:hAnsi="Arial" w:cs="Arial"/>
        </w:rPr>
        <w:t xml:space="preserve"> que mais doentes com </w:t>
      </w:r>
      <w:r w:rsidR="003D4E56" w:rsidRPr="00ED31EC">
        <w:rPr>
          <w:rFonts w:ascii="Arial" w:hAnsi="Arial" w:cs="Arial"/>
          <w:u w:val="single"/>
        </w:rPr>
        <w:t>alterações na RM</w:t>
      </w:r>
      <w:r w:rsidR="003D4E56">
        <w:rPr>
          <w:rFonts w:ascii="Arial" w:hAnsi="Arial" w:cs="Arial"/>
        </w:rPr>
        <w:t xml:space="preserve"> </w:t>
      </w:r>
      <w:r w:rsidR="003D4E56" w:rsidRPr="003904B4">
        <w:rPr>
          <w:rFonts w:ascii="Arial" w:hAnsi="Arial" w:cs="Arial"/>
        </w:rPr>
        <w:t xml:space="preserve">que cumpriam 2 ou mais critérios de </w:t>
      </w:r>
      <w:proofErr w:type="spellStart"/>
      <w:r w:rsidR="003D4E56" w:rsidRPr="003904B4">
        <w:rPr>
          <w:rFonts w:ascii="Arial" w:hAnsi="Arial" w:cs="Arial"/>
        </w:rPr>
        <w:t>Barkhof</w:t>
      </w:r>
      <w:proofErr w:type="spellEnd"/>
      <w:r w:rsidR="003D4E56" w:rsidRPr="003904B4">
        <w:rPr>
          <w:rFonts w:ascii="Arial" w:hAnsi="Arial" w:cs="Arial"/>
        </w:rPr>
        <w:t xml:space="preserve">, desenvolveram EM que aqueles com RM dita normal, com 1 ou nenhum critério de </w:t>
      </w:r>
      <w:proofErr w:type="spellStart"/>
      <w:r w:rsidR="003D4E56" w:rsidRPr="003904B4">
        <w:rPr>
          <w:rFonts w:ascii="Arial" w:hAnsi="Arial" w:cs="Arial"/>
        </w:rPr>
        <w:t>Barkhof</w:t>
      </w:r>
      <w:proofErr w:type="spellEnd"/>
      <w:r w:rsidR="003D4E56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:rsidR="003D4E56" w:rsidRDefault="003D4E56" w:rsidP="009A22E8">
      <w:pPr>
        <w:spacing w:after="0" w:line="480" w:lineRule="auto"/>
        <w:jc w:val="both"/>
        <w:rPr>
          <w:rFonts w:ascii="Arial" w:hAnsi="Arial" w:cs="Arial"/>
        </w:rPr>
      </w:pPr>
    </w:p>
    <w:p w:rsidR="004B7EDF" w:rsidRDefault="003D4E56" w:rsidP="009A22E8">
      <w:pPr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A18 (</w:t>
      </w:r>
      <w:r w:rsidR="0020080D">
        <w:rPr>
          <w:rFonts w:ascii="Arial" w:hAnsi="Arial" w:cs="Arial"/>
          <w:b/>
        </w:rPr>
        <w:t>técnicas convencionais de r</w:t>
      </w:r>
      <w:r w:rsidR="0020080D" w:rsidRPr="00841ECD">
        <w:rPr>
          <w:rFonts w:ascii="Arial" w:hAnsi="Arial" w:cs="Arial"/>
          <w:b/>
        </w:rPr>
        <w:t>e</w:t>
      </w:r>
      <w:r w:rsidR="0020080D">
        <w:rPr>
          <w:rFonts w:ascii="Arial" w:hAnsi="Arial" w:cs="Arial"/>
          <w:b/>
        </w:rPr>
        <w:t>ssonância magnética</w:t>
      </w:r>
      <w:r>
        <w:rPr>
          <w:rFonts w:ascii="Arial" w:hAnsi="Arial" w:cs="Arial"/>
          <w:b/>
        </w:rPr>
        <w:t>, 3º parágrafo) – Qual</w:t>
      </w:r>
      <w:r w:rsidR="004B7EDF">
        <w:rPr>
          <w:rFonts w:ascii="Arial" w:hAnsi="Arial" w:cs="Arial"/>
          <w:b/>
        </w:rPr>
        <w:t xml:space="preserve"> o risco?</w:t>
      </w:r>
      <w:r w:rsidR="008425DA">
        <w:rPr>
          <w:rFonts w:ascii="Arial" w:hAnsi="Arial" w:cs="Arial"/>
          <w:b/>
        </w:rPr>
        <w:t xml:space="preserve"> Porque foram utilizados dados do estudo com menor número de doentes e não os dos estudos que incluíram mais doentes?</w:t>
      </w:r>
    </w:p>
    <w:p w:rsidR="0047113D" w:rsidRDefault="0077429A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113D">
        <w:rPr>
          <w:rFonts w:ascii="Arial" w:hAnsi="Arial" w:cs="Arial"/>
        </w:rPr>
        <w:t>No estudo referido, o</w:t>
      </w:r>
      <w:r w:rsidR="00CA4AD4">
        <w:rPr>
          <w:rFonts w:ascii="Arial" w:hAnsi="Arial" w:cs="Arial"/>
        </w:rPr>
        <w:t xml:space="preserve"> risco relativo de conversão para esclerose múltipla de um doente </w:t>
      </w:r>
      <w:r w:rsidR="00E8793B">
        <w:rPr>
          <w:rFonts w:ascii="Arial" w:hAnsi="Arial" w:cs="Arial"/>
        </w:rPr>
        <w:t xml:space="preserve">com síndrome clinicamente isolada </w:t>
      </w:r>
      <w:r w:rsidR="00CA4AD4">
        <w:rPr>
          <w:rFonts w:ascii="Arial" w:hAnsi="Arial" w:cs="Arial"/>
        </w:rPr>
        <w:t xml:space="preserve">com 2 ou mais critérios de </w:t>
      </w:r>
      <w:proofErr w:type="spellStart"/>
      <w:r w:rsidR="00CA4AD4">
        <w:rPr>
          <w:rFonts w:ascii="Arial" w:hAnsi="Arial" w:cs="Arial"/>
        </w:rPr>
        <w:t>Barkhof</w:t>
      </w:r>
      <w:proofErr w:type="spellEnd"/>
      <w:r w:rsidR="00E8793B">
        <w:rPr>
          <w:rFonts w:ascii="Arial" w:hAnsi="Arial" w:cs="Arial"/>
        </w:rPr>
        <w:t xml:space="preserve"> </w:t>
      </w:r>
      <w:r w:rsidR="00801CDB">
        <w:rPr>
          <w:rFonts w:ascii="Arial" w:hAnsi="Arial" w:cs="Arial"/>
        </w:rPr>
        <w:t xml:space="preserve">em relação ao doente com 1 ou nenhum critério </w:t>
      </w:r>
      <w:r w:rsidR="00E8793B">
        <w:rPr>
          <w:rFonts w:ascii="Arial" w:hAnsi="Arial" w:cs="Arial"/>
        </w:rPr>
        <w:t xml:space="preserve">foi de 5,9 (IC 95% 1,3-10,1). Pela forma como está redigido o </w:t>
      </w:r>
      <w:r w:rsidR="004B7EDF">
        <w:rPr>
          <w:rFonts w:ascii="Arial" w:hAnsi="Arial" w:cs="Arial"/>
        </w:rPr>
        <w:t>parágrafo</w:t>
      </w:r>
      <w:r w:rsidR="00E8793B">
        <w:rPr>
          <w:rFonts w:ascii="Arial" w:hAnsi="Arial" w:cs="Arial"/>
        </w:rPr>
        <w:t xml:space="preserve">, </w:t>
      </w:r>
      <w:r w:rsidR="00F2198C">
        <w:rPr>
          <w:rFonts w:ascii="Arial" w:hAnsi="Arial" w:cs="Arial"/>
        </w:rPr>
        <w:t>terá</w:t>
      </w:r>
      <w:r w:rsidR="00E8793B">
        <w:rPr>
          <w:rFonts w:ascii="Arial" w:hAnsi="Arial" w:cs="Arial"/>
        </w:rPr>
        <w:t xml:space="preserve"> mais interesse colocar a proporção de </w:t>
      </w:r>
      <w:r w:rsidR="00801CDB">
        <w:rPr>
          <w:rFonts w:ascii="Arial" w:hAnsi="Arial" w:cs="Arial"/>
        </w:rPr>
        <w:t>doentes que converteu para esclerose múltipla em cada grupo:</w:t>
      </w:r>
    </w:p>
    <w:p w:rsidR="00801CDB" w:rsidRDefault="0047113D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1CDB">
        <w:rPr>
          <w:rFonts w:ascii="Arial" w:hAnsi="Arial" w:cs="Arial"/>
        </w:rPr>
        <w:t>“</w:t>
      </w:r>
      <w:r w:rsidR="004B7EDF">
        <w:rPr>
          <w:rFonts w:ascii="Arial" w:hAnsi="Arial" w:cs="Arial"/>
        </w:rPr>
        <w:t>Roja</w:t>
      </w:r>
      <w:r w:rsidR="00801CDB" w:rsidRPr="003904B4">
        <w:rPr>
          <w:rFonts w:ascii="Arial" w:hAnsi="Arial" w:cs="Arial"/>
        </w:rPr>
        <w:t xml:space="preserve">s </w:t>
      </w:r>
      <w:proofErr w:type="spellStart"/>
      <w:r w:rsidR="00801CDB" w:rsidRPr="003904B4">
        <w:rPr>
          <w:rFonts w:ascii="Arial" w:hAnsi="Arial" w:cs="Arial"/>
        </w:rPr>
        <w:t>et</w:t>
      </w:r>
      <w:proofErr w:type="spellEnd"/>
      <w:r w:rsidR="00801CDB" w:rsidRPr="003904B4">
        <w:rPr>
          <w:rFonts w:ascii="Arial" w:hAnsi="Arial" w:cs="Arial"/>
        </w:rPr>
        <w:t xml:space="preserve"> al. seguiram 40 doentes com SCI durante 5 anos e verificaram que mais doentes com </w:t>
      </w:r>
      <w:r w:rsidR="00801CDB" w:rsidRPr="00801CDB">
        <w:rPr>
          <w:rFonts w:ascii="Arial" w:hAnsi="Arial" w:cs="Arial"/>
        </w:rPr>
        <w:t>alterações na RM</w:t>
      </w:r>
      <w:r w:rsidR="00801CDB">
        <w:rPr>
          <w:rFonts w:ascii="Arial" w:hAnsi="Arial" w:cs="Arial"/>
        </w:rPr>
        <w:t xml:space="preserve"> </w:t>
      </w:r>
      <w:r w:rsidR="00801CDB" w:rsidRPr="003904B4">
        <w:rPr>
          <w:rFonts w:ascii="Arial" w:hAnsi="Arial" w:cs="Arial"/>
        </w:rPr>
        <w:t xml:space="preserve">que cumpriam 2 ou mais critérios de </w:t>
      </w:r>
      <w:proofErr w:type="spellStart"/>
      <w:r w:rsidR="00801CDB" w:rsidRPr="003904B4">
        <w:rPr>
          <w:rFonts w:ascii="Arial" w:hAnsi="Arial" w:cs="Arial"/>
        </w:rPr>
        <w:t>Barkhof</w:t>
      </w:r>
      <w:proofErr w:type="spellEnd"/>
      <w:r w:rsidR="00801CDB" w:rsidRPr="003904B4">
        <w:rPr>
          <w:rFonts w:ascii="Arial" w:hAnsi="Arial" w:cs="Arial"/>
        </w:rPr>
        <w:t xml:space="preserve">, desenvolveram EM que aqueles com RM dita normal, com 1 ou nenhum critério de </w:t>
      </w:r>
      <w:proofErr w:type="spellStart"/>
      <w:r w:rsidR="00801CDB" w:rsidRPr="003904B4">
        <w:rPr>
          <w:rFonts w:ascii="Arial" w:hAnsi="Arial" w:cs="Arial"/>
        </w:rPr>
        <w:t>Barkhof</w:t>
      </w:r>
      <w:proofErr w:type="spellEnd"/>
      <w:r w:rsidR="00801CDB">
        <w:rPr>
          <w:rFonts w:ascii="Arial" w:hAnsi="Arial" w:cs="Arial"/>
        </w:rPr>
        <w:t xml:space="preserve"> </w:t>
      </w:r>
      <w:r w:rsidR="00801CDB" w:rsidRPr="00854EA6">
        <w:rPr>
          <w:rFonts w:ascii="Arial" w:hAnsi="Arial" w:cs="Arial"/>
          <w:u w:val="single"/>
        </w:rPr>
        <w:t xml:space="preserve">(50% </w:t>
      </w:r>
      <w:r w:rsidR="00801CDB" w:rsidRPr="00854EA6">
        <w:rPr>
          <w:rFonts w:ascii="Arial" w:hAnsi="Arial" w:cs="Arial"/>
          <w:i/>
          <w:u w:val="single"/>
        </w:rPr>
        <w:t>versus</w:t>
      </w:r>
      <w:r w:rsidR="00801CDB" w:rsidRPr="00854EA6">
        <w:rPr>
          <w:rFonts w:ascii="Arial" w:hAnsi="Arial" w:cs="Arial"/>
          <w:u w:val="single"/>
        </w:rPr>
        <w:t xml:space="preserve"> 8%, respetivamente). Esta relação</w:t>
      </w:r>
      <w:r w:rsidR="00801CDB" w:rsidRPr="00801CDB">
        <w:rPr>
          <w:rFonts w:ascii="Arial" w:hAnsi="Arial" w:cs="Arial"/>
        </w:rPr>
        <w:t xml:space="preserve"> </w:t>
      </w:r>
      <w:r w:rsidR="00801CDB">
        <w:rPr>
          <w:rFonts w:ascii="Arial" w:hAnsi="Arial" w:cs="Arial"/>
        </w:rPr>
        <w:t>foi confirmada</w:t>
      </w:r>
      <w:r w:rsidR="00801CDB" w:rsidRPr="003904B4">
        <w:rPr>
          <w:rFonts w:ascii="Arial" w:hAnsi="Arial" w:cs="Arial"/>
        </w:rPr>
        <w:t xml:space="preserve"> em estudos posteriores com coortes maiores.</w:t>
      </w:r>
      <w:r w:rsidR="00801CDB">
        <w:rPr>
          <w:rFonts w:ascii="Arial" w:hAnsi="Arial" w:cs="Arial"/>
        </w:rPr>
        <w:t>”</w:t>
      </w:r>
    </w:p>
    <w:p w:rsidR="00854EA6" w:rsidRDefault="00854EA6" w:rsidP="009A22E8">
      <w:pPr>
        <w:spacing w:after="0" w:line="480" w:lineRule="auto"/>
        <w:jc w:val="both"/>
        <w:rPr>
          <w:rFonts w:ascii="Arial" w:hAnsi="Arial" w:cs="Arial"/>
        </w:rPr>
      </w:pPr>
    </w:p>
    <w:p w:rsidR="0077429A" w:rsidRPr="0077429A" w:rsidRDefault="0077429A" w:rsidP="009A22E8">
      <w:pPr>
        <w:spacing w:after="0" w:line="48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  <w:t xml:space="preserve">Entre os </w:t>
      </w:r>
      <w:r w:rsidR="004B7EDF">
        <w:rPr>
          <w:rFonts w:ascii="Arial" w:hAnsi="Arial" w:cs="Arial"/>
        </w:rPr>
        <w:t>artigos</w:t>
      </w:r>
      <w:r>
        <w:rPr>
          <w:rFonts w:ascii="Arial" w:hAnsi="Arial" w:cs="Arial"/>
        </w:rPr>
        <w:t xml:space="preserve"> incluídos, este foi o primeiro a ser publicado</w:t>
      </w:r>
      <w:r w:rsidR="008425DA">
        <w:rPr>
          <w:rFonts w:ascii="Arial" w:hAnsi="Arial" w:cs="Arial"/>
        </w:rPr>
        <w:t xml:space="preserve">. Optou-se por colocar os dados deste estudo por uma questão de forma: </w:t>
      </w:r>
      <w:r w:rsidR="006E5D40">
        <w:rPr>
          <w:rFonts w:ascii="Arial" w:hAnsi="Arial" w:cs="Arial"/>
        </w:rPr>
        <w:t xml:space="preserve">aquilo que se verificou </w:t>
      </w:r>
      <w:r w:rsidR="00AF71F9">
        <w:rPr>
          <w:rFonts w:ascii="Arial" w:hAnsi="Arial" w:cs="Arial"/>
        </w:rPr>
        <w:t xml:space="preserve">inicialmente </w:t>
      </w:r>
      <w:r w:rsidR="006E5D40">
        <w:rPr>
          <w:rFonts w:ascii="Arial" w:hAnsi="Arial" w:cs="Arial"/>
        </w:rPr>
        <w:t>numa coorte pequena foi depois demonstrado em coortes maiores</w:t>
      </w:r>
      <w:r w:rsidR="004B7EDF">
        <w:rPr>
          <w:rFonts w:ascii="Arial" w:hAnsi="Arial" w:cs="Arial"/>
        </w:rPr>
        <w:t>.</w:t>
      </w:r>
    </w:p>
    <w:p w:rsidR="0077429A" w:rsidRDefault="0077429A" w:rsidP="009A22E8">
      <w:pPr>
        <w:spacing w:after="0" w:line="480" w:lineRule="auto"/>
        <w:jc w:val="both"/>
        <w:rPr>
          <w:rFonts w:ascii="Arial" w:hAnsi="Arial" w:cs="Arial"/>
        </w:rPr>
      </w:pPr>
    </w:p>
    <w:p w:rsidR="0077429A" w:rsidRDefault="0077429A" w:rsidP="009A22E8">
      <w:pPr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A19</w:t>
      </w:r>
      <w:r w:rsidR="009A477B">
        <w:rPr>
          <w:rFonts w:ascii="Arial" w:hAnsi="Arial" w:cs="Arial"/>
          <w:b/>
        </w:rPr>
        <w:t xml:space="preserve"> e</w:t>
      </w:r>
      <w:r>
        <w:rPr>
          <w:rFonts w:ascii="Arial" w:hAnsi="Arial" w:cs="Arial"/>
          <w:b/>
        </w:rPr>
        <w:t xml:space="preserve"> A20</w:t>
      </w:r>
      <w:r w:rsidR="006746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r w:rsidR="00674622">
        <w:rPr>
          <w:rFonts w:ascii="Arial" w:hAnsi="Arial" w:cs="Arial"/>
          <w:b/>
        </w:rPr>
        <w:t>resultados</w:t>
      </w:r>
      <w:r>
        <w:rPr>
          <w:rFonts w:ascii="Arial" w:hAnsi="Arial" w:cs="Arial"/>
          <w:b/>
        </w:rPr>
        <w:t>) –</w:t>
      </w:r>
      <w:r w:rsidR="00674622">
        <w:rPr>
          <w:rFonts w:ascii="Arial" w:hAnsi="Arial" w:cs="Arial"/>
          <w:b/>
        </w:rPr>
        <w:t xml:space="preserve"> Medular</w:t>
      </w:r>
      <w:r>
        <w:rPr>
          <w:rFonts w:ascii="Arial" w:hAnsi="Arial" w:cs="Arial"/>
          <w:b/>
        </w:rPr>
        <w:t xml:space="preserve"> </w:t>
      </w:r>
    </w:p>
    <w:p w:rsidR="00854EA6" w:rsidRDefault="0077429A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Conforme sugerido, substituído o termo «medula espinhal» por «medular»:</w:t>
      </w:r>
    </w:p>
    <w:p w:rsidR="00854EA6" w:rsidRDefault="00854EA6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7429A">
        <w:rPr>
          <w:rFonts w:ascii="Arial" w:hAnsi="Arial" w:cs="Arial"/>
        </w:rPr>
        <w:t>“</w:t>
      </w:r>
      <w:r w:rsidR="0077429A" w:rsidRPr="003904B4">
        <w:rPr>
          <w:rFonts w:ascii="Arial" w:hAnsi="Arial" w:cs="Arial"/>
        </w:rPr>
        <w:t xml:space="preserve">As lesões </w:t>
      </w:r>
      <w:r w:rsidR="0077429A" w:rsidRPr="0077429A">
        <w:rPr>
          <w:rFonts w:ascii="Arial" w:hAnsi="Arial" w:cs="Arial"/>
          <w:u w:val="single"/>
        </w:rPr>
        <w:t>medulares</w:t>
      </w:r>
      <w:r w:rsidR="0077429A" w:rsidRPr="003904B4">
        <w:rPr>
          <w:rFonts w:ascii="Arial" w:hAnsi="Arial" w:cs="Arial"/>
        </w:rPr>
        <w:t xml:space="preserve"> também foram avaliadas quanto ao seu potencial para prever a conversão da SCI em </w:t>
      </w:r>
      <w:proofErr w:type="gramStart"/>
      <w:r w:rsidR="0077429A" w:rsidRPr="003904B4">
        <w:rPr>
          <w:rFonts w:ascii="Arial" w:hAnsi="Arial" w:cs="Arial"/>
        </w:rPr>
        <w:t>EM</w:t>
      </w:r>
      <w:proofErr w:type="gramEnd"/>
      <w:r w:rsidR="0077429A" w:rsidRPr="003904B4">
        <w:rPr>
          <w:rFonts w:ascii="Arial" w:hAnsi="Arial" w:cs="Arial"/>
        </w:rPr>
        <w:t>.</w:t>
      </w:r>
      <w:r w:rsidR="0077429A">
        <w:rPr>
          <w:rFonts w:ascii="Arial" w:hAnsi="Arial" w:cs="Arial"/>
        </w:rPr>
        <w:t>”</w:t>
      </w:r>
    </w:p>
    <w:p w:rsidR="00674622" w:rsidRPr="00AA6D99" w:rsidRDefault="00854EA6" w:rsidP="009A22E8">
      <w:pPr>
        <w:spacing w:after="0" w:line="48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- </w:t>
      </w:r>
      <w:r w:rsidR="0077429A">
        <w:rPr>
          <w:rFonts w:ascii="Arial" w:hAnsi="Arial" w:cs="Arial"/>
        </w:rPr>
        <w:t>“</w:t>
      </w:r>
      <w:proofErr w:type="spellStart"/>
      <w:r w:rsidR="0077429A" w:rsidRPr="003904B4">
        <w:rPr>
          <w:rFonts w:ascii="Arial" w:hAnsi="Arial" w:cs="Arial"/>
        </w:rPr>
        <w:t>Sombekke</w:t>
      </w:r>
      <w:proofErr w:type="spellEnd"/>
      <w:r w:rsidR="0077429A" w:rsidRPr="003904B4">
        <w:rPr>
          <w:rFonts w:ascii="Arial" w:hAnsi="Arial" w:cs="Arial"/>
        </w:rPr>
        <w:t xml:space="preserve"> </w:t>
      </w:r>
      <w:proofErr w:type="spellStart"/>
      <w:r w:rsidR="0077429A" w:rsidRPr="003904B4">
        <w:rPr>
          <w:rFonts w:ascii="Arial" w:hAnsi="Arial" w:cs="Arial"/>
        </w:rPr>
        <w:t>et</w:t>
      </w:r>
      <w:proofErr w:type="spellEnd"/>
      <w:r w:rsidR="0077429A" w:rsidRPr="003904B4">
        <w:rPr>
          <w:rFonts w:ascii="Arial" w:hAnsi="Arial" w:cs="Arial"/>
        </w:rPr>
        <w:t xml:space="preserve"> al., para além de associarem a presença de lesões </w:t>
      </w:r>
      <w:r w:rsidR="0077429A" w:rsidRPr="0077429A">
        <w:rPr>
          <w:rFonts w:ascii="Arial" w:hAnsi="Arial" w:cs="Arial"/>
          <w:u w:val="single"/>
        </w:rPr>
        <w:t>medulares</w:t>
      </w:r>
      <w:r w:rsidR="0077429A" w:rsidRPr="003904B4">
        <w:rPr>
          <w:rFonts w:ascii="Arial" w:hAnsi="Arial" w:cs="Arial"/>
        </w:rPr>
        <w:t xml:space="preserve"> à conversão da SCI em </w:t>
      </w:r>
      <w:proofErr w:type="spellStart"/>
      <w:proofErr w:type="gramStart"/>
      <w:r w:rsidR="0077429A" w:rsidRPr="003904B4">
        <w:rPr>
          <w:rFonts w:ascii="Arial" w:hAnsi="Arial" w:cs="Arial"/>
        </w:rPr>
        <w:t>EM</w:t>
      </w:r>
      <w:proofErr w:type="spellEnd"/>
      <w:proofErr w:type="gramEnd"/>
      <w:r w:rsidR="0077429A">
        <w:rPr>
          <w:rFonts w:ascii="Arial" w:hAnsi="Arial" w:cs="Arial"/>
        </w:rPr>
        <w:t>”</w:t>
      </w:r>
      <w:r w:rsidR="00DD4E5A">
        <w:rPr>
          <w:rFonts w:ascii="Arial" w:hAnsi="Arial" w:cs="Arial"/>
        </w:rPr>
        <w:t>.</w:t>
      </w:r>
    </w:p>
    <w:p w:rsidR="0077429A" w:rsidRDefault="0077429A" w:rsidP="009A22E8">
      <w:pPr>
        <w:spacing w:after="0" w:line="480" w:lineRule="auto"/>
        <w:jc w:val="both"/>
        <w:rPr>
          <w:rFonts w:ascii="Arial" w:hAnsi="Arial" w:cs="Arial"/>
        </w:rPr>
      </w:pPr>
    </w:p>
    <w:p w:rsidR="0077429A" w:rsidRDefault="0077429A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A21 (</w:t>
      </w:r>
      <w:r w:rsidR="0020080D">
        <w:rPr>
          <w:rFonts w:ascii="Arial" w:hAnsi="Arial" w:cs="Arial"/>
          <w:b/>
        </w:rPr>
        <w:t>técnicas convencionais de r</w:t>
      </w:r>
      <w:r w:rsidR="0020080D" w:rsidRPr="00841ECD">
        <w:rPr>
          <w:rFonts w:ascii="Arial" w:hAnsi="Arial" w:cs="Arial"/>
          <w:b/>
        </w:rPr>
        <w:t>e</w:t>
      </w:r>
      <w:r w:rsidR="0020080D">
        <w:rPr>
          <w:rFonts w:ascii="Arial" w:hAnsi="Arial" w:cs="Arial"/>
          <w:b/>
        </w:rPr>
        <w:t>ssonância magnética</w:t>
      </w:r>
      <w:r>
        <w:rPr>
          <w:rFonts w:ascii="Arial" w:hAnsi="Arial" w:cs="Arial"/>
          <w:b/>
        </w:rPr>
        <w:t>, final 4º parágrafo) – Frase pouco clara [</w:t>
      </w:r>
      <w:r w:rsidRPr="0077429A">
        <w:rPr>
          <w:rFonts w:ascii="Arial" w:hAnsi="Arial" w:cs="Arial"/>
          <w:i/>
        </w:rPr>
        <w:t>concluíram que a ausência de lesões nesta localização associa-se a menor risco de conversão e a que, quando esta acontece, o desenvolvimento de EM ocorra mais tardiamente</w:t>
      </w:r>
      <w:r w:rsidRPr="0077429A">
        <w:rPr>
          <w:rFonts w:ascii="Arial" w:hAnsi="Arial" w:cs="Arial"/>
          <w:b/>
        </w:rPr>
        <w:t>]</w:t>
      </w:r>
    </w:p>
    <w:p w:rsidR="00854EA6" w:rsidRDefault="003B3BEC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AF71F9" w:rsidRPr="00055664">
        <w:rPr>
          <w:rFonts w:ascii="Arial" w:hAnsi="Arial" w:cs="Arial"/>
          <w:lang w:val="en-US"/>
        </w:rPr>
        <w:t xml:space="preserve">A </w:t>
      </w:r>
      <w:proofErr w:type="spellStart"/>
      <w:r w:rsidR="00AF71F9" w:rsidRPr="00055664">
        <w:rPr>
          <w:rFonts w:ascii="Arial" w:hAnsi="Arial" w:cs="Arial"/>
          <w:lang w:val="en-US"/>
        </w:rPr>
        <w:t>conclusão</w:t>
      </w:r>
      <w:proofErr w:type="spellEnd"/>
      <w:r w:rsidR="00AF71F9" w:rsidRPr="00055664">
        <w:rPr>
          <w:rFonts w:ascii="Arial" w:hAnsi="Arial" w:cs="Arial"/>
          <w:lang w:val="en-US"/>
        </w:rPr>
        <w:t xml:space="preserve"> no </w:t>
      </w:r>
      <w:proofErr w:type="spellStart"/>
      <w:r w:rsidR="00AF71F9" w:rsidRPr="00055664">
        <w:rPr>
          <w:rFonts w:ascii="Arial" w:hAnsi="Arial" w:cs="Arial"/>
          <w:lang w:val="en-US"/>
        </w:rPr>
        <w:t>artigo</w:t>
      </w:r>
      <w:proofErr w:type="spellEnd"/>
      <w:r w:rsidR="00AF71F9" w:rsidRPr="00055664">
        <w:rPr>
          <w:rFonts w:ascii="Arial" w:hAnsi="Arial" w:cs="Arial"/>
          <w:lang w:val="en-US"/>
        </w:rPr>
        <w:t xml:space="preserve"> </w:t>
      </w:r>
      <w:proofErr w:type="spellStart"/>
      <w:r w:rsidR="00854EA6">
        <w:rPr>
          <w:rFonts w:ascii="Arial" w:hAnsi="Arial" w:cs="Arial"/>
          <w:lang w:val="en-US"/>
        </w:rPr>
        <w:t>referido</w:t>
      </w:r>
      <w:proofErr w:type="spellEnd"/>
      <w:r w:rsidR="00AF71F9" w:rsidRPr="00055664">
        <w:rPr>
          <w:rFonts w:ascii="Arial" w:hAnsi="Arial" w:cs="Arial"/>
          <w:lang w:val="en-US"/>
        </w:rPr>
        <w:t xml:space="preserve"> </w:t>
      </w:r>
      <w:proofErr w:type="spellStart"/>
      <w:r w:rsidR="00AF71F9" w:rsidRPr="00055664">
        <w:rPr>
          <w:rFonts w:ascii="Arial" w:hAnsi="Arial" w:cs="Arial"/>
          <w:lang w:val="en-US"/>
        </w:rPr>
        <w:t>foi</w:t>
      </w:r>
      <w:proofErr w:type="spellEnd"/>
      <w:r w:rsidR="00AF71F9" w:rsidRPr="00055664">
        <w:rPr>
          <w:rFonts w:ascii="Arial" w:hAnsi="Arial" w:cs="Arial"/>
          <w:lang w:val="en-US"/>
        </w:rPr>
        <w:t xml:space="preserve"> a </w:t>
      </w:r>
      <w:proofErr w:type="spellStart"/>
      <w:r w:rsidR="00AF71F9" w:rsidRPr="00055664">
        <w:rPr>
          <w:rFonts w:ascii="Arial" w:hAnsi="Arial" w:cs="Arial"/>
          <w:lang w:val="en-US"/>
        </w:rPr>
        <w:t>seguinte</w:t>
      </w:r>
      <w:proofErr w:type="spellEnd"/>
      <w:r w:rsidR="00AF71F9" w:rsidRPr="00055664">
        <w:rPr>
          <w:rFonts w:ascii="Arial" w:hAnsi="Arial" w:cs="Arial"/>
          <w:lang w:val="en-US"/>
        </w:rPr>
        <w:t>: “absence of spinal cord lesions is related to a much lower and delayed conversion to multiple sclerosis”</w:t>
      </w:r>
      <w:r w:rsidR="003D5FAE" w:rsidRPr="00055664">
        <w:rPr>
          <w:rFonts w:ascii="Arial" w:hAnsi="Arial" w:cs="Arial"/>
          <w:lang w:val="en-US"/>
        </w:rPr>
        <w:t xml:space="preserve">. </w:t>
      </w:r>
      <w:r w:rsidR="003D5FAE">
        <w:rPr>
          <w:rFonts w:ascii="Arial" w:hAnsi="Arial" w:cs="Arial"/>
        </w:rPr>
        <w:t>Reformulei a frase desta forma:</w:t>
      </w:r>
    </w:p>
    <w:p w:rsidR="003D5FAE" w:rsidRDefault="00854EA6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D18D7">
        <w:rPr>
          <w:rFonts w:ascii="Arial" w:hAnsi="Arial" w:cs="Arial"/>
        </w:rPr>
        <w:t>“</w:t>
      </w:r>
      <w:proofErr w:type="spellStart"/>
      <w:r w:rsidR="00CD18D7" w:rsidRPr="003904B4">
        <w:rPr>
          <w:rFonts w:ascii="Arial" w:hAnsi="Arial" w:cs="Arial"/>
        </w:rPr>
        <w:t>Sombekke</w:t>
      </w:r>
      <w:proofErr w:type="spellEnd"/>
      <w:r w:rsidR="00CD18D7" w:rsidRPr="003904B4">
        <w:rPr>
          <w:rFonts w:ascii="Arial" w:hAnsi="Arial" w:cs="Arial"/>
        </w:rPr>
        <w:t xml:space="preserve"> </w:t>
      </w:r>
      <w:proofErr w:type="spellStart"/>
      <w:r w:rsidR="00CD18D7" w:rsidRPr="003904B4">
        <w:rPr>
          <w:rFonts w:ascii="Arial" w:hAnsi="Arial" w:cs="Arial"/>
        </w:rPr>
        <w:t>et</w:t>
      </w:r>
      <w:proofErr w:type="spellEnd"/>
      <w:r w:rsidR="00CD18D7" w:rsidRPr="003904B4">
        <w:rPr>
          <w:rFonts w:ascii="Arial" w:hAnsi="Arial" w:cs="Arial"/>
        </w:rPr>
        <w:t xml:space="preserve"> al., para além de associarem a presença de lesões </w:t>
      </w:r>
      <w:r w:rsidR="00CD18D7" w:rsidRPr="00CD18D7">
        <w:rPr>
          <w:rFonts w:ascii="Arial" w:hAnsi="Arial" w:cs="Arial"/>
        </w:rPr>
        <w:t>medulares</w:t>
      </w:r>
      <w:r w:rsidR="00CD18D7" w:rsidRPr="003904B4">
        <w:rPr>
          <w:rFonts w:ascii="Arial" w:hAnsi="Arial" w:cs="Arial"/>
        </w:rPr>
        <w:t xml:space="preserve"> à conversão da SCI em </w:t>
      </w:r>
      <w:proofErr w:type="spellStart"/>
      <w:r w:rsidR="00CD18D7" w:rsidRPr="003904B4">
        <w:rPr>
          <w:rFonts w:ascii="Arial" w:hAnsi="Arial" w:cs="Arial"/>
        </w:rPr>
        <w:t>EM</w:t>
      </w:r>
      <w:proofErr w:type="spellEnd"/>
      <w:proofErr w:type="gramStart"/>
      <w:r w:rsidR="00CD18D7" w:rsidRPr="003904B4">
        <w:rPr>
          <w:rFonts w:ascii="Arial" w:hAnsi="Arial" w:cs="Arial"/>
        </w:rPr>
        <w:t>,</w:t>
      </w:r>
      <w:proofErr w:type="gramEnd"/>
      <w:r w:rsidR="00CD18D7" w:rsidRPr="003904B4">
        <w:rPr>
          <w:rFonts w:ascii="Arial" w:hAnsi="Arial" w:cs="Arial"/>
        </w:rPr>
        <w:t xml:space="preserve"> concluíram que a ausência de lesões </w:t>
      </w:r>
      <w:r w:rsidR="00CD18D7">
        <w:rPr>
          <w:rFonts w:ascii="Arial" w:hAnsi="Arial" w:cs="Arial"/>
        </w:rPr>
        <w:t>na medula espinhal</w:t>
      </w:r>
      <w:r w:rsidR="00CD18D7" w:rsidRPr="003904B4">
        <w:rPr>
          <w:rFonts w:ascii="Arial" w:hAnsi="Arial" w:cs="Arial"/>
        </w:rPr>
        <w:t xml:space="preserve"> </w:t>
      </w:r>
      <w:r w:rsidR="00CD18D7" w:rsidRPr="00B731DE">
        <w:rPr>
          <w:rFonts w:ascii="Arial" w:hAnsi="Arial" w:cs="Arial"/>
          <w:u w:val="single"/>
        </w:rPr>
        <w:t xml:space="preserve">associa-se tanto a </w:t>
      </w:r>
      <w:r w:rsidR="00B731DE">
        <w:rPr>
          <w:rFonts w:ascii="Arial" w:hAnsi="Arial" w:cs="Arial"/>
          <w:u w:val="single"/>
        </w:rPr>
        <w:t xml:space="preserve">menos </w:t>
      </w:r>
      <w:r w:rsidR="00CD18D7" w:rsidRPr="00B731DE">
        <w:rPr>
          <w:rFonts w:ascii="Arial" w:hAnsi="Arial" w:cs="Arial"/>
          <w:u w:val="single"/>
        </w:rPr>
        <w:t>conversão para EM como a desenvolvimento mais tardio da doença</w:t>
      </w:r>
      <w:r w:rsidR="00CD18D7">
        <w:rPr>
          <w:rFonts w:ascii="Arial" w:hAnsi="Arial" w:cs="Arial"/>
        </w:rPr>
        <w:t>.”</w:t>
      </w:r>
    </w:p>
    <w:p w:rsidR="00ED31EC" w:rsidRDefault="00ED31EC" w:rsidP="009A22E8">
      <w:pPr>
        <w:spacing w:after="0" w:line="480" w:lineRule="auto"/>
        <w:jc w:val="both"/>
        <w:rPr>
          <w:rFonts w:ascii="Arial" w:hAnsi="Arial" w:cs="Arial"/>
        </w:rPr>
      </w:pPr>
    </w:p>
    <w:p w:rsidR="00ED31EC" w:rsidRDefault="00ED31EC" w:rsidP="009A22E8">
      <w:pPr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A22 (</w:t>
      </w:r>
      <w:r w:rsidR="0020080D">
        <w:rPr>
          <w:rFonts w:ascii="Arial" w:hAnsi="Arial" w:cs="Arial"/>
          <w:b/>
        </w:rPr>
        <w:t>técnicas convencionais de r</w:t>
      </w:r>
      <w:r w:rsidR="0020080D" w:rsidRPr="00841ECD">
        <w:rPr>
          <w:rFonts w:ascii="Arial" w:hAnsi="Arial" w:cs="Arial"/>
          <w:b/>
        </w:rPr>
        <w:t>e</w:t>
      </w:r>
      <w:r w:rsidR="0020080D">
        <w:rPr>
          <w:rFonts w:ascii="Arial" w:hAnsi="Arial" w:cs="Arial"/>
          <w:b/>
        </w:rPr>
        <w:t>ssonância magnética</w:t>
      </w:r>
      <w:r>
        <w:rPr>
          <w:rFonts w:ascii="Arial" w:hAnsi="Arial" w:cs="Arial"/>
          <w:b/>
        </w:rPr>
        <w:t xml:space="preserve">, início 5º parágrafo) – Lesões </w:t>
      </w:r>
      <w:proofErr w:type="spellStart"/>
      <w:r>
        <w:rPr>
          <w:rFonts w:ascii="Arial" w:hAnsi="Arial" w:cs="Arial"/>
          <w:b/>
        </w:rPr>
        <w:t>captantes</w:t>
      </w:r>
      <w:proofErr w:type="spellEnd"/>
    </w:p>
    <w:p w:rsidR="00ED31EC" w:rsidRDefault="00ED31EC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7187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expressão «</w:t>
      </w:r>
      <w:r w:rsidR="00B34424">
        <w:rPr>
          <w:rFonts w:ascii="Arial" w:hAnsi="Arial" w:cs="Arial"/>
        </w:rPr>
        <w:t xml:space="preserve">lesões </w:t>
      </w:r>
      <w:proofErr w:type="spellStart"/>
      <w:r w:rsidR="00B34424">
        <w:rPr>
          <w:rFonts w:ascii="Arial" w:hAnsi="Arial" w:cs="Arial"/>
        </w:rPr>
        <w:t>hiperintensas</w:t>
      </w:r>
      <w:proofErr w:type="spellEnd"/>
      <w:r w:rsidR="00B34424">
        <w:rPr>
          <w:rFonts w:ascii="Arial" w:hAnsi="Arial" w:cs="Arial"/>
        </w:rPr>
        <w:t xml:space="preserve"> na imagem ponderada em T1 após injeção de gadolínio</w:t>
      </w:r>
      <w:r>
        <w:rPr>
          <w:rFonts w:ascii="Arial" w:hAnsi="Arial" w:cs="Arial"/>
        </w:rPr>
        <w:t>»</w:t>
      </w:r>
      <w:r w:rsidR="00B34424">
        <w:rPr>
          <w:rFonts w:ascii="Arial" w:hAnsi="Arial" w:cs="Arial"/>
        </w:rPr>
        <w:t xml:space="preserve"> </w:t>
      </w:r>
      <w:r w:rsidR="009F3238">
        <w:rPr>
          <w:rFonts w:ascii="Arial" w:hAnsi="Arial" w:cs="Arial"/>
        </w:rPr>
        <w:t>foi alterada de acordo com a sugestão do revisor C</w:t>
      </w:r>
      <w:r w:rsidR="00B34424">
        <w:rPr>
          <w:rFonts w:ascii="Arial" w:hAnsi="Arial" w:cs="Arial"/>
        </w:rPr>
        <w:t>:</w:t>
      </w:r>
    </w:p>
    <w:p w:rsidR="00B34424" w:rsidRPr="00ED31EC" w:rsidRDefault="00854EA6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F3238">
        <w:rPr>
          <w:rFonts w:ascii="Arial" w:hAnsi="Arial" w:cs="Arial"/>
        </w:rPr>
        <w:t>“</w:t>
      </w:r>
      <w:r w:rsidR="009F3238" w:rsidRPr="009F3238">
        <w:rPr>
          <w:rFonts w:ascii="Arial" w:hAnsi="Arial" w:cs="Arial"/>
          <w:u w:val="single"/>
        </w:rPr>
        <w:t>Lesões com realce após administração de gadolínio endovenoso em T1</w:t>
      </w:r>
      <w:r w:rsidR="009F3238" w:rsidRPr="00841ECD">
        <w:rPr>
          <w:rFonts w:ascii="Arial" w:hAnsi="Arial" w:cs="Arial"/>
        </w:rPr>
        <w:t xml:space="preserve"> relacionam-se com a atividade da doença e aumentam o risco de desenvolvimento </w:t>
      </w:r>
      <w:r w:rsidR="009F3238" w:rsidRPr="00244E5A">
        <w:rPr>
          <w:rFonts w:ascii="Arial" w:hAnsi="Arial" w:cs="Arial"/>
        </w:rPr>
        <w:t>de EM de um doente com SCI.</w:t>
      </w:r>
      <w:r w:rsidR="009F3238">
        <w:rPr>
          <w:rFonts w:ascii="Arial" w:hAnsi="Arial" w:cs="Arial"/>
        </w:rPr>
        <w:t>”</w:t>
      </w:r>
    </w:p>
    <w:p w:rsidR="003B3BEC" w:rsidRPr="003D5FAE" w:rsidRDefault="003B3BEC" w:rsidP="009A22E8">
      <w:pPr>
        <w:spacing w:after="0" w:line="480" w:lineRule="auto"/>
        <w:jc w:val="both"/>
        <w:rPr>
          <w:rFonts w:ascii="Arial" w:hAnsi="Arial" w:cs="Arial"/>
        </w:rPr>
      </w:pPr>
    </w:p>
    <w:p w:rsidR="003B3BEC" w:rsidRPr="00055664" w:rsidRDefault="003B3BEC" w:rsidP="009A22E8">
      <w:pPr>
        <w:spacing w:after="0" w:line="480" w:lineRule="auto"/>
        <w:jc w:val="both"/>
        <w:rPr>
          <w:rFonts w:ascii="Arial" w:hAnsi="Arial" w:cs="Arial"/>
          <w:b/>
        </w:rPr>
      </w:pPr>
      <w:r w:rsidRPr="00055664">
        <w:rPr>
          <w:rFonts w:ascii="Arial" w:hAnsi="Arial" w:cs="Arial"/>
          <w:b/>
        </w:rPr>
        <w:t>A24 (</w:t>
      </w:r>
      <w:r w:rsidR="0020080D">
        <w:rPr>
          <w:rFonts w:ascii="Arial" w:hAnsi="Arial" w:cs="Arial"/>
          <w:b/>
        </w:rPr>
        <w:t>técnicas convencionais de r</w:t>
      </w:r>
      <w:r w:rsidR="0020080D" w:rsidRPr="00841ECD">
        <w:rPr>
          <w:rFonts w:ascii="Arial" w:hAnsi="Arial" w:cs="Arial"/>
          <w:b/>
        </w:rPr>
        <w:t>e</w:t>
      </w:r>
      <w:r w:rsidR="0020080D">
        <w:rPr>
          <w:rFonts w:ascii="Arial" w:hAnsi="Arial" w:cs="Arial"/>
          <w:b/>
        </w:rPr>
        <w:t>ssonância magnética</w:t>
      </w:r>
      <w:r w:rsidRPr="00055664">
        <w:rPr>
          <w:rFonts w:ascii="Arial" w:hAnsi="Arial" w:cs="Arial"/>
          <w:b/>
        </w:rPr>
        <w:t>, 5º parágrafo) – Definição imprecisa [</w:t>
      </w:r>
      <w:r w:rsidRPr="00055664">
        <w:rPr>
          <w:rFonts w:ascii="Arial" w:hAnsi="Arial" w:cs="Arial"/>
          <w:i/>
        </w:rPr>
        <w:t xml:space="preserve">outro tipo de lesões são as </w:t>
      </w:r>
      <w:proofErr w:type="spellStart"/>
      <w:r w:rsidRPr="00055664">
        <w:rPr>
          <w:rFonts w:ascii="Arial" w:hAnsi="Arial" w:cs="Arial"/>
        </w:rPr>
        <w:t>black</w:t>
      </w:r>
      <w:proofErr w:type="spellEnd"/>
      <w:r w:rsidRPr="00055664">
        <w:rPr>
          <w:rFonts w:ascii="Arial" w:hAnsi="Arial" w:cs="Arial"/>
        </w:rPr>
        <w:t xml:space="preserve"> </w:t>
      </w:r>
      <w:proofErr w:type="spellStart"/>
      <w:r w:rsidRPr="00055664">
        <w:rPr>
          <w:rFonts w:ascii="Arial" w:hAnsi="Arial" w:cs="Arial"/>
        </w:rPr>
        <w:t>holes</w:t>
      </w:r>
      <w:proofErr w:type="spellEnd"/>
      <w:r w:rsidRPr="00055664">
        <w:rPr>
          <w:rFonts w:ascii="Arial" w:hAnsi="Arial" w:cs="Arial"/>
          <w:i/>
        </w:rPr>
        <w:t xml:space="preserve"> </w:t>
      </w:r>
      <w:r w:rsidR="00D00512" w:rsidRPr="00055664">
        <w:rPr>
          <w:rFonts w:ascii="Arial" w:hAnsi="Arial" w:cs="Arial"/>
          <w:i/>
        </w:rPr>
        <w:t xml:space="preserve">não </w:t>
      </w:r>
      <w:proofErr w:type="spellStart"/>
      <w:r w:rsidR="00D00512" w:rsidRPr="00055664">
        <w:rPr>
          <w:rFonts w:ascii="Arial" w:hAnsi="Arial" w:cs="Arial"/>
          <w:i/>
        </w:rPr>
        <w:t>captantes</w:t>
      </w:r>
      <w:proofErr w:type="spellEnd"/>
      <w:r w:rsidRPr="00055664">
        <w:rPr>
          <w:rFonts w:ascii="Arial" w:hAnsi="Arial" w:cs="Arial"/>
          <w:i/>
        </w:rPr>
        <w:t xml:space="preserve">, que correspondem a áreas </w:t>
      </w:r>
      <w:proofErr w:type="spellStart"/>
      <w:r w:rsidRPr="00055664">
        <w:rPr>
          <w:rFonts w:ascii="Arial" w:hAnsi="Arial" w:cs="Arial"/>
          <w:i/>
        </w:rPr>
        <w:t>hipointensas</w:t>
      </w:r>
      <w:proofErr w:type="spellEnd"/>
      <w:r w:rsidRPr="00055664">
        <w:rPr>
          <w:rFonts w:ascii="Arial" w:hAnsi="Arial" w:cs="Arial"/>
          <w:i/>
        </w:rPr>
        <w:t xml:space="preserve"> na imagem ponderada em T1 com contraste concordantes com áreas </w:t>
      </w:r>
      <w:proofErr w:type="spellStart"/>
      <w:r w:rsidRPr="00055664">
        <w:rPr>
          <w:rFonts w:ascii="Arial" w:hAnsi="Arial" w:cs="Arial"/>
          <w:i/>
        </w:rPr>
        <w:t>hiperintensas</w:t>
      </w:r>
      <w:proofErr w:type="spellEnd"/>
      <w:r w:rsidRPr="00055664">
        <w:rPr>
          <w:rFonts w:ascii="Arial" w:hAnsi="Arial" w:cs="Arial"/>
          <w:i/>
        </w:rPr>
        <w:t xml:space="preserve"> em T2</w:t>
      </w:r>
      <w:r w:rsidRPr="00055664">
        <w:rPr>
          <w:rFonts w:ascii="Arial" w:hAnsi="Arial" w:cs="Arial"/>
          <w:b/>
        </w:rPr>
        <w:t>]</w:t>
      </w:r>
    </w:p>
    <w:p w:rsidR="00854EA6" w:rsidRDefault="003B3BEC" w:rsidP="009A22E8">
      <w:pPr>
        <w:spacing w:after="0" w:line="480" w:lineRule="auto"/>
        <w:jc w:val="both"/>
        <w:rPr>
          <w:rFonts w:ascii="Arial" w:hAnsi="Arial" w:cs="Arial"/>
        </w:rPr>
      </w:pPr>
      <w:r w:rsidRPr="00055664">
        <w:rPr>
          <w:rFonts w:ascii="Arial" w:hAnsi="Arial" w:cs="Arial"/>
          <w:b/>
        </w:rPr>
        <w:tab/>
      </w:r>
      <w:r w:rsidR="00D00512" w:rsidRPr="00055664">
        <w:rPr>
          <w:rFonts w:ascii="Arial" w:hAnsi="Arial" w:cs="Arial"/>
          <w:lang w:val="en-US"/>
        </w:rPr>
        <w:t xml:space="preserve">De </w:t>
      </w:r>
      <w:proofErr w:type="spellStart"/>
      <w:r w:rsidR="00D00512" w:rsidRPr="00055664">
        <w:rPr>
          <w:rFonts w:ascii="Arial" w:hAnsi="Arial" w:cs="Arial"/>
          <w:lang w:val="en-US"/>
        </w:rPr>
        <w:t>acordo</w:t>
      </w:r>
      <w:proofErr w:type="spellEnd"/>
      <w:r w:rsidR="00D00512" w:rsidRPr="00055664">
        <w:rPr>
          <w:rFonts w:ascii="Arial" w:hAnsi="Arial" w:cs="Arial"/>
          <w:lang w:val="en-US"/>
        </w:rPr>
        <w:t xml:space="preserve"> com o </w:t>
      </w:r>
      <w:proofErr w:type="spellStart"/>
      <w:r w:rsidR="00D00512" w:rsidRPr="00055664">
        <w:rPr>
          <w:rFonts w:ascii="Arial" w:hAnsi="Arial" w:cs="Arial"/>
          <w:lang w:val="en-US"/>
        </w:rPr>
        <w:t>artigo</w:t>
      </w:r>
      <w:proofErr w:type="spellEnd"/>
      <w:r w:rsidR="00D00512" w:rsidRPr="00055664">
        <w:rPr>
          <w:rFonts w:ascii="Arial" w:hAnsi="Arial" w:cs="Arial"/>
          <w:lang w:val="en-US"/>
        </w:rPr>
        <w:t xml:space="preserve"> </w:t>
      </w:r>
      <w:proofErr w:type="spellStart"/>
      <w:r w:rsidR="00D00512" w:rsidRPr="00055664">
        <w:rPr>
          <w:rFonts w:ascii="Arial" w:hAnsi="Arial" w:cs="Arial"/>
          <w:lang w:val="en-US"/>
        </w:rPr>
        <w:t>referido</w:t>
      </w:r>
      <w:proofErr w:type="spellEnd"/>
      <w:r w:rsidR="00055664">
        <w:rPr>
          <w:rFonts w:ascii="Arial" w:hAnsi="Arial" w:cs="Arial"/>
          <w:lang w:val="en-US"/>
        </w:rPr>
        <w:t>:</w:t>
      </w:r>
      <w:r w:rsidR="00731FDC" w:rsidRPr="00055664">
        <w:rPr>
          <w:rFonts w:ascii="Arial" w:hAnsi="Arial" w:cs="Arial"/>
          <w:lang w:val="en-US"/>
        </w:rPr>
        <w:t xml:space="preserve"> “</w:t>
      </w:r>
      <w:proofErr w:type="spellStart"/>
      <w:r w:rsidR="005A185D">
        <w:rPr>
          <w:rFonts w:ascii="Arial" w:hAnsi="Arial" w:cs="Arial"/>
          <w:lang w:val="en-US"/>
        </w:rPr>
        <w:t>NeBH</w:t>
      </w:r>
      <w:proofErr w:type="spellEnd"/>
      <w:r w:rsidR="00731FDC" w:rsidRPr="00055664">
        <w:rPr>
          <w:rFonts w:ascii="Arial" w:hAnsi="Arial" w:cs="Arial"/>
          <w:lang w:val="en-US"/>
        </w:rPr>
        <w:t xml:space="preserve"> was defined as an area of unequivocal low signal intensity compared with normal-appearing white matter that did not show contrast uptake and was concordant with a </w:t>
      </w:r>
      <w:proofErr w:type="spellStart"/>
      <w:r w:rsidR="00731FDC" w:rsidRPr="00055664">
        <w:rPr>
          <w:rFonts w:ascii="Arial" w:hAnsi="Arial" w:cs="Arial"/>
          <w:lang w:val="en-US"/>
        </w:rPr>
        <w:t>hyperintense</w:t>
      </w:r>
      <w:proofErr w:type="spellEnd"/>
      <w:r w:rsidR="00731FDC" w:rsidRPr="00055664">
        <w:rPr>
          <w:rFonts w:ascii="Arial" w:hAnsi="Arial" w:cs="Arial"/>
          <w:lang w:val="en-US"/>
        </w:rPr>
        <w:t xml:space="preserve"> lesion seen on T2-weighted imaging”.</w:t>
      </w:r>
      <w:r w:rsidR="002346D9" w:rsidRPr="00055664">
        <w:rPr>
          <w:rFonts w:ascii="Arial" w:hAnsi="Arial" w:cs="Arial"/>
          <w:lang w:val="en-US"/>
        </w:rPr>
        <w:t xml:space="preserve"> </w:t>
      </w:r>
      <w:r w:rsidR="00055664">
        <w:rPr>
          <w:rFonts w:ascii="Arial" w:hAnsi="Arial" w:cs="Arial"/>
        </w:rPr>
        <w:t>Como são apresentados os dados deste estudo e esta foi a definição apresentada nele considerou-se que esta devia ser a colocada na revisão.</w:t>
      </w:r>
      <w:r w:rsidR="00C501A5" w:rsidRPr="00055664">
        <w:rPr>
          <w:rFonts w:ascii="Arial" w:hAnsi="Arial" w:cs="Arial"/>
        </w:rPr>
        <w:t xml:space="preserve"> </w:t>
      </w:r>
      <w:r w:rsidR="00055664">
        <w:rPr>
          <w:rFonts w:ascii="Arial" w:hAnsi="Arial" w:cs="Arial"/>
        </w:rPr>
        <w:t>A frase foi reformulada:</w:t>
      </w:r>
    </w:p>
    <w:p w:rsidR="002346D9" w:rsidRPr="002346D9" w:rsidRDefault="00854EA6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346D9" w:rsidRPr="00055664">
        <w:rPr>
          <w:rFonts w:ascii="Arial" w:hAnsi="Arial" w:cs="Arial"/>
        </w:rPr>
        <w:t>“</w:t>
      </w:r>
      <w:r w:rsidR="008F254C" w:rsidRPr="00244E5A">
        <w:rPr>
          <w:rFonts w:ascii="Arial" w:hAnsi="Arial" w:cs="Arial"/>
        </w:rPr>
        <w:t xml:space="preserve">Outro tipo de lesões são </w:t>
      </w:r>
      <w:r w:rsidR="008F254C" w:rsidRPr="008F254C">
        <w:rPr>
          <w:rFonts w:ascii="Arial" w:hAnsi="Arial" w:cs="Arial"/>
          <w:u w:val="single"/>
        </w:rPr>
        <w:t xml:space="preserve">as </w:t>
      </w:r>
      <w:proofErr w:type="spellStart"/>
      <w:r w:rsidR="008F254C" w:rsidRPr="008F254C">
        <w:rPr>
          <w:rFonts w:ascii="Arial" w:hAnsi="Arial" w:cs="Arial"/>
          <w:i/>
          <w:u w:val="single"/>
        </w:rPr>
        <w:t>black</w:t>
      </w:r>
      <w:proofErr w:type="spellEnd"/>
      <w:r w:rsidR="008F254C" w:rsidRPr="008F254C">
        <w:rPr>
          <w:rFonts w:ascii="Arial" w:hAnsi="Arial" w:cs="Arial"/>
          <w:i/>
          <w:u w:val="single"/>
        </w:rPr>
        <w:t xml:space="preserve"> </w:t>
      </w:r>
      <w:proofErr w:type="spellStart"/>
      <w:r w:rsidR="008F254C" w:rsidRPr="008F254C">
        <w:rPr>
          <w:rFonts w:ascii="Arial" w:hAnsi="Arial" w:cs="Arial"/>
          <w:i/>
          <w:u w:val="single"/>
        </w:rPr>
        <w:t>holes</w:t>
      </w:r>
      <w:proofErr w:type="spellEnd"/>
      <w:r w:rsidR="00596D06">
        <w:rPr>
          <w:rFonts w:ascii="Arial" w:hAnsi="Arial" w:cs="Arial"/>
          <w:u w:val="single"/>
        </w:rPr>
        <w:t xml:space="preserve">, lesões </w:t>
      </w:r>
      <w:proofErr w:type="spellStart"/>
      <w:r w:rsidR="00596D06">
        <w:rPr>
          <w:rFonts w:ascii="Arial" w:hAnsi="Arial" w:cs="Arial"/>
          <w:u w:val="single"/>
        </w:rPr>
        <w:t>hipointensas</w:t>
      </w:r>
      <w:proofErr w:type="spellEnd"/>
      <w:r w:rsidR="00596D06">
        <w:rPr>
          <w:rFonts w:ascii="Arial" w:hAnsi="Arial" w:cs="Arial"/>
          <w:u w:val="single"/>
        </w:rPr>
        <w:t xml:space="preserve"> em T1 (F</w:t>
      </w:r>
      <w:r w:rsidR="008F254C" w:rsidRPr="008F254C">
        <w:rPr>
          <w:rFonts w:ascii="Arial" w:hAnsi="Arial" w:cs="Arial"/>
          <w:u w:val="single"/>
        </w:rPr>
        <w:t xml:space="preserve">ig. 1D). </w:t>
      </w:r>
      <w:proofErr w:type="spellStart"/>
      <w:r w:rsidR="008F254C" w:rsidRPr="008F254C">
        <w:rPr>
          <w:rFonts w:ascii="Arial" w:hAnsi="Arial" w:cs="Arial"/>
          <w:u w:val="single"/>
        </w:rPr>
        <w:t>Mitjana</w:t>
      </w:r>
      <w:proofErr w:type="spellEnd"/>
      <w:r w:rsidR="008F254C" w:rsidRPr="008F254C">
        <w:rPr>
          <w:rFonts w:ascii="Arial" w:hAnsi="Arial" w:cs="Arial"/>
          <w:u w:val="single"/>
        </w:rPr>
        <w:t xml:space="preserve"> </w:t>
      </w:r>
      <w:proofErr w:type="spellStart"/>
      <w:r w:rsidR="008F254C" w:rsidRPr="008F254C">
        <w:rPr>
          <w:rFonts w:ascii="Arial" w:hAnsi="Arial" w:cs="Arial"/>
          <w:u w:val="single"/>
        </w:rPr>
        <w:t>et</w:t>
      </w:r>
      <w:proofErr w:type="spellEnd"/>
      <w:r w:rsidR="008F254C" w:rsidRPr="008F254C">
        <w:rPr>
          <w:rFonts w:ascii="Arial" w:hAnsi="Arial" w:cs="Arial"/>
          <w:u w:val="single"/>
        </w:rPr>
        <w:t xml:space="preserve"> al. definiram as lesões </w:t>
      </w:r>
      <w:proofErr w:type="spellStart"/>
      <w:r w:rsidR="008F254C" w:rsidRPr="008F254C">
        <w:rPr>
          <w:rFonts w:ascii="Arial" w:hAnsi="Arial" w:cs="Arial"/>
          <w:i/>
          <w:u w:val="single"/>
        </w:rPr>
        <w:t>black</w:t>
      </w:r>
      <w:proofErr w:type="spellEnd"/>
      <w:r w:rsidR="008F254C" w:rsidRPr="008F254C">
        <w:rPr>
          <w:rFonts w:ascii="Arial" w:hAnsi="Arial" w:cs="Arial"/>
          <w:i/>
          <w:u w:val="single"/>
        </w:rPr>
        <w:t xml:space="preserve"> </w:t>
      </w:r>
      <w:proofErr w:type="spellStart"/>
      <w:r w:rsidR="008F254C" w:rsidRPr="008F254C">
        <w:rPr>
          <w:rFonts w:ascii="Arial" w:hAnsi="Arial" w:cs="Arial"/>
          <w:i/>
          <w:u w:val="single"/>
        </w:rPr>
        <w:t>holes</w:t>
      </w:r>
      <w:proofErr w:type="spellEnd"/>
      <w:r w:rsidR="008F254C" w:rsidRPr="008F254C">
        <w:rPr>
          <w:rFonts w:ascii="Arial" w:hAnsi="Arial" w:cs="Arial"/>
          <w:i/>
          <w:u w:val="single"/>
        </w:rPr>
        <w:t xml:space="preserve"> </w:t>
      </w:r>
      <w:r w:rsidR="008F254C" w:rsidRPr="008F254C">
        <w:rPr>
          <w:rFonts w:ascii="Arial" w:hAnsi="Arial" w:cs="Arial"/>
          <w:u w:val="single"/>
        </w:rPr>
        <w:t xml:space="preserve">não </w:t>
      </w:r>
      <w:proofErr w:type="spellStart"/>
      <w:r w:rsidR="008F254C" w:rsidRPr="008F254C">
        <w:rPr>
          <w:rFonts w:ascii="Arial" w:hAnsi="Arial" w:cs="Arial"/>
          <w:u w:val="single"/>
        </w:rPr>
        <w:t>captantes</w:t>
      </w:r>
      <w:proofErr w:type="spellEnd"/>
      <w:r w:rsidR="008F254C" w:rsidRPr="008F254C">
        <w:rPr>
          <w:rFonts w:ascii="Arial" w:hAnsi="Arial" w:cs="Arial"/>
          <w:u w:val="single"/>
        </w:rPr>
        <w:t xml:space="preserve"> como áreas </w:t>
      </w:r>
      <w:proofErr w:type="spellStart"/>
      <w:r w:rsidR="008F254C" w:rsidRPr="008F254C">
        <w:rPr>
          <w:rFonts w:ascii="Arial" w:hAnsi="Arial" w:cs="Arial"/>
          <w:u w:val="single"/>
        </w:rPr>
        <w:t>hipointensas</w:t>
      </w:r>
      <w:proofErr w:type="spellEnd"/>
      <w:r w:rsidR="008F254C" w:rsidRPr="008F254C">
        <w:rPr>
          <w:rFonts w:ascii="Arial" w:hAnsi="Arial" w:cs="Arial"/>
          <w:u w:val="single"/>
        </w:rPr>
        <w:t xml:space="preserve"> em T1 após injeção de gadolínio concordantes com áreas </w:t>
      </w:r>
      <w:proofErr w:type="spellStart"/>
      <w:r w:rsidR="008F254C" w:rsidRPr="008F254C">
        <w:rPr>
          <w:rFonts w:ascii="Arial" w:hAnsi="Arial" w:cs="Arial"/>
          <w:u w:val="single"/>
        </w:rPr>
        <w:t>hiperintensas</w:t>
      </w:r>
      <w:proofErr w:type="spellEnd"/>
      <w:r w:rsidR="008F254C" w:rsidRPr="008F254C">
        <w:rPr>
          <w:rFonts w:ascii="Arial" w:hAnsi="Arial" w:cs="Arial"/>
          <w:u w:val="single"/>
        </w:rPr>
        <w:t xml:space="preserve"> em T2 e verificaram que apesar destas lesões</w:t>
      </w:r>
      <w:r w:rsidR="008F254C" w:rsidRPr="00244E5A">
        <w:rPr>
          <w:rFonts w:ascii="Arial" w:hAnsi="Arial" w:cs="Arial"/>
        </w:rPr>
        <w:t xml:space="preserve"> aumentarem </w:t>
      </w:r>
      <w:r w:rsidR="008F254C">
        <w:rPr>
          <w:rFonts w:ascii="Arial" w:hAnsi="Arial" w:cs="Arial"/>
        </w:rPr>
        <w:t xml:space="preserve">o </w:t>
      </w:r>
      <w:r w:rsidR="008F254C" w:rsidRPr="00841ECD">
        <w:rPr>
          <w:rFonts w:ascii="Arial" w:hAnsi="Arial" w:cs="Arial"/>
        </w:rPr>
        <w:t>risco</w:t>
      </w:r>
      <w:r w:rsidR="008F254C">
        <w:rPr>
          <w:rFonts w:ascii="Arial" w:hAnsi="Arial" w:cs="Arial"/>
        </w:rPr>
        <w:t xml:space="preserve"> de conversão de SCI em </w:t>
      </w:r>
      <w:proofErr w:type="spellStart"/>
      <w:r w:rsidR="008F254C">
        <w:rPr>
          <w:rFonts w:ascii="Arial" w:hAnsi="Arial" w:cs="Arial"/>
        </w:rPr>
        <w:t>EM</w:t>
      </w:r>
      <w:proofErr w:type="spellEnd"/>
      <w:r w:rsidR="008F254C" w:rsidRPr="00841ECD">
        <w:rPr>
          <w:rFonts w:ascii="Arial" w:hAnsi="Arial" w:cs="Arial"/>
        </w:rPr>
        <w:t xml:space="preserve">, sobretudo quando </w:t>
      </w:r>
      <w:r w:rsidR="008F254C" w:rsidRPr="00841ECD">
        <w:rPr>
          <w:rFonts w:ascii="Arial" w:hAnsi="Arial" w:cs="Arial"/>
        </w:rPr>
        <w:lastRenderedPageBreak/>
        <w:t>persistem numa RM feita aos 12 meses após o diagnóstico de SCI, este aumento não é independente da dissem</w:t>
      </w:r>
      <w:r w:rsidR="008F254C">
        <w:rPr>
          <w:rFonts w:ascii="Arial" w:hAnsi="Arial" w:cs="Arial"/>
        </w:rPr>
        <w:t>inação no espaço da doença</w:t>
      </w:r>
      <w:r w:rsidR="00075BEB" w:rsidRPr="0056795F">
        <w:rPr>
          <w:rFonts w:ascii="Arial" w:hAnsi="Arial" w:cs="Arial"/>
        </w:rPr>
        <w:t>.</w:t>
      </w:r>
      <w:r w:rsidR="002346D9" w:rsidRPr="00055664">
        <w:rPr>
          <w:rFonts w:ascii="Arial" w:hAnsi="Arial" w:cs="Arial"/>
        </w:rPr>
        <w:t>”</w:t>
      </w:r>
    </w:p>
    <w:p w:rsidR="0077429A" w:rsidRPr="002346D9" w:rsidRDefault="0077429A" w:rsidP="009A22E8">
      <w:pPr>
        <w:spacing w:after="0" w:line="480" w:lineRule="auto"/>
        <w:jc w:val="both"/>
        <w:rPr>
          <w:rFonts w:ascii="Arial" w:hAnsi="Arial" w:cs="Arial"/>
        </w:rPr>
      </w:pPr>
    </w:p>
    <w:p w:rsidR="0077429A" w:rsidRPr="003B3BEC" w:rsidRDefault="003B3BEC" w:rsidP="009A22E8">
      <w:pPr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A25 e A33 (resultados e tabela 2) – </w:t>
      </w:r>
      <w:proofErr w:type="spellStart"/>
      <w:r w:rsidRPr="003B3BEC">
        <w:rPr>
          <w:rFonts w:ascii="Arial" w:hAnsi="Arial" w:cs="Arial"/>
          <w:b/>
        </w:rPr>
        <w:t>Fluid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3B3BEC">
        <w:rPr>
          <w:rFonts w:ascii="Arial" w:hAnsi="Arial" w:cs="Arial"/>
          <w:b/>
        </w:rPr>
        <w:t>attenuated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3B3BEC">
        <w:rPr>
          <w:rFonts w:ascii="Arial" w:hAnsi="Arial" w:cs="Arial"/>
          <w:b/>
        </w:rPr>
        <w:t>inversion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3B3BEC">
        <w:rPr>
          <w:rFonts w:ascii="Arial" w:hAnsi="Arial" w:cs="Arial"/>
          <w:b/>
        </w:rPr>
        <w:t>recovery</w:t>
      </w:r>
      <w:proofErr w:type="spellEnd"/>
    </w:p>
    <w:p w:rsidR="003B3BEC" w:rsidRDefault="003B3BEC" w:rsidP="009A22E8">
      <w:pPr>
        <w:spacing w:after="0" w:line="480" w:lineRule="auto"/>
        <w:jc w:val="both"/>
        <w:rPr>
          <w:rFonts w:ascii="Arial" w:hAnsi="Arial" w:cs="Arial"/>
        </w:rPr>
      </w:pPr>
      <w:r w:rsidRPr="003B3BEC">
        <w:rPr>
          <w:rFonts w:ascii="Arial" w:hAnsi="Arial" w:cs="Arial"/>
        </w:rPr>
        <w:tab/>
        <w:t xml:space="preserve">Conforme sugerido, </w:t>
      </w:r>
      <w:r w:rsidR="00854EA6">
        <w:rPr>
          <w:rFonts w:ascii="Arial" w:hAnsi="Arial" w:cs="Arial"/>
        </w:rPr>
        <w:t xml:space="preserve">foi </w:t>
      </w:r>
      <w:r w:rsidRPr="003B3BEC">
        <w:rPr>
          <w:rFonts w:ascii="Arial" w:hAnsi="Arial" w:cs="Arial"/>
        </w:rPr>
        <w:t>substituíd</w:t>
      </w:r>
      <w:r w:rsidR="0091317C">
        <w:rPr>
          <w:rFonts w:ascii="Arial" w:hAnsi="Arial" w:cs="Arial"/>
        </w:rPr>
        <w:t>o «</w:t>
      </w:r>
      <w:r>
        <w:rPr>
          <w:rFonts w:ascii="Arial" w:hAnsi="Arial" w:cs="Arial"/>
        </w:rPr>
        <w:t>recuperação d</w:t>
      </w:r>
      <w:r w:rsidR="0091317C">
        <w:rPr>
          <w:rFonts w:ascii="Arial" w:hAnsi="Arial" w:cs="Arial"/>
        </w:rPr>
        <w:t>a inversão atenuada por fluidos»</w:t>
      </w:r>
      <w:r>
        <w:rPr>
          <w:rFonts w:ascii="Arial" w:hAnsi="Arial" w:cs="Arial"/>
        </w:rPr>
        <w:t xml:space="preserve"> por </w:t>
      </w:r>
      <w:r w:rsidR="0091317C"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flui</w:t>
      </w:r>
      <w:r w:rsidR="0091317C">
        <w:rPr>
          <w:rFonts w:ascii="Arial" w:hAnsi="Arial" w:cs="Arial"/>
        </w:rPr>
        <w:t>d</w:t>
      </w:r>
      <w:proofErr w:type="spellEnd"/>
      <w:r w:rsidR="0091317C">
        <w:rPr>
          <w:rFonts w:ascii="Arial" w:hAnsi="Arial" w:cs="Arial"/>
        </w:rPr>
        <w:t xml:space="preserve"> </w:t>
      </w:r>
      <w:proofErr w:type="spellStart"/>
      <w:r w:rsidR="0091317C">
        <w:rPr>
          <w:rFonts w:ascii="Arial" w:hAnsi="Arial" w:cs="Arial"/>
        </w:rPr>
        <w:t>attenuated</w:t>
      </w:r>
      <w:proofErr w:type="spellEnd"/>
      <w:r w:rsidR="0091317C">
        <w:rPr>
          <w:rFonts w:ascii="Arial" w:hAnsi="Arial" w:cs="Arial"/>
        </w:rPr>
        <w:t xml:space="preserve"> </w:t>
      </w:r>
      <w:proofErr w:type="spellStart"/>
      <w:r w:rsidR="0091317C">
        <w:rPr>
          <w:rFonts w:ascii="Arial" w:hAnsi="Arial" w:cs="Arial"/>
        </w:rPr>
        <w:t>inversion</w:t>
      </w:r>
      <w:proofErr w:type="spellEnd"/>
      <w:r w:rsidR="0091317C">
        <w:rPr>
          <w:rFonts w:ascii="Arial" w:hAnsi="Arial" w:cs="Arial"/>
        </w:rPr>
        <w:t xml:space="preserve"> </w:t>
      </w:r>
      <w:proofErr w:type="spellStart"/>
      <w:r w:rsidR="0091317C">
        <w:rPr>
          <w:rFonts w:ascii="Arial" w:hAnsi="Arial" w:cs="Arial"/>
        </w:rPr>
        <w:t>recovery</w:t>
      </w:r>
      <w:proofErr w:type="spellEnd"/>
      <w:r w:rsidR="0091317C">
        <w:rPr>
          <w:rFonts w:ascii="Arial" w:hAnsi="Arial" w:cs="Arial"/>
        </w:rPr>
        <w:t>».</w:t>
      </w:r>
    </w:p>
    <w:p w:rsidR="003B3BEC" w:rsidRPr="0091317C" w:rsidRDefault="003B3BEC" w:rsidP="009A22E8">
      <w:pPr>
        <w:spacing w:after="0" w:line="480" w:lineRule="auto"/>
        <w:jc w:val="both"/>
        <w:rPr>
          <w:rFonts w:ascii="Arial" w:hAnsi="Arial" w:cs="Arial"/>
        </w:rPr>
      </w:pPr>
    </w:p>
    <w:p w:rsidR="00674622" w:rsidRDefault="00674622" w:rsidP="009A22E8">
      <w:pPr>
        <w:spacing w:after="0" w:line="480" w:lineRule="auto"/>
        <w:jc w:val="both"/>
        <w:rPr>
          <w:rFonts w:ascii="Arial" w:hAnsi="Arial" w:cs="Arial"/>
        </w:rPr>
      </w:pPr>
      <w:r w:rsidRPr="00674622">
        <w:rPr>
          <w:rFonts w:ascii="Arial" w:hAnsi="Arial" w:cs="Arial"/>
          <w:b/>
        </w:rPr>
        <w:t xml:space="preserve">A26 </w:t>
      </w:r>
      <w:r>
        <w:rPr>
          <w:rFonts w:ascii="Arial" w:hAnsi="Arial" w:cs="Arial"/>
          <w:b/>
        </w:rPr>
        <w:t>(</w:t>
      </w:r>
      <w:r w:rsidR="0020080D">
        <w:rPr>
          <w:rFonts w:ascii="Arial" w:hAnsi="Arial" w:cs="Arial"/>
          <w:b/>
        </w:rPr>
        <w:t>técnicas convencionais de r</w:t>
      </w:r>
      <w:r w:rsidR="0020080D" w:rsidRPr="00841ECD">
        <w:rPr>
          <w:rFonts w:ascii="Arial" w:hAnsi="Arial" w:cs="Arial"/>
          <w:b/>
        </w:rPr>
        <w:t>e</w:t>
      </w:r>
      <w:r w:rsidR="0020080D">
        <w:rPr>
          <w:rFonts w:ascii="Arial" w:hAnsi="Arial" w:cs="Arial"/>
          <w:b/>
        </w:rPr>
        <w:t>ssonância magnética</w:t>
      </w:r>
      <w:r>
        <w:rPr>
          <w:rFonts w:ascii="Arial" w:hAnsi="Arial" w:cs="Arial"/>
          <w:b/>
        </w:rPr>
        <w:t>, início 7º parágrafo) – Frase pouco clara [</w:t>
      </w:r>
      <w:proofErr w:type="spellStart"/>
      <w:r w:rsidRPr="00674622">
        <w:rPr>
          <w:rFonts w:ascii="Arial" w:hAnsi="Arial" w:cs="Arial"/>
          <w:i/>
        </w:rPr>
        <w:t>Calabrese</w:t>
      </w:r>
      <w:proofErr w:type="spellEnd"/>
      <w:r w:rsidRPr="00674622">
        <w:rPr>
          <w:rFonts w:ascii="Arial" w:hAnsi="Arial" w:cs="Arial"/>
          <w:i/>
        </w:rPr>
        <w:t xml:space="preserve"> </w:t>
      </w:r>
      <w:proofErr w:type="spellStart"/>
      <w:r w:rsidRPr="00674622">
        <w:rPr>
          <w:rFonts w:ascii="Arial" w:hAnsi="Arial" w:cs="Arial"/>
          <w:i/>
        </w:rPr>
        <w:t>et</w:t>
      </w:r>
      <w:proofErr w:type="spellEnd"/>
      <w:r w:rsidRPr="00674622">
        <w:rPr>
          <w:rFonts w:ascii="Arial" w:hAnsi="Arial" w:cs="Arial"/>
          <w:i/>
        </w:rPr>
        <w:t xml:space="preserve"> al. verificaram que doentes com SCI que na primeira RM apresentavam um grau de atrofia da substância cinzenta, nomeadamente no giro frontal superior, no tálamo e no cerebelo, muito superior à de controlos saudáveis tiveram o dobro do risco de desenvolver EM </w:t>
      </w:r>
      <w:proofErr w:type="spellStart"/>
      <w:r w:rsidRPr="00674622">
        <w:rPr>
          <w:rFonts w:ascii="Arial" w:hAnsi="Arial" w:cs="Arial"/>
          <w:i/>
        </w:rPr>
        <w:t>em</w:t>
      </w:r>
      <w:proofErr w:type="spellEnd"/>
      <w:r w:rsidRPr="00674622">
        <w:rPr>
          <w:rFonts w:ascii="Arial" w:hAnsi="Arial" w:cs="Arial"/>
          <w:i/>
        </w:rPr>
        <w:t xml:space="preserve"> relação àqueles que cumpriam os critérios de 2005 de disseminação no espaço (</w:t>
      </w:r>
      <w:proofErr w:type="spellStart"/>
      <w:r w:rsidRPr="00674622">
        <w:rPr>
          <w:rFonts w:ascii="Arial" w:hAnsi="Arial" w:cs="Arial"/>
          <w:i/>
        </w:rPr>
        <w:t>odds</w:t>
      </w:r>
      <w:proofErr w:type="spellEnd"/>
      <w:r w:rsidRPr="00674622">
        <w:rPr>
          <w:rFonts w:ascii="Arial" w:hAnsi="Arial" w:cs="Arial"/>
          <w:i/>
        </w:rPr>
        <w:t xml:space="preserve"> ratio 9,6 (IC 95% 2,5-8,7) e 5,0 (IC 95% 2,1-11,7), respetivamente).</w:t>
      </w:r>
      <w:r w:rsidRPr="0077429A">
        <w:rPr>
          <w:rFonts w:ascii="Arial" w:hAnsi="Arial" w:cs="Arial"/>
          <w:b/>
        </w:rPr>
        <w:t>]</w:t>
      </w:r>
    </w:p>
    <w:p w:rsidR="00FA3DE2" w:rsidRDefault="00FA3DE2" w:rsidP="009A22E8">
      <w:pPr>
        <w:spacing w:after="0" w:line="48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frase foi reformulada:</w:t>
      </w:r>
    </w:p>
    <w:p w:rsidR="00645CB3" w:rsidRPr="00645CB3" w:rsidRDefault="00FA3DE2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45CB3">
        <w:rPr>
          <w:rFonts w:ascii="Arial" w:hAnsi="Arial" w:cs="Arial"/>
        </w:rPr>
        <w:t>“</w:t>
      </w:r>
      <w:proofErr w:type="spellStart"/>
      <w:r w:rsidR="00645CB3">
        <w:rPr>
          <w:rFonts w:ascii="Arial" w:hAnsi="Arial" w:cs="Arial"/>
        </w:rPr>
        <w:t>Calabrase</w:t>
      </w:r>
      <w:proofErr w:type="spellEnd"/>
      <w:r w:rsidR="00645CB3">
        <w:rPr>
          <w:rFonts w:ascii="Arial" w:hAnsi="Arial" w:cs="Arial"/>
        </w:rPr>
        <w:t xml:space="preserve"> </w:t>
      </w:r>
      <w:proofErr w:type="spellStart"/>
      <w:r w:rsidR="00645CB3">
        <w:rPr>
          <w:rFonts w:ascii="Arial" w:hAnsi="Arial" w:cs="Arial"/>
        </w:rPr>
        <w:t>et</w:t>
      </w:r>
      <w:proofErr w:type="spellEnd"/>
      <w:r w:rsidR="00645CB3">
        <w:rPr>
          <w:rFonts w:ascii="Arial" w:hAnsi="Arial" w:cs="Arial"/>
        </w:rPr>
        <w:t xml:space="preserve"> al. verificaram que</w:t>
      </w:r>
      <w:r w:rsidR="00D50097">
        <w:rPr>
          <w:rFonts w:ascii="Arial" w:hAnsi="Arial" w:cs="Arial"/>
        </w:rPr>
        <w:t xml:space="preserve">, </w:t>
      </w:r>
      <w:r w:rsidR="008F254C">
        <w:rPr>
          <w:rFonts w:ascii="Arial" w:hAnsi="Arial" w:cs="Arial"/>
          <w:u w:val="single"/>
        </w:rPr>
        <w:t>na primeira RM e</w:t>
      </w:r>
      <w:r w:rsidR="00645CB3" w:rsidRPr="001000FC">
        <w:rPr>
          <w:rFonts w:ascii="Arial" w:hAnsi="Arial" w:cs="Arial"/>
          <w:u w:val="single"/>
        </w:rPr>
        <w:t xml:space="preserve"> </w:t>
      </w:r>
      <w:r w:rsidR="00D50097" w:rsidRPr="001000FC">
        <w:rPr>
          <w:rFonts w:ascii="Arial" w:hAnsi="Arial" w:cs="Arial"/>
          <w:u w:val="single"/>
        </w:rPr>
        <w:t>entre os doentes com SCI, aqueles</w:t>
      </w:r>
      <w:r w:rsidR="00645CB3" w:rsidRPr="001000FC">
        <w:rPr>
          <w:rFonts w:ascii="Arial" w:hAnsi="Arial" w:cs="Arial"/>
          <w:u w:val="single"/>
        </w:rPr>
        <w:t xml:space="preserve"> com atrofia </w:t>
      </w:r>
      <w:r w:rsidR="00D50097" w:rsidRPr="001000FC">
        <w:rPr>
          <w:rFonts w:ascii="Arial" w:hAnsi="Arial" w:cs="Arial"/>
          <w:u w:val="single"/>
        </w:rPr>
        <w:t xml:space="preserve">significativa, em comparação com controlos saudáveis, </w:t>
      </w:r>
      <w:r w:rsidR="00645CB3" w:rsidRPr="001000FC">
        <w:rPr>
          <w:rFonts w:ascii="Arial" w:hAnsi="Arial" w:cs="Arial"/>
          <w:u w:val="single"/>
        </w:rPr>
        <w:t xml:space="preserve">da substância cinzenta, nomeadamente no giro frontal superior, no tálamo e no cerebelo, tiveram o dobro do risco de desenvolver EM </w:t>
      </w:r>
      <w:r w:rsidR="00D50097" w:rsidRPr="001000FC">
        <w:rPr>
          <w:rFonts w:ascii="Arial" w:hAnsi="Arial" w:cs="Arial"/>
          <w:u w:val="single"/>
        </w:rPr>
        <w:t>relativamente</w:t>
      </w:r>
      <w:r w:rsidR="00645CB3" w:rsidRPr="00645CB3">
        <w:rPr>
          <w:rFonts w:ascii="Arial" w:hAnsi="Arial" w:cs="Arial"/>
        </w:rPr>
        <w:t xml:space="preserve"> àqueles que cumpriam os critérios de 2005 de disseminação no espaço (</w:t>
      </w:r>
      <w:proofErr w:type="spellStart"/>
      <w:r w:rsidR="00645CB3" w:rsidRPr="00645CB3">
        <w:rPr>
          <w:rFonts w:ascii="Arial" w:hAnsi="Arial" w:cs="Arial"/>
        </w:rPr>
        <w:t>odds</w:t>
      </w:r>
      <w:proofErr w:type="spellEnd"/>
      <w:r w:rsidR="00645CB3" w:rsidRPr="00645CB3">
        <w:rPr>
          <w:rFonts w:ascii="Arial" w:hAnsi="Arial" w:cs="Arial"/>
        </w:rPr>
        <w:t xml:space="preserve"> ratio 9,6 (IC 95% 2,5-8,7) e 5,0 (IC 95% 2,1-11,7), respetivamente).</w:t>
      </w:r>
      <w:r w:rsidR="00645CB3">
        <w:rPr>
          <w:rFonts w:ascii="Arial" w:hAnsi="Arial" w:cs="Arial"/>
        </w:rPr>
        <w:t>”</w:t>
      </w:r>
    </w:p>
    <w:p w:rsidR="003B3BEC" w:rsidRPr="00674622" w:rsidRDefault="003B3BEC" w:rsidP="009A22E8">
      <w:pPr>
        <w:spacing w:after="0" w:line="480" w:lineRule="auto"/>
        <w:jc w:val="both"/>
        <w:rPr>
          <w:rFonts w:ascii="Arial" w:hAnsi="Arial" w:cs="Arial"/>
        </w:rPr>
      </w:pPr>
    </w:p>
    <w:p w:rsidR="003B3BEC" w:rsidRDefault="00674622" w:rsidP="009A22E8">
      <w:pPr>
        <w:spacing w:after="0" w:line="480" w:lineRule="auto"/>
        <w:jc w:val="both"/>
        <w:rPr>
          <w:rFonts w:ascii="Arial" w:hAnsi="Arial" w:cs="Arial"/>
          <w:b/>
        </w:rPr>
      </w:pPr>
      <w:r w:rsidRPr="00674622">
        <w:rPr>
          <w:rFonts w:ascii="Arial" w:hAnsi="Arial" w:cs="Arial"/>
          <w:b/>
        </w:rPr>
        <w:t xml:space="preserve">A27 </w:t>
      </w:r>
      <w:r>
        <w:rPr>
          <w:rFonts w:ascii="Arial" w:hAnsi="Arial" w:cs="Arial"/>
          <w:b/>
        </w:rPr>
        <w:t>(</w:t>
      </w:r>
      <w:r w:rsidR="0020080D">
        <w:rPr>
          <w:rFonts w:ascii="Arial" w:hAnsi="Arial" w:cs="Arial"/>
          <w:b/>
        </w:rPr>
        <w:t>técnicas convencionais de r</w:t>
      </w:r>
      <w:r w:rsidR="0020080D" w:rsidRPr="00841ECD">
        <w:rPr>
          <w:rFonts w:ascii="Arial" w:hAnsi="Arial" w:cs="Arial"/>
          <w:b/>
        </w:rPr>
        <w:t>e</w:t>
      </w:r>
      <w:r w:rsidR="0020080D">
        <w:rPr>
          <w:rFonts w:ascii="Arial" w:hAnsi="Arial" w:cs="Arial"/>
          <w:b/>
        </w:rPr>
        <w:t>ssonância magnética</w:t>
      </w:r>
      <w:r>
        <w:rPr>
          <w:rFonts w:ascii="Arial" w:hAnsi="Arial" w:cs="Arial"/>
          <w:b/>
        </w:rPr>
        <w:t>, 7º parágrafo) – Ao fim de um ano</w:t>
      </w:r>
    </w:p>
    <w:p w:rsidR="00FA3DE2" w:rsidRDefault="00674622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Conforme sugerido, substituído </w:t>
      </w:r>
      <w:r w:rsidR="00FA3DE2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termo «ao 1 ano» por «ao fim de um ano»:</w:t>
      </w:r>
      <w:r w:rsidR="0074215C">
        <w:rPr>
          <w:rFonts w:ascii="Arial" w:hAnsi="Arial" w:cs="Arial"/>
        </w:rPr>
        <w:t xml:space="preserve"> </w:t>
      </w:r>
    </w:p>
    <w:p w:rsidR="00674622" w:rsidRDefault="00FA3DE2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74622">
        <w:rPr>
          <w:rFonts w:ascii="Arial" w:hAnsi="Arial" w:cs="Arial"/>
        </w:rPr>
        <w:t>“</w:t>
      </w:r>
      <w:r w:rsidR="00674622" w:rsidRPr="003904B4">
        <w:rPr>
          <w:rFonts w:ascii="Arial" w:hAnsi="Arial" w:cs="Arial"/>
        </w:rPr>
        <w:t xml:space="preserve">Quando é estudada a evolução da atrofia entre doentes com SCI, aqueles com maior perda de volume cerebral global </w:t>
      </w:r>
      <w:r w:rsidR="00674622" w:rsidRPr="00674622">
        <w:rPr>
          <w:rFonts w:ascii="Arial" w:hAnsi="Arial" w:cs="Arial"/>
          <w:u w:val="single"/>
        </w:rPr>
        <w:t>ao fim de um ano</w:t>
      </w:r>
      <w:r w:rsidR="00674622" w:rsidRPr="003904B4">
        <w:rPr>
          <w:rFonts w:ascii="Arial" w:hAnsi="Arial" w:cs="Arial"/>
        </w:rPr>
        <w:t xml:space="preserve"> foram os mais suscetíveis a desenvolver um segundo surto clínico em 4 anos.</w:t>
      </w:r>
      <w:r w:rsidR="00674622">
        <w:rPr>
          <w:rFonts w:ascii="Arial" w:hAnsi="Arial" w:cs="Arial"/>
        </w:rPr>
        <w:t>”</w:t>
      </w:r>
    </w:p>
    <w:p w:rsidR="00674622" w:rsidRDefault="00674622" w:rsidP="009A22E8">
      <w:pPr>
        <w:spacing w:after="0" w:line="480" w:lineRule="auto"/>
        <w:jc w:val="both"/>
        <w:rPr>
          <w:rFonts w:ascii="Arial" w:hAnsi="Arial" w:cs="Arial"/>
        </w:rPr>
      </w:pPr>
    </w:p>
    <w:p w:rsidR="00674622" w:rsidRDefault="00674622" w:rsidP="009A22E8">
      <w:pPr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A28 (</w:t>
      </w:r>
      <w:r w:rsidR="0020080D">
        <w:rPr>
          <w:rFonts w:ascii="Arial" w:hAnsi="Arial" w:cs="Arial"/>
          <w:b/>
        </w:rPr>
        <w:t>técnicas convencionais de r</w:t>
      </w:r>
      <w:r w:rsidR="0020080D" w:rsidRPr="00841ECD">
        <w:rPr>
          <w:rFonts w:ascii="Arial" w:hAnsi="Arial" w:cs="Arial"/>
          <w:b/>
        </w:rPr>
        <w:t>e</w:t>
      </w:r>
      <w:r w:rsidR="0020080D">
        <w:rPr>
          <w:rFonts w:ascii="Arial" w:hAnsi="Arial" w:cs="Arial"/>
          <w:b/>
        </w:rPr>
        <w:t>ssonância magnética</w:t>
      </w:r>
      <w:r w:rsidR="0074215C">
        <w:rPr>
          <w:rFonts w:ascii="Arial" w:hAnsi="Arial" w:cs="Arial"/>
          <w:b/>
        </w:rPr>
        <w:t xml:space="preserve"> e tabela 1</w:t>
      </w:r>
      <w:r>
        <w:rPr>
          <w:rFonts w:ascii="Arial" w:hAnsi="Arial" w:cs="Arial"/>
          <w:b/>
        </w:rPr>
        <w:t xml:space="preserve">) – Nome do estudo </w:t>
      </w:r>
      <w:r w:rsidR="00FA3DE2">
        <w:rPr>
          <w:rFonts w:ascii="Arial" w:hAnsi="Arial" w:cs="Arial"/>
          <w:b/>
        </w:rPr>
        <w:t>[</w:t>
      </w:r>
      <w:r w:rsidR="00FA3DE2">
        <w:rPr>
          <w:rFonts w:ascii="Arial" w:hAnsi="Arial" w:cs="Arial"/>
        </w:rPr>
        <w:t xml:space="preserve">estudo </w:t>
      </w:r>
      <w:r w:rsidR="00FA3DE2" w:rsidRPr="00FA3DE2">
        <w:rPr>
          <w:rFonts w:ascii="Arial" w:hAnsi="Arial" w:cs="Arial"/>
        </w:rPr>
        <w:t>SET</w:t>
      </w:r>
      <w:r w:rsidR="00FA3DE2">
        <w:rPr>
          <w:rFonts w:ascii="Arial" w:hAnsi="Arial" w:cs="Arial"/>
          <w:b/>
        </w:rPr>
        <w:t xml:space="preserve">] </w:t>
      </w:r>
      <w:r w:rsidRPr="00FA3DE2">
        <w:rPr>
          <w:rFonts w:ascii="Arial" w:hAnsi="Arial" w:cs="Arial"/>
          <w:b/>
        </w:rPr>
        <w:t>deveria</w:t>
      </w:r>
      <w:r>
        <w:rPr>
          <w:rFonts w:ascii="Arial" w:hAnsi="Arial" w:cs="Arial"/>
          <w:b/>
        </w:rPr>
        <w:t xml:space="preserve"> aparecer em inglês</w:t>
      </w:r>
    </w:p>
    <w:p w:rsidR="00674622" w:rsidRDefault="00674622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Conforme sugerido, substituído «</w:t>
      </w:r>
      <w:r w:rsidRPr="003904B4">
        <w:rPr>
          <w:rFonts w:ascii="Arial" w:hAnsi="Arial" w:cs="Arial"/>
        </w:rPr>
        <w:t>Tratamento Precoce com interferon β1-a em indivíduos de alto risco após SCI</w:t>
      </w:r>
      <w:r>
        <w:rPr>
          <w:rFonts w:ascii="Arial" w:hAnsi="Arial" w:cs="Arial"/>
        </w:rPr>
        <w:t>» por «</w:t>
      </w:r>
      <w:proofErr w:type="spellStart"/>
      <w:r w:rsidR="0091317C">
        <w:rPr>
          <w:rFonts w:ascii="Arial" w:hAnsi="Arial" w:cs="Arial"/>
          <w:i/>
        </w:rPr>
        <w:t>Study</w:t>
      </w:r>
      <w:proofErr w:type="spellEnd"/>
      <w:r w:rsidR="0091317C">
        <w:rPr>
          <w:rFonts w:ascii="Arial" w:hAnsi="Arial" w:cs="Arial"/>
          <w:i/>
        </w:rPr>
        <w:t xml:space="preserve"> </w:t>
      </w:r>
      <w:proofErr w:type="spellStart"/>
      <w:r w:rsidR="0091317C">
        <w:rPr>
          <w:rFonts w:ascii="Arial" w:hAnsi="Arial" w:cs="Arial"/>
          <w:i/>
        </w:rPr>
        <w:t>of</w:t>
      </w:r>
      <w:proofErr w:type="spellEnd"/>
      <w:r w:rsidR="0091317C">
        <w:rPr>
          <w:rFonts w:ascii="Arial" w:hAnsi="Arial" w:cs="Arial"/>
          <w:i/>
        </w:rPr>
        <w:t xml:space="preserve"> </w:t>
      </w:r>
      <w:proofErr w:type="spellStart"/>
      <w:r w:rsidR="0091317C">
        <w:rPr>
          <w:rFonts w:ascii="Arial" w:hAnsi="Arial" w:cs="Arial"/>
          <w:i/>
        </w:rPr>
        <w:t>Early</w:t>
      </w:r>
      <w:proofErr w:type="spellEnd"/>
      <w:r w:rsidR="0091317C">
        <w:rPr>
          <w:rFonts w:ascii="Arial" w:hAnsi="Arial" w:cs="Arial"/>
          <w:i/>
        </w:rPr>
        <w:t xml:space="preserve"> Interferon β1-a </w:t>
      </w:r>
      <w:proofErr w:type="spellStart"/>
      <w:r w:rsidR="0091317C">
        <w:rPr>
          <w:rFonts w:ascii="Arial" w:hAnsi="Arial" w:cs="Arial"/>
          <w:i/>
        </w:rPr>
        <w:t>Treatment</w:t>
      </w:r>
      <w:proofErr w:type="spellEnd"/>
      <w:r w:rsidR="0091317C">
        <w:rPr>
          <w:rFonts w:ascii="Arial" w:hAnsi="Arial" w:cs="Arial"/>
          <w:i/>
        </w:rPr>
        <w:t xml:space="preserve"> in </w:t>
      </w:r>
      <w:proofErr w:type="spellStart"/>
      <w:r w:rsidR="0091317C">
        <w:rPr>
          <w:rFonts w:ascii="Arial" w:hAnsi="Arial" w:cs="Arial"/>
          <w:i/>
        </w:rPr>
        <w:t>High</w:t>
      </w:r>
      <w:proofErr w:type="spellEnd"/>
      <w:r w:rsidR="0091317C">
        <w:rPr>
          <w:rFonts w:ascii="Arial" w:hAnsi="Arial" w:cs="Arial"/>
          <w:i/>
        </w:rPr>
        <w:t xml:space="preserve"> </w:t>
      </w:r>
      <w:proofErr w:type="spellStart"/>
      <w:r w:rsidR="0091317C">
        <w:rPr>
          <w:rFonts w:ascii="Arial" w:hAnsi="Arial" w:cs="Arial"/>
          <w:i/>
        </w:rPr>
        <w:t>Risk</w:t>
      </w:r>
      <w:proofErr w:type="spellEnd"/>
      <w:r w:rsidR="0091317C">
        <w:rPr>
          <w:rFonts w:ascii="Arial" w:hAnsi="Arial" w:cs="Arial"/>
          <w:i/>
        </w:rPr>
        <w:t xml:space="preserve"> </w:t>
      </w:r>
      <w:proofErr w:type="spellStart"/>
      <w:r w:rsidR="0091317C">
        <w:rPr>
          <w:rFonts w:ascii="Arial" w:hAnsi="Arial" w:cs="Arial"/>
          <w:i/>
        </w:rPr>
        <w:t>Subjects</w:t>
      </w:r>
      <w:proofErr w:type="spellEnd"/>
      <w:r w:rsidR="0091317C">
        <w:rPr>
          <w:rFonts w:ascii="Arial" w:hAnsi="Arial" w:cs="Arial"/>
          <w:i/>
        </w:rPr>
        <w:t xml:space="preserve"> </w:t>
      </w:r>
      <w:proofErr w:type="spellStart"/>
      <w:r w:rsidR="0091317C">
        <w:rPr>
          <w:rFonts w:ascii="Arial" w:hAnsi="Arial" w:cs="Arial"/>
          <w:i/>
        </w:rPr>
        <w:t>after</w:t>
      </w:r>
      <w:proofErr w:type="spellEnd"/>
      <w:r w:rsidR="0091317C">
        <w:rPr>
          <w:rFonts w:ascii="Arial" w:hAnsi="Arial" w:cs="Arial"/>
          <w:i/>
        </w:rPr>
        <w:t xml:space="preserve"> CIS</w:t>
      </w:r>
      <w:r>
        <w:rPr>
          <w:rFonts w:ascii="Arial" w:hAnsi="Arial" w:cs="Arial"/>
        </w:rPr>
        <w:t>»</w:t>
      </w:r>
    </w:p>
    <w:p w:rsidR="00674622" w:rsidRDefault="00674622" w:rsidP="009A22E8">
      <w:pPr>
        <w:spacing w:after="0" w:line="480" w:lineRule="auto"/>
        <w:jc w:val="both"/>
        <w:rPr>
          <w:rFonts w:ascii="Arial" w:hAnsi="Arial" w:cs="Arial"/>
        </w:rPr>
      </w:pPr>
    </w:p>
    <w:p w:rsidR="00674622" w:rsidRDefault="009A477B" w:rsidP="009A22E8">
      <w:pPr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A29 e </w:t>
      </w:r>
      <w:r w:rsidR="00AA6D99">
        <w:rPr>
          <w:rFonts w:ascii="Arial" w:hAnsi="Arial" w:cs="Arial"/>
          <w:b/>
        </w:rPr>
        <w:t xml:space="preserve">A30 (discussão, final 2º parágrafo) – </w:t>
      </w:r>
      <w:r>
        <w:rPr>
          <w:rFonts w:ascii="Arial" w:hAnsi="Arial" w:cs="Arial"/>
          <w:b/>
        </w:rPr>
        <w:t xml:space="preserve">Medular + </w:t>
      </w:r>
      <w:r w:rsidR="00AA6D99">
        <w:rPr>
          <w:rFonts w:ascii="Arial" w:hAnsi="Arial" w:cs="Arial"/>
          <w:b/>
        </w:rPr>
        <w:t>Afirmação incorreta [</w:t>
      </w:r>
      <w:r w:rsidR="00AA6D99" w:rsidRPr="00AA6D99">
        <w:rPr>
          <w:rFonts w:ascii="Arial" w:hAnsi="Arial" w:cs="Arial"/>
          <w:i/>
        </w:rPr>
        <w:t xml:space="preserve">A RM </w:t>
      </w:r>
      <w:r>
        <w:rPr>
          <w:rFonts w:ascii="Arial" w:hAnsi="Arial" w:cs="Arial"/>
          <w:i/>
        </w:rPr>
        <w:t>da medula espinhal</w:t>
      </w:r>
      <w:r w:rsidR="00AA6D99" w:rsidRPr="00AA6D99">
        <w:rPr>
          <w:rFonts w:ascii="Arial" w:hAnsi="Arial" w:cs="Arial"/>
          <w:i/>
        </w:rPr>
        <w:t xml:space="preserve"> é menos usada, uma vez que o tamanho da medula espinhal e os artefactos de movimento dificultam a obtenção de uma imagem adequada.</w:t>
      </w:r>
      <w:r w:rsidR="00AA6D99">
        <w:rPr>
          <w:rFonts w:ascii="Arial" w:hAnsi="Arial" w:cs="Arial"/>
          <w:b/>
        </w:rPr>
        <w:t xml:space="preserve">]: apesar da avaliação de lesões medulares não ser tão simples como a deteção de lesões cerebrais, a RM é efetuada frequentemente no estudo dos doentes </w:t>
      </w:r>
      <w:proofErr w:type="gramStart"/>
      <w:r w:rsidR="00AA6D99">
        <w:rPr>
          <w:rFonts w:ascii="Arial" w:hAnsi="Arial" w:cs="Arial"/>
          <w:b/>
        </w:rPr>
        <w:t>com EM</w:t>
      </w:r>
      <w:proofErr w:type="gramEnd"/>
    </w:p>
    <w:p w:rsidR="00FA3DE2" w:rsidRDefault="00AA6D99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A3DE2">
        <w:rPr>
          <w:rFonts w:ascii="Arial" w:hAnsi="Arial" w:cs="Arial"/>
        </w:rPr>
        <w:t>A frase foi corrigida</w:t>
      </w:r>
      <w:r w:rsidR="0030400D">
        <w:rPr>
          <w:rFonts w:ascii="Arial" w:hAnsi="Arial" w:cs="Arial"/>
        </w:rPr>
        <w:t>:</w:t>
      </w:r>
    </w:p>
    <w:p w:rsidR="00AA6D99" w:rsidRDefault="00FA3DE2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302EF">
        <w:rPr>
          <w:rFonts w:ascii="Arial" w:hAnsi="Arial" w:cs="Arial"/>
        </w:rPr>
        <w:t xml:space="preserve"> “</w:t>
      </w:r>
      <w:r w:rsidR="00E302EF" w:rsidRPr="009A477B">
        <w:rPr>
          <w:rFonts w:ascii="Arial" w:hAnsi="Arial" w:cs="Arial"/>
          <w:u w:val="single"/>
        </w:rPr>
        <w:t xml:space="preserve">A identificação de lesões medulares é </w:t>
      </w:r>
      <w:r w:rsidR="009A477B" w:rsidRPr="009A477B">
        <w:rPr>
          <w:rFonts w:ascii="Arial" w:hAnsi="Arial" w:cs="Arial"/>
          <w:u w:val="single"/>
        </w:rPr>
        <w:t>tecnicamente mais difícil devido ao tamanho da medula espinhal e aos artefactos de movimento</w:t>
      </w:r>
      <w:r w:rsidR="009A477B">
        <w:rPr>
          <w:rFonts w:ascii="Arial" w:hAnsi="Arial" w:cs="Arial"/>
        </w:rPr>
        <w:t>.”</w:t>
      </w:r>
    </w:p>
    <w:p w:rsidR="00AA6D99" w:rsidRDefault="00AA6D99" w:rsidP="009A22E8">
      <w:pPr>
        <w:spacing w:after="0" w:line="480" w:lineRule="auto"/>
        <w:jc w:val="both"/>
        <w:rPr>
          <w:rFonts w:ascii="Arial" w:hAnsi="Arial" w:cs="Arial"/>
        </w:rPr>
      </w:pPr>
    </w:p>
    <w:p w:rsidR="00AA6D99" w:rsidRDefault="00AA6D99" w:rsidP="009A22E8">
      <w:pPr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A31 (conclusão, 1º parágrafo) – Conclusão incorreta e que contraria os resultados expostos durante o artigo [</w:t>
      </w:r>
      <w:r w:rsidRPr="00AA6D99">
        <w:rPr>
          <w:rFonts w:ascii="Arial" w:hAnsi="Arial" w:cs="Arial"/>
          <w:i/>
        </w:rPr>
        <w:t xml:space="preserve">Como seria de esperar, maior carga </w:t>
      </w:r>
      <w:proofErr w:type="spellStart"/>
      <w:r w:rsidRPr="00AA6D99">
        <w:rPr>
          <w:rFonts w:ascii="Arial" w:hAnsi="Arial" w:cs="Arial"/>
          <w:i/>
        </w:rPr>
        <w:t>lesional</w:t>
      </w:r>
      <w:proofErr w:type="spellEnd"/>
      <w:r w:rsidRPr="00AA6D99">
        <w:rPr>
          <w:rFonts w:ascii="Arial" w:hAnsi="Arial" w:cs="Arial"/>
          <w:i/>
        </w:rPr>
        <w:t xml:space="preserve"> associa-se a maior risco de conversão para EM e lesões nas áreas tipicamente afetadas na EM também ajudam a prever a evolução para a doença definitiva.</w:t>
      </w:r>
      <w:r w:rsidRPr="00AA6D99">
        <w:rPr>
          <w:rFonts w:ascii="Arial" w:hAnsi="Arial" w:cs="Arial"/>
          <w:b/>
          <w:i/>
        </w:rPr>
        <w:t>]</w:t>
      </w:r>
      <w:r>
        <w:rPr>
          <w:rFonts w:ascii="Arial" w:hAnsi="Arial" w:cs="Arial"/>
          <w:b/>
        </w:rPr>
        <w:t xml:space="preserve">: as lesões </w:t>
      </w:r>
      <w:proofErr w:type="spellStart"/>
      <w:r>
        <w:rPr>
          <w:rFonts w:ascii="Arial" w:hAnsi="Arial" w:cs="Arial"/>
          <w:b/>
        </w:rPr>
        <w:t>justacorticais</w:t>
      </w:r>
      <w:proofErr w:type="spellEnd"/>
      <w:r>
        <w:rPr>
          <w:rFonts w:ascii="Arial" w:hAnsi="Arial" w:cs="Arial"/>
          <w:b/>
        </w:rPr>
        <w:t xml:space="preserve"> não aumentam o risco e não foi feita referência a lesões </w:t>
      </w:r>
      <w:proofErr w:type="spellStart"/>
      <w:r>
        <w:rPr>
          <w:rFonts w:ascii="Arial" w:hAnsi="Arial" w:cs="Arial"/>
          <w:b/>
        </w:rPr>
        <w:t>justacorticais</w:t>
      </w:r>
      <w:proofErr w:type="spellEnd"/>
    </w:p>
    <w:p w:rsidR="00FA3DE2" w:rsidRDefault="00E302EF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0560A">
        <w:rPr>
          <w:rFonts w:ascii="Arial" w:hAnsi="Arial" w:cs="Arial"/>
        </w:rPr>
        <w:t>F</w:t>
      </w:r>
      <w:r w:rsidR="00AA6D99">
        <w:rPr>
          <w:rFonts w:ascii="Arial" w:hAnsi="Arial" w:cs="Arial"/>
        </w:rPr>
        <w:t xml:space="preserve">oi feita uma </w:t>
      </w:r>
      <w:proofErr w:type="spellStart"/>
      <w:r w:rsidR="00AA6D99">
        <w:rPr>
          <w:rFonts w:ascii="Arial" w:hAnsi="Arial" w:cs="Arial"/>
        </w:rPr>
        <w:t>sobre</w:t>
      </w:r>
      <w:r w:rsidR="0023123A">
        <w:rPr>
          <w:rFonts w:ascii="Arial" w:hAnsi="Arial" w:cs="Arial"/>
        </w:rPr>
        <w:t>s</w:t>
      </w:r>
      <w:r w:rsidR="00AA6D99">
        <w:rPr>
          <w:rFonts w:ascii="Arial" w:hAnsi="Arial" w:cs="Arial"/>
        </w:rPr>
        <w:t>simplificação</w:t>
      </w:r>
      <w:proofErr w:type="spellEnd"/>
      <w:r w:rsidR="00AA6D99">
        <w:rPr>
          <w:rFonts w:ascii="Arial" w:hAnsi="Arial" w:cs="Arial"/>
        </w:rPr>
        <w:t xml:space="preserve"> das conclusões e portanto foi corrigido:</w:t>
      </w:r>
    </w:p>
    <w:p w:rsidR="0023123A" w:rsidRPr="00DD4E5A" w:rsidRDefault="00FA3DE2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3123A">
        <w:rPr>
          <w:rFonts w:ascii="Arial" w:hAnsi="Arial" w:cs="Arial"/>
        </w:rPr>
        <w:t>“</w:t>
      </w:r>
      <w:r w:rsidR="0023123A" w:rsidRPr="003904B4">
        <w:rPr>
          <w:rFonts w:ascii="Arial" w:hAnsi="Arial" w:cs="Arial"/>
        </w:rPr>
        <w:t xml:space="preserve">Como seria de esperar, maior carga </w:t>
      </w:r>
      <w:proofErr w:type="spellStart"/>
      <w:r w:rsidR="0023123A" w:rsidRPr="003904B4">
        <w:rPr>
          <w:rFonts w:ascii="Arial" w:hAnsi="Arial" w:cs="Arial"/>
        </w:rPr>
        <w:t>lesional</w:t>
      </w:r>
      <w:proofErr w:type="spellEnd"/>
      <w:r w:rsidR="0023123A" w:rsidRPr="003904B4">
        <w:rPr>
          <w:rFonts w:ascii="Arial" w:hAnsi="Arial" w:cs="Arial"/>
        </w:rPr>
        <w:t xml:space="preserve"> associa-se a maior risco de conversão para EM e lesões </w:t>
      </w:r>
      <w:proofErr w:type="spellStart"/>
      <w:r w:rsidR="0023123A" w:rsidRPr="0050581B">
        <w:rPr>
          <w:rFonts w:ascii="Arial" w:hAnsi="Arial" w:cs="Arial"/>
          <w:u w:val="single"/>
        </w:rPr>
        <w:t>periventriculares</w:t>
      </w:r>
      <w:proofErr w:type="spellEnd"/>
      <w:r w:rsidR="0023123A" w:rsidRPr="0050581B">
        <w:rPr>
          <w:rFonts w:ascii="Arial" w:hAnsi="Arial" w:cs="Arial"/>
          <w:u w:val="single"/>
        </w:rPr>
        <w:t xml:space="preserve">, </w:t>
      </w:r>
      <w:proofErr w:type="spellStart"/>
      <w:r w:rsidR="0023123A" w:rsidRPr="0050581B">
        <w:rPr>
          <w:rFonts w:ascii="Arial" w:hAnsi="Arial" w:cs="Arial"/>
          <w:u w:val="single"/>
        </w:rPr>
        <w:t>infratentoriais</w:t>
      </w:r>
      <w:proofErr w:type="spellEnd"/>
      <w:r w:rsidR="0023123A" w:rsidRPr="0050581B">
        <w:rPr>
          <w:rFonts w:ascii="Arial" w:hAnsi="Arial" w:cs="Arial"/>
          <w:u w:val="single"/>
        </w:rPr>
        <w:t>, medulares e corticais</w:t>
      </w:r>
      <w:r w:rsidR="0023123A">
        <w:rPr>
          <w:rFonts w:ascii="Arial" w:hAnsi="Arial" w:cs="Arial"/>
        </w:rPr>
        <w:t xml:space="preserve"> </w:t>
      </w:r>
      <w:r w:rsidR="0023123A" w:rsidRPr="003904B4">
        <w:rPr>
          <w:rFonts w:ascii="Arial" w:hAnsi="Arial" w:cs="Arial"/>
        </w:rPr>
        <w:t>também ajudam a prever a evolução para a doença definitiva.</w:t>
      </w:r>
    </w:p>
    <w:p w:rsidR="00AA6D99" w:rsidRDefault="00AA6D99" w:rsidP="009A22E8">
      <w:pPr>
        <w:spacing w:after="0" w:line="480" w:lineRule="auto"/>
        <w:jc w:val="both"/>
        <w:rPr>
          <w:rFonts w:ascii="Arial" w:hAnsi="Arial" w:cs="Arial"/>
          <w:color w:val="FF0000"/>
        </w:rPr>
      </w:pPr>
    </w:p>
    <w:p w:rsidR="00AA6D99" w:rsidRDefault="00AA6D99" w:rsidP="009A22E8">
      <w:pPr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A32 (tabela 1) – Qual a razão pela qual o período de seguimento não foi apresentado só em anos ou só em meses?</w:t>
      </w:r>
    </w:p>
    <w:p w:rsidR="00AA6D99" w:rsidRDefault="00AA6D99" w:rsidP="009A22E8">
      <w:pPr>
        <w:spacing w:after="0" w:line="48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lastRenderedPageBreak/>
        <w:tab/>
      </w:r>
      <w:r w:rsidR="007664C5">
        <w:rPr>
          <w:rFonts w:ascii="Arial" w:hAnsi="Arial" w:cs="Arial"/>
        </w:rPr>
        <w:t xml:space="preserve">Apresentou-se o período de seguimento tal como foi descrito nos artigos referidos. Para facilitar a leitura da tabela e uma vez que ao longo da revisão </w:t>
      </w:r>
      <w:r w:rsidR="00E24BB3">
        <w:rPr>
          <w:rFonts w:ascii="Arial" w:hAnsi="Arial" w:cs="Arial"/>
        </w:rPr>
        <w:t>os</w:t>
      </w:r>
      <w:r w:rsidR="007664C5">
        <w:rPr>
          <w:rFonts w:ascii="Arial" w:hAnsi="Arial" w:cs="Arial"/>
        </w:rPr>
        <w:t xml:space="preserve"> períodos de seguimento </w:t>
      </w:r>
      <w:r w:rsidR="00E24BB3">
        <w:rPr>
          <w:rFonts w:ascii="Arial" w:hAnsi="Arial" w:cs="Arial"/>
        </w:rPr>
        <w:t xml:space="preserve">mencionados estão </w:t>
      </w:r>
      <w:r w:rsidR="007664C5">
        <w:rPr>
          <w:rFonts w:ascii="Arial" w:hAnsi="Arial" w:cs="Arial"/>
        </w:rPr>
        <w:t>em anos,</w:t>
      </w:r>
      <w:r w:rsidR="00E24BB3">
        <w:rPr>
          <w:rFonts w:ascii="Arial" w:hAnsi="Arial" w:cs="Arial"/>
        </w:rPr>
        <w:t xml:space="preserve"> na tabela os meses foram convertidos em anos</w:t>
      </w:r>
      <w:r w:rsidR="007664C5">
        <w:rPr>
          <w:rFonts w:ascii="Arial" w:hAnsi="Arial" w:cs="Arial"/>
        </w:rPr>
        <w:t>:</w:t>
      </w:r>
      <w:r w:rsidR="00E24BB3">
        <w:rPr>
          <w:rFonts w:ascii="Arial" w:hAnsi="Arial" w:cs="Arial"/>
        </w:rPr>
        <w:t xml:space="preserve"> </w:t>
      </w:r>
    </w:p>
    <w:tbl>
      <w:tblPr>
        <w:tblStyle w:val="Tabelacomgrelha"/>
        <w:tblW w:w="8788" w:type="dxa"/>
        <w:jc w:val="center"/>
        <w:tblCellMar>
          <w:left w:w="57" w:type="dxa"/>
          <w:right w:w="57" w:type="dxa"/>
        </w:tblCellMar>
        <w:tblLook w:val="04A0"/>
      </w:tblPr>
      <w:tblGrid>
        <w:gridCol w:w="2268"/>
        <w:gridCol w:w="1701"/>
        <w:gridCol w:w="2551"/>
        <w:gridCol w:w="2268"/>
      </w:tblGrid>
      <w:tr w:rsidR="00E24BB3" w:rsidRPr="00A569D7" w:rsidTr="00C77EBF">
        <w:trPr>
          <w:trHeight w:val="283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E24BB3" w:rsidRPr="00A569D7" w:rsidRDefault="00E24BB3" w:rsidP="00C77E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69D7">
              <w:rPr>
                <w:rFonts w:ascii="Arial" w:hAnsi="Arial" w:cs="Arial"/>
                <w:b/>
                <w:sz w:val="20"/>
                <w:szCs w:val="20"/>
              </w:rPr>
              <w:t>Primeiro autor, Ano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4BB3" w:rsidRPr="00A569D7" w:rsidRDefault="00E24BB3" w:rsidP="00C77E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Período</w:t>
            </w:r>
            <w:r w:rsidRPr="00A569D7">
              <w:rPr>
                <w:rFonts w:ascii="Arial" w:hAnsi="Arial" w:cs="Arial"/>
                <w:b/>
                <w:sz w:val="20"/>
                <w:szCs w:val="20"/>
              </w:rPr>
              <w:t xml:space="preserve"> de seguimento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24BB3" w:rsidRPr="00A569D7" w:rsidRDefault="00E24BB3" w:rsidP="00C77E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69D7">
              <w:rPr>
                <w:rFonts w:ascii="Arial" w:hAnsi="Arial" w:cs="Arial"/>
                <w:b/>
                <w:sz w:val="20"/>
                <w:szCs w:val="20"/>
              </w:rPr>
              <w:t>Participantes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4BB3" w:rsidRPr="00A569D7" w:rsidRDefault="00E24BB3" w:rsidP="00C77E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69D7">
              <w:rPr>
                <w:rFonts w:ascii="Arial" w:hAnsi="Arial" w:cs="Arial"/>
                <w:b/>
                <w:sz w:val="20"/>
                <w:szCs w:val="20"/>
              </w:rPr>
              <w:t xml:space="preserve">Critérios de diagnóstico de </w:t>
            </w:r>
            <w:proofErr w:type="gramStart"/>
            <w:r w:rsidRPr="00A569D7">
              <w:rPr>
                <w:rFonts w:ascii="Arial" w:hAnsi="Arial" w:cs="Arial"/>
                <w:b/>
                <w:sz w:val="20"/>
                <w:szCs w:val="20"/>
              </w:rPr>
              <w:t>EM</w:t>
            </w:r>
            <w:proofErr w:type="gramEnd"/>
          </w:p>
        </w:tc>
      </w:tr>
      <w:tr w:rsidR="00E24BB3" w:rsidRPr="00543E4C" w:rsidTr="00C77EBF">
        <w:trPr>
          <w:trHeight w:val="283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Ce</w:t>
            </w:r>
            <w:r w:rsidRPr="00543E4C">
              <w:rPr>
                <w:rFonts w:ascii="Arial" w:hAnsi="Arial" w:cs="Arial"/>
                <w:sz w:val="20"/>
                <w:szCs w:val="20"/>
              </w:rPr>
              <w:t>ccarelli</w:t>
            </w:r>
            <w:proofErr w:type="spellEnd"/>
            <w:r w:rsidRPr="00543E4C">
              <w:rPr>
                <w:rFonts w:ascii="Arial" w:hAnsi="Arial" w:cs="Arial"/>
                <w:sz w:val="20"/>
                <w:szCs w:val="20"/>
              </w:rPr>
              <w:t>, 2010</w: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&lt;EndNote&gt;&lt;Cite&gt;&lt;Author&gt;Ceccarelli&lt;/Author&gt;&lt;Year&gt;2010&lt;/Year&gt;&lt;RecNum&gt;161&lt;/RecNum&gt;&lt;DisplayText&gt;&lt;style face="superscript"&gt;25&lt;/style&gt;&lt;/DisplayText&gt;&lt;record&gt;&lt;rec-number&gt;161&lt;/rec-number&gt;&lt;foreign-keys&gt;&lt;key app="EN" db-id="zp0tesa0d9vsaretfthvr0tgrfx90aaretda" timestamp="1440495942"&gt;161&lt;/key&gt;&lt;/foreign-keys&gt;&lt;ref-type name="Journal Article"&gt;17&lt;/ref-type&gt;&lt;contributors&gt;&lt;authors&gt;&lt;author&gt;Ceccarelli, A.&lt;/author&gt;&lt;author&gt;Rocca, M. A.&lt;/author&gt;&lt;author&gt;Neema, M.&lt;/author&gt;&lt;author&gt;Martinelli, V.&lt;/author&gt;&lt;author&gt;Arora, A.&lt;/author&gt;&lt;author&gt;Tauhid, S.&lt;/author&gt;&lt;author&gt;Ghezzi, A.&lt;/author&gt;&lt;author&gt;Comi, G.&lt;/author&gt;&lt;author&gt;Bakshi, R.&lt;/author&gt;&lt;author&gt;Filippi, M.&lt;/author&gt;&lt;/authors&gt;&lt;/contributors&gt;&lt;auth-address&gt;Institute of Experimental Neurology, Division of Neuroscience, Scientific Institute and University Ospedale San Raffaele, Milan, Italy.&lt;/auth-address&gt;&lt;titles&gt;&lt;title&gt;Deep gray matter T2 hypointensity is present in patients with clinically isolated syndromes suggestive of multiple sclerosis&lt;/title&gt;&lt;secondary-title&gt;Multiple Sclerosis&lt;/secondary-title&gt;&lt;/titles&gt;&lt;periodical&gt;&lt;full-title&gt;Multiple Sclerosis&lt;/full-title&gt;&lt;abbr-1&gt;Mult. Scler.&lt;/abbr-1&gt;&lt;abbr-2&gt;Mult Scler&lt;/abbr-2&gt;&lt;/periodical&gt;&lt;pages&gt;39-44&lt;/pages&gt;&lt;volume&gt;16&lt;/volume&gt;&lt;number&gt;1&lt;/number&gt;&lt;edition&gt;2009/12/08&lt;/edition&gt;&lt;dates&gt;&lt;year&gt;2010&lt;/year&gt;&lt;pub-dates&gt;&lt;date&gt;Jan&lt;/date&gt;&lt;/pub-dates&gt;&lt;/dates&gt;&lt;isbn&gt;1352-4585&lt;/isbn&gt;&lt;accession-num&gt;19965516&lt;/accession-num&gt;&lt;urls&gt;&lt;/urls&gt;&lt;electronic-resource-num&gt;10.1177/1352458509350310&lt;/electronic-resource-num&gt;&lt;remote-database-provider&gt;NLM&lt;/remote-database-provider&gt;&lt;language&gt;eng&lt;/language&gt;&lt;/record&gt;&lt;/Cite&gt;&lt;/EndNote&gt;</w:instrTex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2640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25</w: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r w:rsidRPr="00543E4C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gramStart"/>
            <w:r w:rsidRPr="00543E4C">
              <w:rPr>
                <w:rFonts w:ascii="Arial" w:hAnsi="Arial" w:cs="Arial"/>
                <w:sz w:val="20"/>
                <w:szCs w:val="20"/>
              </w:rPr>
              <w:t>anos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r w:rsidRPr="00543E4C">
              <w:rPr>
                <w:rFonts w:ascii="Arial" w:hAnsi="Arial" w:cs="Arial"/>
                <w:sz w:val="20"/>
                <w:szCs w:val="20"/>
              </w:rPr>
              <w:t>47 SCI + 13 saudáveis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3E4C">
              <w:rPr>
                <w:rFonts w:ascii="Arial" w:hAnsi="Arial" w:cs="Arial"/>
                <w:sz w:val="20"/>
                <w:szCs w:val="20"/>
              </w:rPr>
              <w:t>Poser</w:t>
            </w:r>
            <w:proofErr w:type="spellEnd"/>
          </w:p>
        </w:tc>
      </w:tr>
      <w:tr w:rsidR="00E24BB3" w:rsidRPr="00543E4C" w:rsidTr="00C77EBF">
        <w:trPr>
          <w:trHeight w:val="283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3E4C">
              <w:rPr>
                <w:rFonts w:ascii="Arial" w:hAnsi="Arial" w:cs="Arial"/>
                <w:sz w:val="20"/>
                <w:szCs w:val="20"/>
              </w:rPr>
              <w:t>Filippi</w:t>
            </w:r>
            <w:proofErr w:type="spellEnd"/>
            <w:r w:rsidRPr="00543E4C">
              <w:rPr>
                <w:rFonts w:ascii="Arial" w:hAnsi="Arial" w:cs="Arial"/>
                <w:sz w:val="20"/>
                <w:szCs w:val="20"/>
              </w:rPr>
              <w:t>, 2010</w: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&lt;EndNote&gt;&lt;Cite&gt;&lt;Author&gt;Filippi&lt;/Author&gt;&lt;Year&gt;2010&lt;/Year&gt;&lt;RecNum&gt;151&lt;/RecNum&gt;&lt;DisplayText&gt;&lt;style face="superscript"&gt;13&lt;/style&gt;&lt;/DisplayText&gt;&lt;record&gt;&lt;rec-number&gt;151&lt;/rec-number&gt;&lt;foreign-keys&gt;&lt;key app="EN" db-id="zp0tesa0d9vsaretfthvr0tgrfx90aaretda" timestamp="1440495942"&gt;151&lt;/key&gt;&lt;/foreign-keys&gt;&lt;ref-type name="Journal Article"&gt;17&lt;/ref-type&gt;&lt;contributors&gt;&lt;authors&gt;&lt;author&gt;Filippi, M.&lt;/author&gt;&lt;author&gt;Rocca, M. A.&lt;/author&gt;&lt;author&gt;Calabrese, M.&lt;/author&gt;&lt;author&gt;Sormani, M. P.&lt;/author&gt;&lt;author&gt;Rinaldi, F.&lt;/author&gt;&lt;author&gt;Perini, P.&lt;/author&gt;&lt;author&gt;Comi, G.&lt;/author&gt;&lt;author&gt;Gallo, P.&lt;/author&gt;&lt;/authors&gt;&lt;/contributors&gt;&lt;auth-address&gt;Neuroimaging Research Unit, Institute of Experimental Neurology, Division of Neuroscience, Scientific Institute and University Hospital San Raffaele, via Olgettina, 60, 20132 Milan, Italy. filippi.massimo@hsr.it&lt;/auth-address&gt;&lt;titles&gt;&lt;title&gt;Intracortical lesions: relevance for new MRI diagnostic criteria for multiple sclerosis&lt;/title&gt;&lt;secondary-title&gt;Neurology&lt;/secondary-title&gt;&lt;alt-title&gt;Neurology&lt;/alt-title&gt;&lt;/titles&gt;&lt;periodical&gt;&lt;full-title&gt;Neurology&lt;/full-title&gt;&lt;abbr-1&gt;Neurology&lt;/abbr-1&gt;&lt;abbr-2&gt;Neurology&lt;/abbr-2&gt;&lt;/periodical&gt;&lt;alt-periodical&gt;&lt;full-title&gt;Neurology&lt;/full-title&gt;&lt;abbr-1&gt;Neurology&lt;/abbr-1&gt;&lt;abbr-2&gt;Neurology&lt;/abbr-2&gt;&lt;/alt-periodical&gt;&lt;pages&gt;1988-94&lt;/pages&gt;&lt;volume&gt;75&lt;/volume&gt;&lt;number&gt;22&lt;/number&gt;&lt;edition&gt;2010/12/01&lt;/edition&gt;&lt;dates&gt;&lt;year&gt;2010&lt;/year&gt;&lt;pub-dates&gt;&lt;date&gt;Nov 30&lt;/date&gt;&lt;/pub-dates&gt;&lt;/dates&gt;&lt;isbn&gt;0028-3878&lt;/isbn&gt;&lt;accession-num&gt;21115953&lt;/accession-num&gt;&lt;urls&gt;&lt;/urls&gt;&lt;electronic-resource-num&gt;10.1212/WNL.0b013e3181ff96f6&lt;/electronic-resource-num&gt;&lt;remote-database-provider&gt;NLM&lt;/remote-database-provider&gt;&lt;language&gt;eng&lt;/language&gt;&lt;/record&gt;&lt;/Cite&gt;&lt;/EndNote&gt;</w:instrTex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2640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13</w: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4BB3" w:rsidRPr="00E24BB3" w:rsidRDefault="00E24BB3" w:rsidP="00C77EB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24BB3">
              <w:rPr>
                <w:rFonts w:ascii="Arial" w:hAnsi="Arial" w:cs="Arial"/>
                <w:sz w:val="20"/>
                <w:szCs w:val="20"/>
                <w:u w:val="single"/>
              </w:rPr>
              <w:t xml:space="preserve">4,6 </w:t>
            </w:r>
            <w:proofErr w:type="gramStart"/>
            <w:r w:rsidRPr="00E24BB3">
              <w:rPr>
                <w:rFonts w:ascii="Arial" w:hAnsi="Arial" w:cs="Arial"/>
                <w:sz w:val="20"/>
                <w:szCs w:val="20"/>
                <w:u w:val="single"/>
              </w:rPr>
              <w:t>anos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r w:rsidRPr="00543E4C">
              <w:rPr>
                <w:rFonts w:ascii="Arial" w:hAnsi="Arial" w:cs="Arial"/>
                <w:sz w:val="20"/>
                <w:szCs w:val="20"/>
              </w:rPr>
              <w:t>80 SCI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3E4C">
              <w:rPr>
                <w:rFonts w:ascii="Arial" w:hAnsi="Arial" w:cs="Arial"/>
                <w:sz w:val="20"/>
                <w:szCs w:val="20"/>
              </w:rPr>
              <w:t>Poser</w:t>
            </w:r>
            <w:proofErr w:type="spellEnd"/>
          </w:p>
        </w:tc>
      </w:tr>
      <w:tr w:rsidR="00E24BB3" w:rsidRPr="00543E4C" w:rsidTr="00C77EBF">
        <w:trPr>
          <w:trHeight w:val="283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r w:rsidRPr="00543E4C">
              <w:rPr>
                <w:rFonts w:ascii="Arial" w:hAnsi="Arial" w:cs="Arial"/>
                <w:sz w:val="20"/>
                <w:szCs w:val="20"/>
              </w:rPr>
              <w:t>Rojas, 2010</w: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&lt;EndNote&gt;&lt;Cite&gt;&lt;Author&gt;Rojas&lt;/Author&gt;&lt;Year&gt;2010&lt;/Year&gt;&lt;RecNum&gt;171&lt;/RecNum&gt;&lt;DisplayText&gt;&lt;style face="superscript"&gt;5&lt;/style&gt;&lt;/DisplayText&gt;&lt;record&gt;&lt;rec-number&gt;171&lt;/rec-number&gt;&lt;foreign-keys&gt;&lt;key app="EN" db-id="zp0tesa0d9vsaretfthvr0tgrfx90aaretda" timestamp="1455737708"&gt;171&lt;/key&gt;&lt;/foreign-keys&gt;&lt;ref-type name="Journal Article"&gt;17&lt;/ref-type&gt;&lt;contributors&gt;&lt;authors&gt;&lt;author&gt;Rojas, J. I.&lt;/author&gt;&lt;author&gt;Patrucco, L.&lt;/author&gt;&lt;author&gt;Cristiano, E.&lt;/author&gt;&lt;/authors&gt;&lt;/contributors&gt;&lt;auth-address&gt;MS Section, Neurology Department, Italian Hospital of Buenos Aires, Gascon 450, Buenos Aires, Argentina. juan.rojas@hospitalitaliano.org.ar&lt;/auth-address&gt;&lt;titles&gt;&lt;title&gt;Oligoclonal bands and MRI in clinically isolated syndromes: predicting conversion time to multiple sclerosis&lt;/title&gt;&lt;secondary-title&gt;J Neurol&lt;/secondary-title&gt;&lt;alt-title&gt;Journal of neurology&lt;/alt-title&gt;&lt;/titles&gt;&lt;periodical&gt;&lt;full-title&gt;Journal of Neurology&lt;/full-title&gt;&lt;abbr-1&gt;J. Neurol.&lt;/abbr-1&gt;&lt;abbr-2&gt;J Neurol&lt;/abbr-2&gt;&lt;/periodical&gt;&lt;alt-periodical&gt;&lt;full-title&gt;Journal of Neurology&lt;/full-title&gt;&lt;abbr-1&gt;J. Neurol.&lt;/abbr-1&gt;&lt;abbr-2&gt;J Neurol&lt;/abbr-2&gt;&lt;/alt-periodical&gt;&lt;pages&gt;1188-91&lt;/pages&gt;&lt;volume&gt;257&lt;/volume&gt;&lt;number&gt;7&lt;/number&gt;&lt;edition&gt;2010/02/17&lt;/edition&gt;&lt;dates&gt;&lt;year&gt;2010&lt;/year&gt;&lt;pub-dates&gt;&lt;date&gt;Jul&lt;/date&gt;&lt;/pub-dates&gt;&lt;/dates&gt;&lt;isbn&gt;0340-5354&lt;/isbn&gt;&lt;accession-num&gt;20157721&lt;/accession-num&gt;&lt;urls&gt;&lt;/urls&gt;&lt;electronic-resource-num&gt;10.1007/s00415-010-5490-y&lt;/electronic-resource-num&gt;&lt;remote-database-provider&gt;NLM&lt;/remote-database-provider&gt;&lt;language&gt;eng&lt;/language&gt;&lt;/record&gt;&lt;/Cite&gt;&lt;/EndNote&gt;</w:instrTex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2640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5</w: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4BB3" w:rsidRPr="00E24BB3" w:rsidRDefault="00E24BB3" w:rsidP="00C77EB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24BB3">
              <w:rPr>
                <w:rFonts w:ascii="Arial" w:hAnsi="Arial" w:cs="Arial"/>
                <w:sz w:val="20"/>
                <w:szCs w:val="20"/>
                <w:u w:val="single"/>
              </w:rPr>
              <w:t xml:space="preserve">5 </w:t>
            </w:r>
            <w:proofErr w:type="gramStart"/>
            <w:r w:rsidRPr="00E24BB3">
              <w:rPr>
                <w:rFonts w:ascii="Arial" w:hAnsi="Arial" w:cs="Arial"/>
                <w:sz w:val="20"/>
                <w:szCs w:val="20"/>
                <w:u w:val="single"/>
              </w:rPr>
              <w:t>anos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r w:rsidRPr="00543E4C">
              <w:rPr>
                <w:rFonts w:ascii="Arial" w:hAnsi="Arial" w:cs="Arial"/>
                <w:sz w:val="20"/>
                <w:szCs w:val="20"/>
              </w:rPr>
              <w:t>40 SCI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3E4C">
              <w:rPr>
                <w:rFonts w:ascii="Arial" w:hAnsi="Arial" w:cs="Arial"/>
                <w:sz w:val="20"/>
                <w:szCs w:val="20"/>
              </w:rPr>
              <w:t>Poser</w:t>
            </w:r>
            <w:proofErr w:type="spellEnd"/>
          </w:p>
        </w:tc>
      </w:tr>
      <w:tr w:rsidR="00E24BB3" w:rsidRPr="00543E4C" w:rsidTr="00C77EBF">
        <w:trPr>
          <w:trHeight w:val="283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3E4C">
              <w:rPr>
                <w:rFonts w:ascii="Arial" w:hAnsi="Arial" w:cs="Arial"/>
                <w:sz w:val="20"/>
                <w:szCs w:val="20"/>
              </w:rPr>
              <w:t>Swanton</w:t>
            </w:r>
            <w:proofErr w:type="spellEnd"/>
            <w:r w:rsidRPr="00543E4C">
              <w:rPr>
                <w:rFonts w:ascii="Arial" w:hAnsi="Arial" w:cs="Arial"/>
                <w:sz w:val="20"/>
                <w:szCs w:val="20"/>
              </w:rPr>
              <w:t>, 2010</w: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&lt;EndNote&gt;&lt;Cite&gt;&lt;Author&gt;Swanton&lt;/Author&gt;&lt;Year&gt;2010&lt;/Year&gt;&lt;RecNum&gt;160&lt;/RecNum&gt;&lt;DisplayText&gt;&lt;style face="superscript"&gt;11&lt;/style&gt;&lt;/DisplayText&gt;&lt;record&gt;&lt;rec-number&gt;160&lt;/rec-number&gt;&lt;foreign-keys&gt;&lt;key app="EN" db-id="zp0tesa0d9vsaretfthvr0tgrfx90aaretda" timestamp="1440495942"&gt;160&lt;/key&gt;&lt;/foreign-keys&gt;&lt;ref-type name="Journal Article"&gt;17&lt;/ref-type&gt;&lt;contributors&gt;&lt;authors&gt;&lt;author&gt;Swanton, J. K.&lt;/author&gt;&lt;author&gt;Fernando, K. T.&lt;/author&gt;&lt;author&gt;Dalton, C. M.&lt;/author&gt;&lt;author&gt;Miszkiel, K. A.&lt;/author&gt;&lt;author&gt;Altmann, D. R.&lt;/author&gt;&lt;author&gt;Plant, G. T.&lt;/author&gt;&lt;author&gt;Thompson, A. J.&lt;/author&gt;&lt;author&gt;Miller, D. H.&lt;/author&gt;&lt;/authors&gt;&lt;/contributors&gt;&lt;auth-address&gt;Department of Neuroinflammation and NMR Research Unit, UCL Institute of Neurology, London, UK. joswanton@yahoo.com&lt;/auth-address&gt;&lt;titles&gt;&lt;title&gt;Early MRI in optic neuritis: the risk for clinically definite multiple sclerosis&lt;/title&gt;&lt;secondary-title&gt;Multiple Sclerosis&lt;/secondary-title&gt;&lt;alt-title&gt;Multiple sclerosis&lt;/alt-title&gt;&lt;/titles&gt;&lt;periodical&gt;&lt;full-title&gt;Multiple Sclerosis&lt;/full-title&gt;&lt;abbr-1&gt;Mult. Scler.&lt;/abbr-1&gt;&lt;abbr-2&gt;Mult Scler&lt;/abbr-2&gt;&lt;/periodical&gt;&lt;alt-periodical&gt;&lt;full-title&gt;Multiple Sclerosis&lt;/full-title&gt;&lt;abbr-1&gt;Mult. Scler.&lt;/abbr-1&gt;&lt;abbr-2&gt;Mult Scler&lt;/abbr-2&gt;&lt;/alt-periodical&gt;&lt;pages&gt;156-65&lt;/pages&gt;&lt;volume&gt;16&lt;/volume&gt;&lt;number&gt;2&lt;/number&gt;&lt;edition&gt;2010/01/21&lt;/edition&gt;&lt;dates&gt;&lt;year&gt;2010&lt;/year&gt;&lt;pub-dates&gt;&lt;date&gt;Feb&lt;/date&gt;&lt;/pub-dates&gt;&lt;/dates&gt;&lt;isbn&gt;1352-4585&lt;/isbn&gt;&lt;accession-num&gt;20086028&lt;/accession-num&gt;&lt;urls&gt;&lt;/urls&gt;&lt;electronic-resource-num&gt;10.1177/1352458509353650&lt;/electronic-resource-num&gt;&lt;remote-database-provider&gt;NLM&lt;/remote-database-provider&gt;&lt;language&gt;eng&lt;/language&gt;&lt;/record&gt;&lt;/Cite&gt;&lt;/EndNote&gt;</w:instrTex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2640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11</w: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r w:rsidRPr="00543E4C"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gramStart"/>
            <w:r w:rsidRPr="00543E4C">
              <w:rPr>
                <w:rFonts w:ascii="Arial" w:hAnsi="Arial" w:cs="Arial"/>
                <w:sz w:val="20"/>
                <w:szCs w:val="20"/>
              </w:rPr>
              <w:t>anos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E24BB3" w:rsidRPr="00543E4C" w:rsidRDefault="009F1433" w:rsidP="00C77E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 SCI, nev</w:t>
            </w:r>
            <w:r w:rsidR="00E24BB3" w:rsidRPr="00543E4C">
              <w:rPr>
                <w:rFonts w:ascii="Arial" w:hAnsi="Arial" w:cs="Arial"/>
                <w:sz w:val="20"/>
                <w:szCs w:val="20"/>
              </w:rPr>
              <w:t>rite ótica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3E4C">
              <w:rPr>
                <w:rFonts w:ascii="Arial" w:hAnsi="Arial" w:cs="Arial"/>
                <w:sz w:val="20"/>
                <w:szCs w:val="20"/>
              </w:rPr>
              <w:t>Poser</w:t>
            </w:r>
            <w:proofErr w:type="spellEnd"/>
          </w:p>
        </w:tc>
      </w:tr>
      <w:tr w:rsidR="00E24BB3" w:rsidRPr="00543E4C" w:rsidTr="00C77EBF">
        <w:trPr>
          <w:trHeight w:val="283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3E4C">
              <w:rPr>
                <w:rFonts w:ascii="Arial" w:hAnsi="Arial" w:cs="Arial"/>
                <w:sz w:val="20"/>
                <w:szCs w:val="20"/>
              </w:rPr>
              <w:t>Tintore</w:t>
            </w:r>
            <w:proofErr w:type="spellEnd"/>
            <w:r w:rsidRPr="00543E4C">
              <w:rPr>
                <w:rFonts w:ascii="Arial" w:hAnsi="Arial" w:cs="Arial"/>
                <w:sz w:val="20"/>
                <w:szCs w:val="20"/>
              </w:rPr>
              <w:t>, 2010</w: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&lt;EndNote&gt;&lt;Cite&gt;&lt;Author&gt;Tintore&lt;/Author&gt;&lt;Year&gt;2010&lt;/Year&gt;&lt;RecNum&gt;152&lt;/RecNum&gt;&lt;DisplayText&gt;&lt;style face="superscript"&gt;12&lt;/style&gt;&lt;/DisplayText&gt;&lt;record&gt;&lt;rec-number&gt;152&lt;/rec-number&gt;&lt;foreign-keys&gt;&lt;key app="EN" db-id="zp0tesa0d9vsaretfthvr0tgrfx90aaretda" timestamp="1440495942"&gt;152&lt;/key&gt;&lt;/foreign-keys&gt;&lt;ref-type name="Journal Article"&gt;17&lt;/ref-type&gt;&lt;contributors&gt;&lt;authors&gt;&lt;author&gt;Tintore, M.&lt;/author&gt;&lt;author&gt;Rovira, A.&lt;/author&gt;&lt;author&gt;Arrambide, G.&lt;/author&gt;&lt;author&gt;Mitjana, R.&lt;/author&gt;&lt;author&gt;Rio, J.&lt;/author&gt;&lt;author&gt;Auger, C.&lt;/author&gt;&lt;author&gt;Nos, C.&lt;/author&gt;&lt;author&gt;Edo, M. C.&lt;/author&gt;&lt;author&gt;Castillo, J.&lt;/author&gt;&lt;author&gt;Horga, A.&lt;/author&gt;&lt;author&gt;Perez-Miralles, F.&lt;/author&gt;&lt;author&gt;Huerga, E.&lt;/author&gt;&lt;author&gt;Comabella, M.&lt;/author&gt;&lt;author&gt;Sastre-Garriga, J.&lt;/author&gt;&lt;author&gt;Montalban, X.&lt;/author&gt;&lt;/authors&gt;&lt;/contributors&gt;&lt;auth-address&gt;Unitat de Neuroimmunologia Clinica (UNIC), Edif. Escola d&amp;apos;infermeria planta 2, Hospital Universitari Vall d&amp;apos;Hebron, Pg Vall d&amp;apos;Hebron 119-129, 08035 Barcelona, Spain. mtintore@vhebron.net&lt;/auth-address&gt;&lt;titles&gt;&lt;title&gt;Brainstem lesions in clinically isolated syndromes&lt;/title&gt;&lt;secondary-title&gt;Neurology&lt;/secondary-title&gt;&lt;alt-title&gt;Neurology&lt;/alt-title&gt;&lt;/titles&gt;&lt;periodical&gt;&lt;full-title&gt;Neurology&lt;/full-title&gt;&lt;abbr-1&gt;Neurology&lt;/abbr-1&gt;&lt;abbr-2&gt;Neurology&lt;/abbr-2&gt;&lt;/periodical&gt;&lt;alt-periodical&gt;&lt;full-title&gt;Neurology&lt;/full-title&gt;&lt;abbr-1&gt;Neurology&lt;/abbr-1&gt;&lt;abbr-2&gt;Neurology&lt;/abbr-2&gt;&lt;/alt-periodical&gt;&lt;pages&gt;1933-38&lt;/pages&gt;&lt;volume&gt;75&lt;/volume&gt;&lt;number&gt;21&lt;/number&gt;&lt;edition&gt;2010/11/26&lt;/edition&gt;&lt;dates&gt;&lt;year&gt;2010&lt;/year&gt;&lt;pub-dates&gt;&lt;date&gt;Nov 23&lt;/date&gt;&lt;/pub-dates&gt;&lt;/dates&gt;&lt;isbn&gt;0028-3878&lt;/isbn&gt;&lt;accession-num&gt;21098409&lt;/accession-num&gt;&lt;urls&gt;&lt;/urls&gt;&lt;electronic-resource-num&gt;10.1212/WNL.0b013e3181feb26f&lt;/electronic-resource-num&gt;&lt;remote-database-provider&gt;NLM&lt;/remote-database-provider&gt;&lt;language&gt;eng&lt;/language&gt;&lt;/record&gt;&lt;/Cite&gt;&lt;/EndNote&gt;</w:instrTex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2640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12</w: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r w:rsidRPr="00543E4C">
              <w:rPr>
                <w:rFonts w:ascii="Arial" w:hAnsi="Arial" w:cs="Arial"/>
                <w:sz w:val="20"/>
                <w:szCs w:val="20"/>
              </w:rPr>
              <w:t xml:space="preserve">7,7 </w:t>
            </w:r>
            <w:proofErr w:type="gramStart"/>
            <w:r w:rsidRPr="00543E4C">
              <w:rPr>
                <w:rFonts w:ascii="Arial" w:hAnsi="Arial" w:cs="Arial"/>
                <w:sz w:val="20"/>
                <w:szCs w:val="20"/>
              </w:rPr>
              <w:t>anos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r w:rsidRPr="00543E4C">
              <w:rPr>
                <w:rFonts w:ascii="Arial" w:hAnsi="Arial" w:cs="Arial"/>
                <w:sz w:val="20"/>
                <w:szCs w:val="20"/>
              </w:rPr>
              <w:t>246 SCI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3E4C">
              <w:rPr>
                <w:rFonts w:ascii="Arial" w:hAnsi="Arial" w:cs="Arial"/>
                <w:sz w:val="20"/>
                <w:szCs w:val="20"/>
              </w:rPr>
              <w:t>Poser</w:t>
            </w:r>
            <w:proofErr w:type="spellEnd"/>
          </w:p>
        </w:tc>
      </w:tr>
      <w:tr w:rsidR="00E24BB3" w:rsidRPr="00543E4C" w:rsidTr="00C77EBF">
        <w:trPr>
          <w:trHeight w:val="283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3E4C">
              <w:rPr>
                <w:rFonts w:ascii="Arial" w:hAnsi="Arial" w:cs="Arial"/>
                <w:sz w:val="20"/>
                <w:szCs w:val="20"/>
              </w:rPr>
              <w:t>Calabrese</w:t>
            </w:r>
            <w:proofErr w:type="spellEnd"/>
            <w:r w:rsidRPr="00543E4C">
              <w:rPr>
                <w:rFonts w:ascii="Arial" w:hAnsi="Arial" w:cs="Arial"/>
                <w:sz w:val="20"/>
                <w:szCs w:val="20"/>
              </w:rPr>
              <w:t>, 2011</w: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&lt;EndNote&gt;&lt;Cite&gt;&lt;Author&gt;Calabrese&lt;/Author&gt;&lt;Year&gt;2011&lt;/Year&gt;&lt;RecNum&gt;149&lt;/RecNum&gt;&lt;DisplayText&gt;&lt;style face="superscript"&gt;26&lt;/style&gt;&lt;/DisplayText&gt;&lt;record&gt;&lt;rec-number&gt;149&lt;/rec-number&gt;&lt;foreign-keys&gt;&lt;key app="EN" db-id="zp0tesa0d9vsaretfthvr0tgrfx90aaretda" timestamp="1440495942"&gt;149&lt;/key&gt;&lt;/foreign-keys&gt;&lt;ref-type name="Journal Article"&gt;17&lt;/ref-type&gt;&lt;contributors&gt;&lt;authors&gt;&lt;author&gt;Calabrese, M.&lt;/author&gt;&lt;author&gt;Rinaldi, F.&lt;/author&gt;&lt;author&gt;Mattisi, I.&lt;/author&gt;&lt;author&gt;Bernardi, V.&lt;/author&gt;&lt;author&gt;Favaretto, A.&lt;/author&gt;&lt;author&gt;Perini, P.&lt;/author&gt;&lt;author&gt;Gallo, P.&lt;/author&gt;&lt;/authors&gt;&lt;/contributors&gt;&lt;auth-address&gt;Multiple Sclerosis Centre of Veneto Region, First Neurology Clinic, Department of Neurosciences, University Hospital of Padova, Via Giustiniani 5, 35128 Padova, Italy. calabresem@hotmail.it&lt;/auth-address&gt;&lt;titles&gt;&lt;title&gt;The predictive value of gray matter atrophy in clinically isolated syndromes&lt;/title&gt;&lt;secondary-title&gt;Neurology&lt;/secondary-title&gt;&lt;alt-title&gt;Neurology&lt;/alt-title&gt;&lt;/titles&gt;&lt;periodical&gt;&lt;full-title&gt;Neurology&lt;/full-title&gt;&lt;abbr-1&gt;Neurology&lt;/abbr-1&gt;&lt;abbr-2&gt;Neurology&lt;/abbr-2&gt;&lt;/periodical&gt;&lt;alt-periodical&gt;&lt;full-title&gt;Neurology&lt;/full-title&gt;&lt;abbr-1&gt;Neurology&lt;/abbr-1&gt;&lt;abbr-2&gt;Neurology&lt;/abbr-2&gt;&lt;/alt-periodical&gt;&lt;pages&gt;257-63&lt;/pages&gt;&lt;volume&gt;77&lt;/volume&gt;&lt;number&gt;3&lt;/number&gt;&lt;edition&gt;2011/05/27&lt;/edition&gt;&lt;dates&gt;&lt;year&gt;2011&lt;/year&gt;&lt;pub-dates&gt;&lt;date&gt;Jul 19&lt;/date&gt;&lt;/pub-dates&gt;&lt;/dates&gt;&lt;isbn&gt;0028-3878&lt;/isbn&gt;&lt;accession-num&gt;21613600&lt;/accession-num&gt;&lt;urls&gt;&lt;/urls&gt;&lt;electronic-resource-num&gt;10.1212/WNL.0b013e318220abd4&lt;/electronic-resource-num&gt;&lt;remote-database-provider&gt;NLM&lt;/remote-database-provider&gt;&lt;language&gt;eng&lt;/language&gt;&lt;/record&gt;&lt;/Cite&gt;&lt;/EndNote&gt;</w:instrTex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2640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26</w: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r w:rsidRPr="00543E4C">
              <w:rPr>
                <w:rFonts w:ascii="Arial" w:hAnsi="Arial" w:cs="Arial"/>
                <w:sz w:val="20"/>
                <w:szCs w:val="20"/>
              </w:rPr>
              <w:t xml:space="preserve">4,4 </w:t>
            </w:r>
            <w:proofErr w:type="gramStart"/>
            <w:r w:rsidRPr="00543E4C">
              <w:rPr>
                <w:rFonts w:ascii="Arial" w:hAnsi="Arial" w:cs="Arial"/>
                <w:sz w:val="20"/>
                <w:szCs w:val="20"/>
              </w:rPr>
              <w:t>anos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r w:rsidRPr="00543E4C">
              <w:rPr>
                <w:rFonts w:ascii="Arial" w:hAnsi="Arial" w:cs="Arial"/>
                <w:sz w:val="20"/>
                <w:szCs w:val="20"/>
              </w:rPr>
              <w:t>105 SCI + 42 saudáveis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r w:rsidRPr="00543E4C">
              <w:rPr>
                <w:rFonts w:ascii="Arial" w:hAnsi="Arial" w:cs="Arial"/>
                <w:sz w:val="20"/>
                <w:szCs w:val="20"/>
              </w:rPr>
              <w:t>McDonald 2005</w:t>
            </w:r>
          </w:p>
        </w:tc>
      </w:tr>
      <w:tr w:rsidR="00E24BB3" w:rsidRPr="00543E4C" w:rsidTr="00C77EBF">
        <w:trPr>
          <w:trHeight w:val="283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3E4C">
              <w:rPr>
                <w:rFonts w:ascii="Arial" w:hAnsi="Arial" w:cs="Arial"/>
                <w:sz w:val="20"/>
                <w:szCs w:val="20"/>
              </w:rPr>
              <w:t>Ruet</w:t>
            </w:r>
            <w:proofErr w:type="spellEnd"/>
            <w:r w:rsidRPr="00543E4C">
              <w:rPr>
                <w:rFonts w:ascii="Arial" w:hAnsi="Arial" w:cs="Arial"/>
                <w:sz w:val="20"/>
                <w:szCs w:val="20"/>
              </w:rPr>
              <w:t>, 2011</w: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&lt;EndNote&gt;&lt;Cite&gt;&lt;Author&gt;Ruet&lt;/Author&gt;&lt;Year&gt;2011&lt;/Year&gt;&lt;RecNum&gt;153&lt;/RecNum&gt;&lt;DisplayText&gt;&lt;style face="superscript"&gt;15&lt;/style&gt;&lt;/DisplayText&gt;&lt;record&gt;&lt;rec-number&gt;153&lt;/rec-number&gt;&lt;foreign-keys&gt;&lt;key app="EN" db-id="zp0tesa0d9vsaretfthvr0tgrfx90aaretda" timestamp="1440495942"&gt;153&lt;/key&gt;&lt;/foreign-keys&gt;&lt;ref-type name="Journal Article"&gt;17&lt;/ref-type&gt;&lt;contributors&gt;&lt;authors&gt;&lt;author&gt;Ruet, A.&lt;/author&gt;&lt;author&gt;Deloire, M. S.&lt;/author&gt;&lt;author&gt;Ouallet, J. C.&lt;/author&gt;&lt;author&gt;Molinier, S.&lt;/author&gt;&lt;author&gt;Brochet, B.&lt;/author&gt;&lt;/authors&gt;&lt;/contributors&gt;&lt;auth-address&gt;Services de Neurologie et de Neuro-imagerie, Hopital Pellegrin, CHU de Bordeaux, 33076, Bordeaux cedex, France.&lt;/auth-address&gt;&lt;titles&gt;&lt;title&gt;Predictive factors for multiple sclerosis in patients with clinically isolated spinal cord syndrome&lt;/title&gt;&lt;secondary-title&gt;Mult Scler&lt;/secondary-title&gt;&lt;alt-title&gt;Multiple sclerosis (Houndmills, Basingstoke, England)&lt;/alt-title&gt;&lt;/titles&gt;&lt;periodical&gt;&lt;full-title&gt;Multiple Sclerosis&lt;/full-title&gt;&lt;abbr-1&gt;Mult. Scler.&lt;/abbr-1&gt;&lt;abbr-2&gt;Mult Scler&lt;/abbr-2&gt;&lt;/periodical&gt;&lt;pages&gt;312-8&lt;/pages&gt;&lt;volume&gt;17&lt;/volume&gt;&lt;number&gt;3&lt;/number&gt;&lt;edition&gt;2010/11/13&lt;/edition&gt;&lt;dates&gt;&lt;year&gt;2011&lt;/year&gt;&lt;pub-dates&gt;&lt;date&gt;Mar&lt;/date&gt;&lt;/pub-dates&gt;&lt;/dates&gt;&lt;isbn&gt;1352-4585&lt;/isbn&gt;&lt;accession-num&gt;21071465&lt;/accession-num&gt;&lt;urls&gt;&lt;/urls&gt;&lt;electronic-resource-num&gt;10.1177/1352458510386999&lt;/electronic-resource-num&gt;&lt;remote-database-provider&gt;NLM&lt;/remote-database-provider&gt;&lt;language&gt;eng&lt;/language&gt;&lt;/record&gt;&lt;/Cite&gt;&lt;/EndNote&gt;</w:instrTex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2640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15</w: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r w:rsidRPr="00543E4C">
              <w:rPr>
                <w:rFonts w:ascii="Arial" w:hAnsi="Arial" w:cs="Arial"/>
                <w:sz w:val="20"/>
                <w:szCs w:val="20"/>
              </w:rPr>
              <w:t xml:space="preserve">4,3 </w:t>
            </w:r>
            <w:proofErr w:type="gramStart"/>
            <w:r w:rsidRPr="00543E4C">
              <w:rPr>
                <w:rFonts w:ascii="Arial" w:hAnsi="Arial" w:cs="Arial"/>
                <w:sz w:val="20"/>
                <w:szCs w:val="20"/>
              </w:rPr>
              <w:t>anos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r w:rsidRPr="00543E4C">
              <w:rPr>
                <w:rFonts w:ascii="Arial" w:hAnsi="Arial" w:cs="Arial"/>
                <w:sz w:val="20"/>
                <w:szCs w:val="20"/>
              </w:rPr>
              <w:t>106 SCI, mielite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r w:rsidRPr="00543E4C">
              <w:rPr>
                <w:rFonts w:ascii="Arial" w:hAnsi="Arial" w:cs="Arial"/>
                <w:sz w:val="20"/>
                <w:szCs w:val="20"/>
              </w:rPr>
              <w:t>McDonald 2005</w:t>
            </w:r>
          </w:p>
        </w:tc>
      </w:tr>
      <w:tr w:rsidR="00E24BB3" w:rsidRPr="00543E4C" w:rsidTr="00C77EBF">
        <w:trPr>
          <w:trHeight w:val="283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3E4C">
              <w:rPr>
                <w:rFonts w:ascii="Arial" w:hAnsi="Arial" w:cs="Arial"/>
                <w:sz w:val="20"/>
                <w:szCs w:val="20"/>
              </w:rPr>
              <w:t>Sbardella</w:t>
            </w:r>
            <w:proofErr w:type="spellEnd"/>
            <w:r w:rsidRPr="00543E4C">
              <w:rPr>
                <w:rFonts w:ascii="Arial" w:hAnsi="Arial" w:cs="Arial"/>
                <w:sz w:val="20"/>
                <w:szCs w:val="20"/>
              </w:rPr>
              <w:t>, 2011</w: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&lt;EndNote&gt;&lt;Cite&gt;&lt;Author&gt;Sbardella&lt;/Author&gt;&lt;Year&gt;2011&lt;/Year&gt;&lt;RecNum&gt;147&lt;/RecNum&gt;&lt;DisplayText&gt;&lt;style face="superscript"&gt;14&lt;/style&gt;&lt;/DisplayText&gt;&lt;record&gt;&lt;rec-number&gt;147&lt;/rec-number&gt;&lt;foreign-keys&gt;&lt;key app="EN" db-id="zp0tesa0d9vsaretfthvr0tgrfx90aaretda" timestamp="1440495942"&gt;147&lt;/key&gt;&lt;/foreign-keys&gt;&lt;ref-type name="Journal Article"&gt;17&lt;/ref-type&gt;&lt;contributors&gt;&lt;authors&gt;&lt;author&gt;Sbardella, E.&lt;/author&gt;&lt;author&gt;Tomassini, V.&lt;/author&gt;&lt;author&gt;Stromillo, M. L.&lt;/author&gt;&lt;author&gt;Filippini, N.&lt;/author&gt;&lt;author&gt;Battaglini, M.&lt;/author&gt;&lt;author&gt;Ruggieri, S.&lt;/author&gt;&lt;author&gt;Ausili Cefaro, L.&lt;/author&gt;&lt;author&gt;Raz, E.&lt;/author&gt;&lt;author&gt;Gasperini, C.&lt;/author&gt;&lt;author&gt;Sormani, M. P.&lt;/author&gt;&lt;author&gt;Pantano, P.&lt;/author&gt;&lt;author&gt;Pozzilli, C.&lt;/author&gt;&lt;author&gt;De Stefano, N.&lt;/author&gt;&lt;/authors&gt;&lt;/contributors&gt;&lt;auth-address&gt;Department of Neurology and Psychiatry, Sapienza University of Rome, Italy. emilia.sbardella@uniroma1.it&lt;/auth-address&gt;&lt;titles&gt;&lt;title&gt;Pronounced focal and diffuse brain damage predicts short-term disease evolution in patients with clinically isolated syndrome suggestive of multiple sclerosis&lt;/title&gt;&lt;secondary-title&gt;Multiple Sclerosis&lt;/secondary-title&gt;&lt;alt-title&gt;Multiple sclerosis&lt;/alt-title&gt;&lt;/titles&gt;&lt;periodical&gt;&lt;full-title&gt;Multiple Sclerosis&lt;/full-title&gt;&lt;abbr-1&gt;Mult. Scler.&lt;/abbr-1&gt;&lt;abbr-2&gt;Mult Scler&lt;/abbr-2&gt;&lt;/periodical&gt;&lt;alt-periodical&gt;&lt;full-title&gt;Multiple Sclerosis&lt;/full-title&gt;&lt;abbr-1&gt;Mult. Scler.&lt;/abbr-1&gt;&lt;abbr-2&gt;Mult Scler&lt;/abbr-2&gt;&lt;/alt-periodical&gt;&lt;pages&gt;1432-40&lt;/pages&gt;&lt;volume&gt;17&lt;/volume&gt;&lt;number&gt;12&lt;/number&gt;&lt;edition&gt;2011/07/07&lt;/edition&gt;&lt;dates&gt;&lt;year&gt;2011&lt;/year&gt;&lt;pub-dates&gt;&lt;date&gt;Dec&lt;/date&gt;&lt;/pub-dates&gt;&lt;/dates&gt;&lt;isbn&gt;1352-4585&lt;/isbn&gt;&lt;accession-num&gt;21729978&lt;/accession-num&gt;&lt;urls&gt;&lt;/urls&gt;&lt;electronic-resource-num&gt;10.1177/1352458511414602&lt;/electronic-resource-num&gt;&lt;remote-database-provider&gt;NLM&lt;/remote-database-provider&gt;&lt;language&gt;eng&lt;/language&gt;&lt;/record&gt;&lt;/Cite&gt;&lt;/EndNote&gt;</w:instrTex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2640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14</w: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r w:rsidRPr="00543E4C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gramStart"/>
            <w:r w:rsidRPr="00543E4C">
              <w:rPr>
                <w:rFonts w:ascii="Arial" w:hAnsi="Arial" w:cs="Arial"/>
                <w:sz w:val="20"/>
                <w:szCs w:val="20"/>
              </w:rPr>
              <w:t>ano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r w:rsidRPr="00543E4C">
              <w:rPr>
                <w:rFonts w:ascii="Arial" w:hAnsi="Arial" w:cs="Arial"/>
                <w:sz w:val="20"/>
                <w:szCs w:val="20"/>
              </w:rPr>
              <w:t>49 SCI + 25 saudáveis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r w:rsidRPr="00543E4C">
              <w:rPr>
                <w:rFonts w:ascii="Arial" w:hAnsi="Arial" w:cs="Arial"/>
                <w:sz w:val="20"/>
                <w:szCs w:val="20"/>
              </w:rPr>
              <w:t>McDonald 2010</w:t>
            </w:r>
          </w:p>
        </w:tc>
      </w:tr>
      <w:tr w:rsidR="00E24BB3" w:rsidRPr="00543E4C" w:rsidTr="00C77EBF">
        <w:trPr>
          <w:trHeight w:val="283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3E4C">
              <w:rPr>
                <w:rFonts w:ascii="Arial" w:hAnsi="Arial" w:cs="Arial"/>
                <w:sz w:val="20"/>
                <w:szCs w:val="20"/>
              </w:rPr>
              <w:t>Alroughani</w:t>
            </w:r>
            <w:proofErr w:type="spellEnd"/>
            <w:r w:rsidRPr="00543E4C">
              <w:rPr>
                <w:rFonts w:ascii="Arial" w:hAnsi="Arial" w:cs="Arial"/>
                <w:sz w:val="20"/>
                <w:szCs w:val="20"/>
              </w:rPr>
              <w:t>, 2012</w: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&lt;EndNote&gt;&lt;Cite&gt;&lt;Author&gt;Alroughani&lt;/Author&gt;&lt;Year&gt;2012&lt;/Year&gt;&lt;RecNum&gt;102&lt;/RecNum&gt;&lt;DisplayText&gt;&lt;style face="superscript"&gt;16&lt;/style&gt;&lt;/DisplayText&gt;&lt;record&gt;&lt;rec-number&gt;102&lt;/rec-number&gt;&lt;foreign-keys&gt;&lt;key app="EN" db-id="zp0tesa0d9vsaretfthvr0tgrfx90aaretda" timestamp="1440495591"&gt;102&lt;/key&gt;&lt;/foreign-keys&gt;&lt;ref-type name="Journal Article"&gt;17&lt;/ref-type&gt;&lt;contributors&gt;&lt;authors&gt;&lt;author&gt;Alroughani, R.&lt;/author&gt;&lt;author&gt;Al Hashel, J.&lt;/author&gt;&lt;author&gt;Lamdhade, S.&lt;/author&gt;&lt;author&gt;Ahmed, S. F.&lt;/author&gt;&lt;/authors&gt;&lt;/contributors&gt;&lt;auth-address&gt;Division of Neurology, Amiri Hospital, Qurtoba 73767, Kuwait ; Division of Neurology, Dasman Diabetes Institute, P.O. Box 1180, Dasman 15462, Kuwait.&lt;/auth-address&gt;&lt;titles&gt;&lt;title&gt;Predictors of Conversion to Multiple Sclerosis in Patients with Clinical Isolated Syndrome Using the 2010 Revised McDonald Criteria&lt;/title&gt;&lt;secondary-title&gt;ISRN Neurology&lt;/secondary-title&gt;&lt;alt-title&gt;ISRN neurology&lt;/alt-title&gt;&lt;/titles&gt;&lt;periodical&gt;&lt;full-title&gt;ISRN Neurology&lt;/full-title&gt;&lt;abbr-1&gt;ISRN Neurol.&lt;/abbr-1&gt;&lt;abbr-2&gt;ISRN Neurol&lt;/abbr-2&gt;&lt;/periodical&gt;&lt;alt-periodical&gt;&lt;full-title&gt;ISRN Neurology&lt;/full-title&gt;&lt;abbr-1&gt;ISRN Neurol.&lt;/abbr-1&gt;&lt;abbr-2&gt;ISRN Neurol&lt;/abbr-2&gt;&lt;/alt-periodical&gt;&lt;pages&gt;6&lt;/pages&gt;&lt;volume&gt;2012&lt;/volume&gt;&lt;edition&gt;2012/12/05&lt;/edition&gt;&lt;dates&gt;&lt;year&gt;2012&lt;/year&gt;&lt;/dates&gt;&lt;isbn&gt;2090-5505&lt;/isbn&gt;&lt;accession-num&gt;23209937&lt;/accession-num&gt;&lt;urls&gt;&lt;/urls&gt;&lt;custom2&gt;Pmc3503301&lt;/custom2&gt;&lt;electronic-resource-num&gt;10.5402/2012/792192&lt;/electronic-resource-num&gt;&lt;remote-database-provider&gt;NLM&lt;/remote-database-provider&gt;&lt;language&gt;eng&lt;/language&gt;&lt;/record&gt;&lt;/Cite&gt;&lt;/EndNote&gt;</w:instrTex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2640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16</w: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r w:rsidRPr="00543E4C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gramStart"/>
            <w:r w:rsidRPr="00543E4C">
              <w:rPr>
                <w:rFonts w:ascii="Arial" w:hAnsi="Arial" w:cs="Arial"/>
                <w:sz w:val="20"/>
                <w:szCs w:val="20"/>
              </w:rPr>
              <w:t>anos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r w:rsidRPr="00543E4C">
              <w:rPr>
                <w:rFonts w:ascii="Arial" w:hAnsi="Arial" w:cs="Arial"/>
                <w:sz w:val="20"/>
                <w:szCs w:val="20"/>
              </w:rPr>
              <w:t>97 SCI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r w:rsidRPr="00543E4C">
              <w:rPr>
                <w:rFonts w:ascii="Arial" w:hAnsi="Arial" w:cs="Arial"/>
                <w:sz w:val="20"/>
                <w:szCs w:val="20"/>
              </w:rPr>
              <w:t>McDonald 2010</w:t>
            </w:r>
          </w:p>
        </w:tc>
      </w:tr>
      <w:tr w:rsidR="00E24BB3" w:rsidRPr="00543E4C" w:rsidTr="00C77EBF">
        <w:trPr>
          <w:trHeight w:val="283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3E4C">
              <w:rPr>
                <w:rFonts w:ascii="Arial" w:hAnsi="Arial" w:cs="Arial"/>
                <w:sz w:val="20"/>
                <w:szCs w:val="20"/>
              </w:rPr>
              <w:t>Kalincik</w:t>
            </w:r>
            <w:proofErr w:type="spellEnd"/>
            <w:r w:rsidRPr="00543E4C">
              <w:rPr>
                <w:rFonts w:ascii="Arial" w:hAnsi="Arial" w:cs="Arial"/>
                <w:sz w:val="20"/>
                <w:szCs w:val="20"/>
              </w:rPr>
              <w:t>, 2012</w: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&lt;EndNote&gt;&lt;Cite&gt;&lt;Author&gt;Kalincik&lt;/Author&gt;&lt;Year&gt;2012&lt;/Year&gt;&lt;RecNum&gt;103&lt;/RecNum&gt;&lt;DisplayText&gt;&lt;style face="superscript"&gt;24&lt;/style&gt;&lt;/DisplayText&gt;&lt;record&gt;&lt;rec-number&gt;103&lt;/rec-number&gt;&lt;foreign-keys&gt;&lt;key app="EN" db-id="zp0tesa0d9vsaretfthvr0tgrfx90aaretda" timestamp="1440495591"&gt;103&lt;/key&gt;&lt;/foreign-keys&gt;&lt;ref-type name="Journal Article"&gt;17&lt;/ref-type&gt;&lt;contributors&gt;&lt;authors&gt;&lt;author&gt;Kalincik, T.&lt;/author&gt;&lt;author&gt;Vaneckova, M.&lt;/author&gt;&lt;author&gt;Tyblova, M.&lt;/author&gt;&lt;author&gt;Krasensky, J.&lt;/author&gt;&lt;author&gt;Seidl, Z.&lt;/author&gt;&lt;author&gt;Havrdova, E.&lt;/author&gt;&lt;author&gt;Horakova, D.&lt;/author&gt;&lt;/authors&gt;&lt;/contributors&gt;&lt;auth-address&gt;Department of Neurology and Center of Clinical Neuroscience, 1st Faculty of Medicine, Charles University in Prague and General University Hospital, Prague, Czech Republic. tomas.kalincik@unimelb.edu.au&lt;/auth-address&gt;&lt;titles&gt;&lt;title&gt;Volumetric MRI markers and predictors of disease activity in early multiple sclerosis: a longitudinal cohort study&lt;/title&gt;&lt;secondary-title&gt;PLoS One&lt;/secondary-title&gt;&lt;alt-title&gt;PloS one&lt;/alt-title&gt;&lt;/titles&gt;&lt;periodical&gt;&lt;full-title&gt;PLoS One&lt;/full-title&gt;&lt;abbr-1&gt;PLoS One&lt;/abbr-1&gt;&lt;abbr-2&gt;PLoS One&lt;/abbr-2&gt;&lt;/periodical&gt;&lt;alt-periodical&gt;&lt;full-title&gt;PLoS One&lt;/full-title&gt;&lt;abbr-1&gt;PLoS One&lt;/abbr-1&gt;&lt;abbr-2&gt;PLoS One&lt;/abbr-2&gt;&lt;/alt-periodical&gt;&lt;pages&gt;8&lt;/pages&gt;&lt;volume&gt;7&lt;/volume&gt;&lt;number&gt;11&lt;/number&gt;&lt;edition&gt;2012/11/21&lt;/edition&gt;&lt;dates&gt;&lt;year&gt;2012&lt;/year&gt;&lt;/dates&gt;&lt;isbn&gt;1932-6203&lt;/isbn&gt;&lt;accession-num&gt;23166826&lt;/accession-num&gt;&lt;urls&gt;&lt;/urls&gt;&lt;custom2&gt;Pmc3499512&lt;/custom2&gt;&lt;electronic-resource-num&gt;10.1371/journal.pone.0050101&lt;/electronic-resource-num&gt;&lt;remote-database-provider&gt;NLM&lt;/remote-database-provider&gt;&lt;language&gt;eng&lt;/language&gt;&lt;/record&gt;&lt;/Cite&gt;&lt;/EndNote&gt;</w:instrTex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2640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24</w: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r w:rsidRPr="00543E4C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gramStart"/>
            <w:r w:rsidRPr="00543E4C">
              <w:rPr>
                <w:rFonts w:ascii="Arial" w:hAnsi="Arial" w:cs="Arial"/>
                <w:sz w:val="20"/>
                <w:szCs w:val="20"/>
              </w:rPr>
              <w:t>anos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r w:rsidRPr="00543E4C">
              <w:rPr>
                <w:rFonts w:ascii="Arial" w:hAnsi="Arial" w:cs="Arial"/>
                <w:sz w:val="20"/>
                <w:szCs w:val="20"/>
              </w:rPr>
              <w:t>217 SCI (estudo SET)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3E4C">
              <w:rPr>
                <w:rFonts w:ascii="Arial" w:hAnsi="Arial" w:cs="Arial"/>
                <w:sz w:val="20"/>
                <w:szCs w:val="20"/>
              </w:rPr>
              <w:t>Poser</w:t>
            </w:r>
            <w:proofErr w:type="spellEnd"/>
          </w:p>
        </w:tc>
      </w:tr>
      <w:tr w:rsidR="00E24BB3" w:rsidRPr="00543E4C" w:rsidTr="00C77EBF">
        <w:trPr>
          <w:trHeight w:val="283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3E4C">
              <w:rPr>
                <w:rFonts w:ascii="Arial" w:hAnsi="Arial" w:cs="Arial"/>
                <w:sz w:val="20"/>
                <w:szCs w:val="20"/>
              </w:rPr>
              <w:t>Patrucco</w:t>
            </w:r>
            <w:proofErr w:type="spellEnd"/>
            <w:r w:rsidRPr="00543E4C">
              <w:rPr>
                <w:rFonts w:ascii="Arial" w:hAnsi="Arial" w:cs="Arial"/>
                <w:sz w:val="20"/>
                <w:szCs w:val="20"/>
              </w:rPr>
              <w:t>, 2012</w: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&lt;EndNote&gt;&lt;Cite&gt;&lt;Author&gt;Patrucco&lt;/Author&gt;&lt;Year&gt;2012&lt;/Year&gt;&lt;RecNum&gt;145&lt;/RecNum&gt;&lt;DisplayText&gt;&lt;style face="superscript"&gt;7&lt;/style&gt;&lt;/DisplayText&gt;&lt;record&gt;&lt;rec-number&gt;145&lt;/rec-number&gt;&lt;foreign-keys&gt;&lt;key app="EN" db-id="zp0tesa0d9vsaretfthvr0tgrfx90aaretda" timestamp="1440495942"&gt;145&lt;/key&gt;&lt;/foreign-keys&gt;&lt;ref-type name="Journal Article"&gt;17&lt;/ref-type&gt;&lt;contributors&gt;&lt;authors&gt;&lt;author&gt;Patrucco, L.&lt;/author&gt;&lt;author&gt;Rojas, J. I.&lt;/author&gt;&lt;author&gt;Cristiano, E.&lt;/author&gt;&lt;/authors&gt;&lt;/contributors&gt;&lt;auth-address&gt;Neurology Department, Italian Hospital of Buenos Aires, Buenos Aries, Argentina.&lt;/auth-address&gt;&lt;titles&gt;&lt;title&gt;Assessing the value of spinal cord lesions in predicting development of multiple sclerosis in patients with clinically isolated syndromes&lt;/title&gt;&lt;secondary-title&gt;Journal of Neurology&lt;/secondary-title&gt;&lt;alt-title&gt;Journal of Neurology&lt;/alt-title&gt;&lt;/titles&gt;&lt;periodical&gt;&lt;full-title&gt;Journal of Neurology&lt;/full-title&gt;&lt;abbr-1&gt;J. Neurol.&lt;/abbr-1&gt;&lt;abbr-2&gt;J Neurol&lt;/abbr-2&gt;&lt;/periodical&gt;&lt;alt-periodical&gt;&lt;full-title&gt;Journal of Neurology&lt;/full-title&gt;&lt;abbr-1&gt;J. Neurol.&lt;/abbr-1&gt;&lt;abbr-2&gt;J Neurol&lt;/abbr-2&gt;&lt;/alt-periodical&gt;&lt;pages&gt;1317-20&lt;/pages&gt;&lt;volume&gt;259&lt;/volume&gt;&lt;number&gt;7&lt;/number&gt;&lt;edition&gt;2011/12/20&lt;/edition&gt;&lt;dates&gt;&lt;year&gt;2012&lt;/year&gt;&lt;pub-dates&gt;&lt;date&gt;Jul&lt;/date&gt;&lt;/pub-dates&gt;&lt;/dates&gt;&lt;isbn&gt;0340-5354&lt;/isbn&gt;&lt;accession-num&gt;22179784&lt;/accession-num&gt;&lt;urls&gt;&lt;/urls&gt;&lt;electronic-resource-num&gt;10.1007/s00415-011-6345-x&lt;/electronic-resource-num&gt;&lt;remote-database-provider&gt;NLM&lt;/remote-database-provider&gt;&lt;language&gt;eng&lt;/language&gt;&lt;/record&gt;&lt;/Cite&gt;&lt;/EndNote&gt;</w:instrTex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2640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7</w: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4BB3" w:rsidRPr="00E24BB3" w:rsidRDefault="00E24BB3" w:rsidP="00C77EB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24BB3">
              <w:rPr>
                <w:rFonts w:ascii="Arial" w:hAnsi="Arial" w:cs="Arial"/>
                <w:sz w:val="20"/>
                <w:szCs w:val="20"/>
                <w:u w:val="single"/>
              </w:rPr>
              <w:t xml:space="preserve">6 </w:t>
            </w:r>
            <w:proofErr w:type="gramStart"/>
            <w:r w:rsidRPr="00E24BB3">
              <w:rPr>
                <w:rFonts w:ascii="Arial" w:hAnsi="Arial" w:cs="Arial"/>
                <w:sz w:val="20"/>
                <w:szCs w:val="20"/>
                <w:u w:val="single"/>
              </w:rPr>
              <w:t>anos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r w:rsidRPr="00543E4C">
              <w:rPr>
                <w:rFonts w:ascii="Arial" w:hAnsi="Arial" w:cs="Arial"/>
                <w:sz w:val="20"/>
                <w:szCs w:val="20"/>
              </w:rPr>
              <w:t>75 SCI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3E4C">
              <w:rPr>
                <w:rFonts w:ascii="Arial" w:hAnsi="Arial" w:cs="Arial"/>
                <w:sz w:val="20"/>
                <w:szCs w:val="20"/>
              </w:rPr>
              <w:t>Poser</w:t>
            </w:r>
            <w:proofErr w:type="spellEnd"/>
          </w:p>
        </w:tc>
      </w:tr>
      <w:tr w:rsidR="00E24BB3" w:rsidRPr="00543E4C" w:rsidTr="00C77EBF">
        <w:trPr>
          <w:trHeight w:val="283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r w:rsidRPr="00543E4C">
              <w:rPr>
                <w:rFonts w:ascii="Arial" w:hAnsi="Arial" w:cs="Arial"/>
                <w:sz w:val="20"/>
                <w:szCs w:val="20"/>
              </w:rPr>
              <w:t>D’Alessandro, 2013</w: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&lt;EndNote&gt;&lt;Cite&gt;&lt;Author&gt;D&amp;apos;Alessandro&lt;/Author&gt;&lt;Year&gt;2013&lt;/Year&gt;&lt;RecNum&gt;98&lt;/RecNum&gt;&lt;DisplayText&gt;&lt;style face="superscript"&gt;17&lt;/style&gt;&lt;/DisplayText&gt;&lt;record&gt;&lt;rec-number&gt;98&lt;/rec-number&gt;&lt;foreign-keys&gt;&lt;key app="EN" db-id="zp0tesa0d9vsaretfthvr0tgrfx90aaretda" timestamp="1440495591"&gt;98&lt;/key&gt;&lt;/foreign-keys&gt;&lt;ref-type name="Journal Article"&gt;17&lt;/ref-type&gt;&lt;contributors&gt;&lt;authors&gt;&lt;author&gt;D&amp;apos;Alessandro, R.&lt;/author&gt;&lt;author&gt;Vignatelli, L.&lt;/author&gt;&lt;author&gt;Lugaresi, A.&lt;/author&gt;&lt;author&gt;Baldin, E.&lt;/author&gt;&lt;author&gt;Granella, F.&lt;/author&gt;&lt;author&gt;Tola, M. R.&lt;/author&gt;&lt;author&gt;Malagu, S.&lt;/author&gt;&lt;author&gt;Motti, L.&lt;/author&gt;&lt;author&gt;Neri, W.&lt;/author&gt;&lt;author&gt;Galeotti, M.&lt;/author&gt;&lt;author&gt;Santangelo, M.&lt;/author&gt;&lt;author&gt;Fiorani, L.&lt;/author&gt;&lt;author&gt;Montanari, E.&lt;/author&gt;&lt;author&gt;Scandellari, C.&lt;/author&gt;&lt;author&gt;Benedetti, M. D.&lt;/author&gt;&lt;author&gt;Leone, M.&lt;/author&gt;&lt;/authors&gt;&lt;/contributors&gt;&lt;auth-address&gt;Department of Neurological Sciences, Neuroepidemiology Unit, University of Bologna, Via U. Foscolo 7, 40100, Bologna, Italy. daless.rob@iol.it&lt;/auth-address&gt;&lt;titles&gt;&lt;title&gt;Risk of multiple sclerosis following clinically isolated syndrome: a 4-year prospective study&lt;/title&gt;&lt;secondary-title&gt;J Neurol&lt;/secondary-title&gt;&lt;alt-title&gt;Journal of neurology&lt;/alt-title&gt;&lt;/titles&gt;&lt;periodical&gt;&lt;full-title&gt;Journal of Neurology&lt;/full-title&gt;&lt;abbr-1&gt;J. Neurol.&lt;/abbr-1&gt;&lt;abbr-2&gt;J Neurol&lt;/abbr-2&gt;&lt;/periodical&gt;&lt;alt-periodical&gt;&lt;full-title&gt;Journal of Neurology&lt;/full-title&gt;&lt;abbr-1&gt;J. Neurol.&lt;/abbr-1&gt;&lt;abbr-2&gt;J Neurol&lt;/abbr-2&gt;&lt;/alt-periodical&gt;&lt;pages&gt;1583-93&lt;/pages&gt;&lt;volume&gt;260&lt;/volume&gt;&lt;number&gt;6&lt;/number&gt;&lt;edition&gt;2013/02/05&lt;/edition&gt;&lt;dates&gt;&lt;year&gt;2013&lt;/year&gt;&lt;pub-dates&gt;&lt;date&gt;Jun&lt;/date&gt;&lt;/pub-dates&gt;&lt;/dates&gt;&lt;isbn&gt;0340-5354&lt;/isbn&gt;&lt;accession-num&gt;23377434&lt;/accession-num&gt;&lt;urls&gt;&lt;/urls&gt;&lt;electronic-resource-num&gt;10.1007/s00415-013-6838-x&lt;/electronic-resource-num&gt;&lt;remote-database-provider&gt;NLM&lt;/remote-database-provider&gt;&lt;language&gt;eng&lt;/language&gt;&lt;/record&gt;&lt;/Cite&gt;&lt;/EndNote&gt;</w:instrTex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2640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17</w: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r w:rsidRPr="00543E4C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gramStart"/>
            <w:r w:rsidRPr="00543E4C">
              <w:rPr>
                <w:rFonts w:ascii="Arial" w:hAnsi="Arial" w:cs="Arial"/>
                <w:sz w:val="20"/>
                <w:szCs w:val="20"/>
              </w:rPr>
              <w:t>anos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r w:rsidRPr="00543E4C">
              <w:rPr>
                <w:rFonts w:ascii="Arial" w:hAnsi="Arial" w:cs="Arial"/>
                <w:sz w:val="20"/>
                <w:szCs w:val="20"/>
              </w:rPr>
              <w:t>168 SCI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r w:rsidRPr="00543E4C">
              <w:rPr>
                <w:rFonts w:ascii="Arial" w:hAnsi="Arial" w:cs="Arial"/>
                <w:sz w:val="20"/>
                <w:szCs w:val="20"/>
              </w:rPr>
              <w:t>McDonald 2001</w:t>
            </w:r>
          </w:p>
        </w:tc>
      </w:tr>
      <w:tr w:rsidR="00E24BB3" w:rsidRPr="00543E4C" w:rsidTr="00C77EBF">
        <w:trPr>
          <w:trHeight w:val="283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3E4C">
              <w:rPr>
                <w:rFonts w:ascii="Arial" w:hAnsi="Arial" w:cs="Arial"/>
                <w:sz w:val="20"/>
                <w:szCs w:val="20"/>
              </w:rPr>
              <w:t>Gajofatto</w:t>
            </w:r>
            <w:proofErr w:type="spellEnd"/>
            <w:r w:rsidRPr="00543E4C">
              <w:rPr>
                <w:rFonts w:ascii="Arial" w:hAnsi="Arial" w:cs="Arial"/>
                <w:sz w:val="20"/>
                <w:szCs w:val="20"/>
              </w:rPr>
              <w:t>, 2013</w: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&lt;EndNote&gt;&lt;Cite&gt;&lt;Author&gt;Gajofatto&lt;/Author&gt;&lt;Year&gt;2013&lt;/Year&gt;&lt;RecNum&gt;96&lt;/RecNum&gt;&lt;DisplayText&gt;&lt;style face="superscript"&gt;18&lt;/style&gt;&lt;/DisplayText&gt;&lt;record&gt;&lt;rec-number&gt;96&lt;/rec-number&gt;&lt;foreign-keys&gt;&lt;key app="EN" db-id="zp0tesa0d9vsaretfthvr0tgrfx90aaretda" timestamp="1440495591"&gt;96&lt;/key&gt;&lt;/foreign-keys&gt;&lt;ref-type name="Journal Article"&gt;17&lt;/ref-type&gt;&lt;contributors&gt;&lt;authors&gt;&lt;author&gt;Gajofatto, A.&lt;/author&gt;&lt;author&gt;Bongianni, M.&lt;/author&gt;&lt;author&gt;Zanusso, G.&lt;/author&gt;&lt;author&gt;Bianchi, M. R.&lt;/author&gt;&lt;author&gt;Turatti, M.&lt;/author&gt;&lt;author&gt;Benedetti, M. D.&lt;/author&gt;&lt;author&gt;Monaco, S.&lt;/author&gt;&lt;/authors&gt;&lt;/contributors&gt;&lt;auth-address&gt;Section of Clinical Neurology, Department of Neurological, Neuropsychological, Morphological and Movement Sciences, University of Verona, Italy.&lt;/auth-address&gt;&lt;titles&gt;&lt;title&gt;Clinical and biomarker assessment of demyelinating events suggesting multiple sclerosis&lt;/title&gt;&lt;secondary-title&gt;Acta Neurologica Scandinavica&lt;/secondary-title&gt;&lt;alt-title&gt;Acta neurologica Scandinavica&lt;/alt-title&gt;&lt;/titles&gt;&lt;periodical&gt;&lt;full-title&gt;Acta Neurologica Scandinavica&lt;/full-title&gt;&lt;abbr-1&gt;Acta Neurol. Scand.&lt;/abbr-1&gt;&lt;abbr-2&gt;Acta Neurol Scand&lt;/abbr-2&gt;&lt;/periodical&gt;&lt;alt-periodical&gt;&lt;full-title&gt;Acta Neurologica Scandinavica&lt;/full-title&gt;&lt;abbr-1&gt;Acta Neurol. Scand.&lt;/abbr-1&gt;&lt;abbr-2&gt;Acta Neurol Scand&lt;/abbr-2&gt;&lt;/alt-periodical&gt;&lt;pages&gt;336-44&lt;/pages&gt;&lt;volume&gt;128&lt;/volume&gt;&lt;number&gt;5&lt;/number&gt;&lt;edition&gt;2013/04/05&lt;/edition&gt;&lt;dates&gt;&lt;year&gt;2013&lt;/year&gt;&lt;pub-dates&gt;&lt;date&gt;Nov&lt;/date&gt;&lt;/pub-dates&gt;&lt;/dates&gt;&lt;isbn&gt;0001-6314&lt;/isbn&gt;&lt;accession-num&gt;23550839&lt;/accession-num&gt;&lt;urls&gt;&lt;/urls&gt;&lt;electronic-resource-num&gt;10.1111/ane.12123&lt;/electronic-resource-num&gt;&lt;remote-database-provider&gt;NLM&lt;/remote-database-provider&gt;&lt;language&gt;eng&lt;/language&gt;&lt;/record&gt;&lt;/Cite&gt;&lt;/EndNote&gt;</w:instrTex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2640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18</w: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r w:rsidRPr="00543E4C">
              <w:rPr>
                <w:rFonts w:ascii="Arial" w:hAnsi="Arial" w:cs="Arial"/>
                <w:sz w:val="20"/>
                <w:szCs w:val="20"/>
              </w:rPr>
              <w:t xml:space="preserve">6,7 </w:t>
            </w:r>
            <w:proofErr w:type="gramStart"/>
            <w:r w:rsidRPr="00543E4C">
              <w:rPr>
                <w:rFonts w:ascii="Arial" w:hAnsi="Arial" w:cs="Arial"/>
                <w:sz w:val="20"/>
                <w:szCs w:val="20"/>
              </w:rPr>
              <w:t>anos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r w:rsidRPr="00543E4C">
              <w:rPr>
                <w:rFonts w:ascii="Arial" w:hAnsi="Arial" w:cs="Arial"/>
                <w:sz w:val="20"/>
                <w:szCs w:val="20"/>
              </w:rPr>
              <w:t>46 SCI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r w:rsidRPr="00543E4C">
              <w:rPr>
                <w:rFonts w:ascii="Arial" w:hAnsi="Arial" w:cs="Arial"/>
                <w:sz w:val="20"/>
                <w:szCs w:val="20"/>
              </w:rPr>
              <w:t>McDonald 2005</w:t>
            </w:r>
          </w:p>
        </w:tc>
      </w:tr>
      <w:tr w:rsidR="00E24BB3" w:rsidRPr="00543E4C" w:rsidTr="00C77EBF">
        <w:trPr>
          <w:trHeight w:val="283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r w:rsidRPr="00543E4C">
              <w:rPr>
                <w:rFonts w:ascii="Arial" w:hAnsi="Arial" w:cs="Arial"/>
                <w:sz w:val="20"/>
                <w:szCs w:val="20"/>
              </w:rPr>
              <w:t>Pérez-</w:t>
            </w:r>
            <w:proofErr w:type="spellStart"/>
            <w:r w:rsidRPr="00543E4C">
              <w:rPr>
                <w:rFonts w:ascii="Arial" w:hAnsi="Arial" w:cs="Arial"/>
                <w:sz w:val="20"/>
                <w:szCs w:val="20"/>
              </w:rPr>
              <w:t>Miralles</w:t>
            </w:r>
            <w:proofErr w:type="spellEnd"/>
            <w:r w:rsidRPr="00543E4C">
              <w:rPr>
                <w:rFonts w:ascii="Arial" w:hAnsi="Arial" w:cs="Arial"/>
                <w:sz w:val="20"/>
                <w:szCs w:val="20"/>
              </w:rPr>
              <w:t>, 2013</w: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&lt;EndNote&gt;&lt;Cite&gt;&lt;Author&gt;Perez-Miralles&lt;/Author&gt;&lt;Year&gt;2013&lt;/Year&gt;&lt;RecNum&gt;92&lt;/RecNum&gt;&lt;DisplayText&gt;&lt;style face="superscript"&gt;19&lt;/style&gt;&lt;/DisplayText&gt;&lt;record&gt;&lt;rec-number&gt;92&lt;/rec-number&gt;&lt;foreign-keys&gt;&lt;key app="EN" db-id="zp0tesa0d9vsaretfthvr0tgrfx90aaretda" timestamp="1440495591"&gt;92&lt;/key&gt;&lt;/foreign-keys&gt;&lt;ref-type name="Journal Article"&gt;17&lt;/ref-type&gt;&lt;contributors&gt;&lt;authors&gt;&lt;author&gt;Perez-Miralles, F.&lt;/author&gt;&lt;author&gt;Sastre-Garriga, J.&lt;/author&gt;&lt;author&gt;Tintore, M.&lt;/author&gt;&lt;author&gt;Arrambide, G.&lt;/author&gt;&lt;author&gt;Nos, C.&lt;/author&gt;&lt;author&gt;Perkal, H.&lt;/author&gt;&lt;author&gt;Rio, J.&lt;/author&gt;&lt;author&gt;Edo, M. C.&lt;/author&gt;&lt;author&gt;Horga, A.&lt;/author&gt;&lt;author&gt;Castillo, J.&lt;/author&gt;&lt;author&gt;Auger, C.&lt;/author&gt;&lt;author&gt;Huerga, E.&lt;/author&gt;&lt;author&gt;Rovira, A.&lt;/author&gt;&lt;author&gt;Montalban, X.&lt;/author&gt;&lt;/authors&gt;&lt;/contributors&gt;&lt;auth-address&gt;Multiple Sclerosis Center of Catalonia (Cemcat), Hospital Universitari Vall d&amp;apos;Hebron, Barcelona, Spain.&lt;/auth-address&gt;&lt;titles&gt;&lt;title&gt;Clinical impact of early brain atrophy in clinically isolated syndromes&lt;/title&gt;&lt;secondary-title&gt;Multiple Sclerosis&lt;/secondary-title&gt;&lt;alt-title&gt;Multiple sclerosis&lt;/alt-title&gt;&lt;/titles&gt;&lt;periodical&gt;&lt;full-title&gt;Multiple Sclerosis&lt;/full-title&gt;&lt;abbr-1&gt;Mult. Scler.&lt;/abbr-1&gt;&lt;abbr-2&gt;Mult Scler&lt;/abbr-2&gt;&lt;/periodical&gt;&lt;alt-periodical&gt;&lt;full-title&gt;Multiple Sclerosis&lt;/full-title&gt;&lt;abbr-1&gt;Mult. Scler.&lt;/abbr-1&gt;&lt;abbr-2&gt;Mult Scler&lt;/abbr-2&gt;&lt;/alt-periodical&gt;&lt;pages&gt;1878-86&lt;/pages&gt;&lt;volume&gt;19&lt;/volume&gt;&lt;number&gt;14&lt;/number&gt;&lt;edition&gt;2013/05/09&lt;/edition&gt;&lt;dates&gt;&lt;year&gt;2013&lt;/year&gt;&lt;pub-dates&gt;&lt;date&gt;Dec&lt;/date&gt;&lt;/pub-dates&gt;&lt;/dates&gt;&lt;isbn&gt;1352-4585&lt;/isbn&gt;&lt;accession-num&gt;23652215&lt;/accession-num&gt;&lt;urls&gt;&lt;/urls&gt;&lt;electronic-resource-num&gt;10.1177/1352458513488231&lt;/electronic-resource-num&gt;&lt;remote-database-provider&gt;NLM&lt;/remote-database-provider&gt;&lt;language&gt;eng&lt;/language&gt;&lt;/record&gt;&lt;/Cite&gt;&lt;/EndNote&gt;</w:instrTex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2640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19</w: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4BB3" w:rsidRPr="00E24BB3" w:rsidRDefault="00E24BB3" w:rsidP="00C77EB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24BB3">
              <w:rPr>
                <w:rFonts w:ascii="Arial" w:hAnsi="Arial" w:cs="Arial"/>
                <w:sz w:val="20"/>
                <w:szCs w:val="20"/>
                <w:u w:val="single"/>
              </w:rPr>
              <w:t xml:space="preserve">4,4 </w:t>
            </w:r>
            <w:proofErr w:type="gramStart"/>
            <w:r w:rsidRPr="00E24BB3">
              <w:rPr>
                <w:rFonts w:ascii="Arial" w:hAnsi="Arial" w:cs="Arial"/>
                <w:sz w:val="20"/>
                <w:szCs w:val="20"/>
                <w:u w:val="single"/>
              </w:rPr>
              <w:t>anos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r w:rsidRPr="00543E4C">
              <w:rPr>
                <w:rFonts w:ascii="Arial" w:hAnsi="Arial" w:cs="Arial"/>
                <w:sz w:val="20"/>
                <w:szCs w:val="20"/>
              </w:rPr>
              <w:t>176 SCI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r w:rsidRPr="00543E4C">
              <w:rPr>
                <w:rFonts w:ascii="Arial" w:hAnsi="Arial" w:cs="Arial"/>
                <w:sz w:val="20"/>
                <w:szCs w:val="20"/>
              </w:rPr>
              <w:t>McDonald 2005</w:t>
            </w:r>
          </w:p>
        </w:tc>
      </w:tr>
      <w:tr w:rsidR="00E24BB3" w:rsidRPr="00543E4C" w:rsidTr="00C77EBF">
        <w:trPr>
          <w:trHeight w:val="283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3E4C">
              <w:rPr>
                <w:rFonts w:ascii="Arial" w:hAnsi="Arial" w:cs="Arial"/>
                <w:sz w:val="20"/>
                <w:szCs w:val="20"/>
              </w:rPr>
              <w:t>Sombekke</w:t>
            </w:r>
            <w:proofErr w:type="spellEnd"/>
            <w:r w:rsidRPr="00543E4C">
              <w:rPr>
                <w:rFonts w:ascii="Arial" w:hAnsi="Arial" w:cs="Arial"/>
                <w:sz w:val="20"/>
                <w:szCs w:val="20"/>
              </w:rPr>
              <w:t>, 2013</w: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&lt;EndNote&gt;&lt;Cite&gt;&lt;Author&gt;Sombekke&lt;/Author&gt;&lt;Year&gt;2013&lt;/Year&gt;&lt;RecNum&gt;100&lt;/RecNum&gt;&lt;DisplayText&gt;&lt;style face="superscript"&gt;22&lt;/style&gt;&lt;/DisplayText&gt;&lt;record&gt;&lt;rec-number&gt;100&lt;/rec-number&gt;&lt;foreign-keys&gt;&lt;key app="EN" db-id="zp0tesa0d9vsaretfthvr0tgrfx90aaretda" timestamp="1440495591"&gt;100&lt;/key&gt;&lt;/foreign-keys&gt;&lt;ref-type name="Journal Article"&gt;17&lt;/ref-type&gt;&lt;contributors&gt;&lt;authors&gt;&lt;author&gt;Sombekke, M. H.&lt;/author&gt;&lt;author&gt;Wattjes, M. P.&lt;/author&gt;&lt;author&gt;Balk, L. J.&lt;/author&gt;&lt;author&gt;Nielsen, J. M.&lt;/author&gt;&lt;author&gt;Vrenken, H.&lt;/author&gt;&lt;author&gt;Uitdehaag, B. M.&lt;/author&gt;&lt;author&gt;Polman, C. H.&lt;/author&gt;&lt;author&gt;Barkhof, F.&lt;/author&gt;&lt;/authors&gt;&lt;/contributors&gt;&lt;auth-address&gt;Department of Neurology, MS Center Amsterdam, VU University Medical Center, Amsterdam, The Netherlands. m.sombekke@vumc.nl&lt;/auth-address&gt;&lt;titles&gt;&lt;title&gt;Spinal cord lesions in patients with clinically isolated syndrome: a powerful tool in diagnosis and prognosis&lt;/title&gt;&lt;secondary-title&gt;Neurology&lt;/secondary-title&gt;&lt;alt-title&gt;Neurology&lt;/alt-title&gt;&lt;/titles&gt;&lt;periodical&gt;&lt;full-title&gt;Neurology&lt;/full-title&gt;&lt;abbr-1&gt;Neurology&lt;/abbr-1&gt;&lt;abbr-2&gt;Neurology&lt;/abbr-2&gt;&lt;/periodical&gt;&lt;alt-periodical&gt;&lt;full-title&gt;Neurology&lt;/full-title&gt;&lt;abbr-1&gt;Neurology&lt;/abbr-1&gt;&lt;abbr-2&gt;Neurology&lt;/abbr-2&gt;&lt;/alt-periodical&gt;&lt;pages&gt;69-75&lt;/pages&gt;&lt;volume&gt;80&lt;/volume&gt;&lt;number&gt;1&lt;/number&gt;&lt;edition&gt;2012/12/18&lt;/edition&gt;&lt;dates&gt;&lt;year&gt;2013&lt;/year&gt;&lt;pub-dates&gt;&lt;date&gt;Jan 1&lt;/date&gt;&lt;/pub-dates&gt;&lt;/dates&gt;&lt;isbn&gt;0028-3878&lt;/isbn&gt;&lt;accession-num&gt;23243070&lt;/accession-num&gt;&lt;urls&gt;&lt;/urls&gt;&lt;electronic-resource-num&gt;10.1212/WNL.0b013e31827b1a67&lt;/electronic-resource-num&gt;&lt;remote-database-provider&gt;NLM&lt;/remote-database-provider&gt;&lt;language&gt;eng&lt;/language&gt;&lt;/record&gt;&lt;/Cite&gt;&lt;/EndNote&gt;</w:instrTex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2640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22</w: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4BB3" w:rsidRPr="00E24BB3" w:rsidRDefault="00E24BB3" w:rsidP="00C77EB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24BB3">
              <w:rPr>
                <w:rFonts w:ascii="Arial" w:hAnsi="Arial" w:cs="Arial"/>
                <w:sz w:val="20"/>
                <w:szCs w:val="20"/>
                <w:u w:val="single"/>
              </w:rPr>
              <w:t xml:space="preserve">5,3 </w:t>
            </w:r>
            <w:proofErr w:type="gramStart"/>
            <w:r w:rsidRPr="00E24BB3">
              <w:rPr>
                <w:rFonts w:ascii="Arial" w:hAnsi="Arial" w:cs="Arial"/>
                <w:sz w:val="20"/>
                <w:szCs w:val="20"/>
                <w:u w:val="single"/>
              </w:rPr>
              <w:t>anos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r w:rsidRPr="00543E4C">
              <w:rPr>
                <w:rFonts w:ascii="Arial" w:hAnsi="Arial" w:cs="Arial"/>
                <w:sz w:val="20"/>
                <w:szCs w:val="20"/>
              </w:rPr>
              <w:t>121 SCI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r w:rsidRPr="00543E4C">
              <w:rPr>
                <w:rFonts w:ascii="Arial" w:hAnsi="Arial" w:cs="Arial"/>
                <w:sz w:val="20"/>
                <w:szCs w:val="20"/>
              </w:rPr>
              <w:t>McDonald 2010</w:t>
            </w:r>
          </w:p>
        </w:tc>
      </w:tr>
      <w:tr w:rsidR="00E24BB3" w:rsidRPr="00543E4C" w:rsidTr="00C77EBF">
        <w:trPr>
          <w:trHeight w:val="283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3E4C">
              <w:rPr>
                <w:rFonts w:ascii="Arial" w:hAnsi="Arial" w:cs="Arial"/>
                <w:sz w:val="20"/>
                <w:szCs w:val="20"/>
              </w:rPr>
              <w:t>Zivadinov</w:t>
            </w:r>
            <w:proofErr w:type="spellEnd"/>
            <w:r w:rsidRPr="00543E4C">
              <w:rPr>
                <w:rFonts w:ascii="Arial" w:hAnsi="Arial" w:cs="Arial"/>
                <w:sz w:val="20"/>
                <w:szCs w:val="20"/>
              </w:rPr>
              <w:t>, 2013</w: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&lt;EndNote&gt;&lt;Cite&gt;&lt;Author&gt;Zivadinov&lt;/Author&gt;&lt;Year&gt;2013&lt;/Year&gt;&lt;RecNum&gt;93&lt;/RecNum&gt;&lt;DisplayText&gt;&lt;style face="superscript"&gt;28&lt;/style&gt;&lt;/DisplayText&gt;&lt;record&gt;&lt;rec-number&gt;93&lt;/rec-number&gt;&lt;foreign-keys&gt;&lt;key app="EN" db-id="zp0tesa0d9vsaretfthvr0tgrfx90aaretda" timestamp="1440495591"&gt;93&lt;/key&gt;&lt;/foreign-keys&gt;&lt;ref-type name="Journal Article"&gt;17&lt;/ref-type&gt;&lt;contributors&gt;&lt;authors&gt;&lt;author&gt;Zivadinov, R.&lt;/author&gt;&lt;author&gt;Havrdova, E.&lt;/author&gt;&lt;author&gt;Bergsland, N.&lt;/author&gt;&lt;author&gt;Tyblova, M.&lt;/author&gt;&lt;author&gt;Hagemeier, J.&lt;/author&gt;&lt;author&gt;Seidl, Z.&lt;/author&gt;&lt;author&gt;Dwyer, M. G.&lt;/author&gt;&lt;author&gt;Vaneckova, M.&lt;/author&gt;&lt;author&gt;Krasensky, J.&lt;/author&gt;&lt;author&gt;Carl, E.&lt;/author&gt;&lt;author&gt;Kalincik, T.&lt;/author&gt;&lt;author&gt;Horakova, D.&lt;/author&gt;&lt;/authors&gt;&lt;/contributors&gt;&lt;auth-address&gt;Department of Neurology, SUNY, Buffalo Neuroimaging Analysis Center, University at Buffalo, 100 High St, Buffalo, NY 14203, USA. rzivadinov@bnac.net&lt;/auth-address&gt;&lt;titles&gt;&lt;title&gt;Thalamic atrophy is associated with development of clinically definite multiple sclerosis&lt;/title&gt;&lt;secondary-title&gt;Radiology&lt;/secondary-title&gt;&lt;alt-title&gt;Radiology&lt;/alt-title&gt;&lt;/titles&gt;&lt;periodical&gt;&lt;full-title&gt;Radiology&lt;/full-title&gt;&lt;abbr-1&gt;Radiology&lt;/abbr-1&gt;&lt;abbr-2&gt;Radiology&lt;/abbr-2&gt;&lt;/periodical&gt;&lt;alt-periodical&gt;&lt;full-title&gt;Radiology&lt;/full-title&gt;&lt;abbr-1&gt;Radiology&lt;/abbr-1&gt;&lt;abbr-2&gt;Radiology&lt;/abbr-2&gt;&lt;/alt-periodical&gt;&lt;pages&gt;831-41&lt;/pages&gt;&lt;volume&gt;268&lt;/volume&gt;&lt;number&gt;3&lt;/number&gt;&lt;edition&gt;2013/04/25&lt;/edition&gt;&lt;dates&gt;&lt;year&gt;2013&lt;/year&gt;&lt;pub-dates&gt;&lt;date&gt;Sep&lt;/date&gt;&lt;/pub-dates&gt;&lt;/dates&gt;&lt;isbn&gt;0033-8419&lt;/isbn&gt;&lt;accession-num&gt;23613615&lt;/accession-num&gt;&lt;urls&gt;&lt;/urls&gt;&lt;electronic-resource-num&gt;10.1148/radiol.13122424&lt;/electronic-resource-num&gt;&lt;remote-database-provider&gt;NLM&lt;/remote-database-provider&gt;&lt;language&gt;eng&lt;/language&gt;&lt;/record&gt;&lt;/Cite&gt;&lt;/EndNote&gt;</w:instrTex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2640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28</w: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r w:rsidRPr="00543E4C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gramStart"/>
            <w:r w:rsidRPr="00543E4C">
              <w:rPr>
                <w:rFonts w:ascii="Arial" w:hAnsi="Arial" w:cs="Arial"/>
                <w:sz w:val="20"/>
                <w:szCs w:val="20"/>
              </w:rPr>
              <w:t>anos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r w:rsidRPr="00543E4C">
              <w:rPr>
                <w:rFonts w:ascii="Arial" w:hAnsi="Arial" w:cs="Arial"/>
                <w:sz w:val="20"/>
                <w:szCs w:val="20"/>
              </w:rPr>
              <w:t>216 SCI (estudo SET)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3E4C">
              <w:rPr>
                <w:rFonts w:ascii="Arial" w:hAnsi="Arial" w:cs="Arial"/>
                <w:sz w:val="20"/>
                <w:szCs w:val="20"/>
              </w:rPr>
              <w:t>Poser</w:t>
            </w:r>
            <w:proofErr w:type="spellEnd"/>
          </w:p>
        </w:tc>
      </w:tr>
      <w:tr w:rsidR="00E24BB3" w:rsidRPr="00543E4C" w:rsidTr="00C77EBF">
        <w:trPr>
          <w:trHeight w:val="283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3E4C">
              <w:rPr>
                <w:rFonts w:ascii="Arial" w:hAnsi="Arial" w:cs="Arial"/>
                <w:sz w:val="20"/>
                <w:szCs w:val="20"/>
              </w:rPr>
              <w:t>Mitjana</w:t>
            </w:r>
            <w:proofErr w:type="spellEnd"/>
            <w:r w:rsidRPr="00543E4C">
              <w:rPr>
                <w:rFonts w:ascii="Arial" w:hAnsi="Arial" w:cs="Arial"/>
                <w:sz w:val="20"/>
                <w:szCs w:val="20"/>
              </w:rPr>
              <w:t>, 2014</w: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PEVuZE5vdGU+PENpdGU+PEF1dGhvcj5NaXRqYW5hPC9BdXRob3I+PFllYXI+MjAxNDwvWWVhcj48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PEVuZE5vdGU+PENpdGU+PEF1dGhvcj5NaXRqYW5hPC9BdXRob3I+PFllYXI+MjAxNDwvWWVhcj48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F17301">
              <w:rPr>
                <w:rFonts w:ascii="Arial" w:hAnsi="Arial" w:cs="Arial"/>
                <w:sz w:val="20"/>
                <w:szCs w:val="20"/>
              </w:rPr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17301">
              <w:rPr>
                <w:rFonts w:ascii="Arial" w:hAnsi="Arial" w:cs="Arial"/>
                <w:sz w:val="20"/>
                <w:szCs w:val="20"/>
              </w:rPr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2640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21</w: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4BB3" w:rsidRPr="00E24BB3" w:rsidRDefault="00E24BB3" w:rsidP="00C77EB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24BB3">
              <w:rPr>
                <w:rFonts w:ascii="Arial" w:hAnsi="Arial" w:cs="Arial"/>
                <w:sz w:val="20"/>
                <w:szCs w:val="20"/>
                <w:u w:val="single"/>
              </w:rPr>
              <w:t xml:space="preserve">3,2 </w:t>
            </w:r>
            <w:proofErr w:type="gramStart"/>
            <w:r w:rsidRPr="00E24BB3">
              <w:rPr>
                <w:rFonts w:ascii="Arial" w:hAnsi="Arial" w:cs="Arial"/>
                <w:sz w:val="20"/>
                <w:szCs w:val="20"/>
                <w:u w:val="single"/>
              </w:rPr>
              <w:t>anos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r w:rsidRPr="00543E4C">
              <w:rPr>
                <w:rFonts w:ascii="Arial" w:hAnsi="Arial" w:cs="Arial"/>
                <w:sz w:val="20"/>
                <w:szCs w:val="20"/>
              </w:rPr>
              <w:t>520 SCI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3E4C">
              <w:rPr>
                <w:rFonts w:ascii="Arial" w:hAnsi="Arial" w:cs="Arial"/>
                <w:sz w:val="20"/>
                <w:szCs w:val="20"/>
              </w:rPr>
              <w:t>Poser</w:t>
            </w:r>
            <w:proofErr w:type="spellEnd"/>
          </w:p>
        </w:tc>
      </w:tr>
      <w:tr w:rsidR="00E24BB3" w:rsidRPr="00543E4C" w:rsidTr="00C77EBF">
        <w:trPr>
          <w:trHeight w:val="283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3E4C">
              <w:rPr>
                <w:rFonts w:ascii="Arial" w:hAnsi="Arial" w:cs="Arial"/>
                <w:sz w:val="20"/>
                <w:szCs w:val="20"/>
              </w:rPr>
              <w:t>Uher</w:t>
            </w:r>
            <w:proofErr w:type="spellEnd"/>
            <w:r w:rsidRPr="00543E4C">
              <w:rPr>
                <w:rFonts w:ascii="Arial" w:hAnsi="Arial" w:cs="Arial"/>
                <w:sz w:val="20"/>
                <w:szCs w:val="20"/>
              </w:rPr>
              <w:t>, 2014</w: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PEVuZE5vdGU+PENpdGU+PEF1dGhvcj5VaGVyPC9BdXRob3I+PFllYXI+MjAxNDwvWWVhcj48UmVj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PEVuZE5vdGU+PENpdGU+PEF1dGhvcj5VaGVyPC9BdXRob3I+PFllYXI+MjAxNDwvWWVhcj48UmVj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F17301">
              <w:rPr>
                <w:rFonts w:ascii="Arial" w:hAnsi="Arial" w:cs="Arial"/>
                <w:sz w:val="20"/>
                <w:szCs w:val="20"/>
              </w:rPr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17301">
              <w:rPr>
                <w:rFonts w:ascii="Arial" w:hAnsi="Arial" w:cs="Arial"/>
                <w:sz w:val="20"/>
                <w:szCs w:val="20"/>
              </w:rPr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2640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20</w: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r w:rsidRPr="00543E4C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gramStart"/>
            <w:r w:rsidRPr="00543E4C">
              <w:rPr>
                <w:rFonts w:ascii="Arial" w:hAnsi="Arial" w:cs="Arial"/>
                <w:sz w:val="20"/>
                <w:szCs w:val="20"/>
              </w:rPr>
              <w:t>anos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r w:rsidRPr="00543E4C">
              <w:rPr>
                <w:rFonts w:ascii="Arial" w:hAnsi="Arial" w:cs="Arial"/>
                <w:sz w:val="20"/>
                <w:szCs w:val="20"/>
              </w:rPr>
              <w:t>210 SCI (estudo SET)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3E4C">
              <w:rPr>
                <w:rFonts w:ascii="Arial" w:hAnsi="Arial" w:cs="Arial"/>
                <w:sz w:val="20"/>
                <w:szCs w:val="20"/>
              </w:rPr>
              <w:t>Poser</w:t>
            </w:r>
            <w:proofErr w:type="spellEnd"/>
          </w:p>
        </w:tc>
      </w:tr>
      <w:tr w:rsidR="00E24BB3" w:rsidRPr="00543E4C" w:rsidTr="00C77EBF">
        <w:trPr>
          <w:trHeight w:val="283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3E4C">
              <w:rPr>
                <w:rFonts w:ascii="Arial" w:hAnsi="Arial" w:cs="Arial"/>
                <w:sz w:val="20"/>
                <w:szCs w:val="20"/>
              </w:rPr>
              <w:t>Kolasa</w:t>
            </w:r>
            <w:proofErr w:type="spellEnd"/>
            <w:r w:rsidRPr="00543E4C">
              <w:rPr>
                <w:rFonts w:ascii="Arial" w:hAnsi="Arial" w:cs="Arial"/>
                <w:sz w:val="20"/>
                <w:szCs w:val="20"/>
              </w:rPr>
              <w:t>, 2015</w: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PEVuZE5vdGU+PENpdGU+PEF1dGhvcj5Lb2xhc2E8L0F1dGhvcj48WWVhcj4yMDE1PC9ZZWFyPjxS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PEVuZE5vdGU+PENpdGU+PEF1dGhvcj5Lb2xhc2E8L0F1dGhvcj48WWVhcj4yMDE1PC9ZZWFyPjxS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F17301">
              <w:rPr>
                <w:rFonts w:ascii="Arial" w:hAnsi="Arial" w:cs="Arial"/>
                <w:sz w:val="20"/>
                <w:szCs w:val="20"/>
              </w:rPr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17301">
              <w:rPr>
                <w:rFonts w:ascii="Arial" w:hAnsi="Arial" w:cs="Arial"/>
                <w:sz w:val="20"/>
                <w:szCs w:val="20"/>
              </w:rPr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2640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27</w: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r w:rsidRPr="00543E4C">
              <w:rPr>
                <w:rFonts w:ascii="Arial" w:hAnsi="Arial" w:cs="Arial"/>
                <w:sz w:val="20"/>
                <w:szCs w:val="20"/>
              </w:rPr>
              <w:t xml:space="preserve">3,8 </w:t>
            </w:r>
            <w:proofErr w:type="gramStart"/>
            <w:r w:rsidRPr="00543E4C">
              <w:rPr>
                <w:rFonts w:ascii="Arial" w:hAnsi="Arial" w:cs="Arial"/>
                <w:sz w:val="20"/>
                <w:szCs w:val="20"/>
              </w:rPr>
              <w:t>anos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r w:rsidRPr="00543E4C">
              <w:rPr>
                <w:rFonts w:ascii="Arial" w:hAnsi="Arial" w:cs="Arial"/>
                <w:sz w:val="20"/>
                <w:szCs w:val="20"/>
              </w:rPr>
              <w:t>20 SCI + 10 saudáveis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r w:rsidRPr="00543E4C">
              <w:rPr>
                <w:rFonts w:ascii="Arial" w:hAnsi="Arial" w:cs="Arial"/>
                <w:sz w:val="20"/>
                <w:szCs w:val="20"/>
              </w:rPr>
              <w:t>McDonald 2010</w:t>
            </w:r>
          </w:p>
        </w:tc>
      </w:tr>
      <w:tr w:rsidR="00E24BB3" w:rsidRPr="00543E4C" w:rsidTr="00C77EBF">
        <w:trPr>
          <w:trHeight w:val="283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3E4C">
              <w:rPr>
                <w:rFonts w:ascii="Arial" w:hAnsi="Arial" w:cs="Arial"/>
                <w:sz w:val="20"/>
                <w:szCs w:val="20"/>
              </w:rPr>
              <w:t>Kuhle</w:t>
            </w:r>
            <w:proofErr w:type="spellEnd"/>
            <w:r w:rsidRPr="00543E4C">
              <w:rPr>
                <w:rFonts w:ascii="Arial" w:hAnsi="Arial" w:cs="Arial"/>
                <w:sz w:val="20"/>
                <w:szCs w:val="20"/>
              </w:rPr>
              <w:t>, 2015</w: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PEVuZE5vdGU+PENpdGU+PEF1dGhvcj5LdWhsZTwvQXV0aG9yPjxZZWFyPjIwMTU8L1llYXI+PFJl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PEVuZE5vdGU+PENpdGU+PEF1dGhvcj5LdWhsZTwvQXV0aG9yPjxZZWFyPjIwMTU8L1llYXI+PFJl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F17301">
              <w:rPr>
                <w:rFonts w:ascii="Arial" w:hAnsi="Arial" w:cs="Arial"/>
                <w:sz w:val="20"/>
                <w:szCs w:val="20"/>
              </w:rPr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17301">
              <w:rPr>
                <w:rFonts w:ascii="Arial" w:hAnsi="Arial" w:cs="Arial"/>
                <w:sz w:val="20"/>
                <w:szCs w:val="20"/>
              </w:rPr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2640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10</w: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4BB3" w:rsidRPr="00543E4C" w:rsidRDefault="00E24BB3" w:rsidP="00586390">
            <w:pPr>
              <w:rPr>
                <w:rFonts w:ascii="Arial" w:hAnsi="Arial" w:cs="Arial"/>
                <w:sz w:val="20"/>
                <w:szCs w:val="20"/>
              </w:rPr>
            </w:pPr>
            <w:r w:rsidRPr="00543E4C">
              <w:rPr>
                <w:rFonts w:ascii="Arial" w:hAnsi="Arial" w:cs="Arial"/>
                <w:sz w:val="20"/>
                <w:szCs w:val="20"/>
              </w:rPr>
              <w:t xml:space="preserve">4,3 </w:t>
            </w:r>
            <w:proofErr w:type="gramStart"/>
            <w:r w:rsidRPr="00543E4C">
              <w:rPr>
                <w:rFonts w:ascii="Arial" w:hAnsi="Arial" w:cs="Arial"/>
                <w:sz w:val="20"/>
                <w:szCs w:val="20"/>
              </w:rPr>
              <w:t>anos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r w:rsidRPr="00543E4C">
              <w:rPr>
                <w:rFonts w:ascii="Arial" w:hAnsi="Arial" w:cs="Arial"/>
                <w:sz w:val="20"/>
                <w:szCs w:val="20"/>
              </w:rPr>
              <w:t>1047 SCI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3E4C">
              <w:rPr>
                <w:rFonts w:ascii="Arial" w:hAnsi="Arial" w:cs="Arial"/>
                <w:sz w:val="20"/>
                <w:szCs w:val="20"/>
              </w:rPr>
              <w:t>Poser</w:t>
            </w:r>
            <w:proofErr w:type="spellEnd"/>
          </w:p>
        </w:tc>
      </w:tr>
      <w:tr w:rsidR="00E24BB3" w:rsidRPr="00543E4C" w:rsidTr="00C77EBF">
        <w:trPr>
          <w:trHeight w:val="283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3E4C">
              <w:rPr>
                <w:rFonts w:ascii="Arial" w:hAnsi="Arial" w:cs="Arial"/>
                <w:sz w:val="20"/>
                <w:szCs w:val="20"/>
              </w:rPr>
              <w:t>Uher</w:t>
            </w:r>
            <w:proofErr w:type="spellEnd"/>
            <w:r w:rsidRPr="00543E4C">
              <w:rPr>
                <w:rFonts w:ascii="Arial" w:hAnsi="Arial" w:cs="Arial"/>
                <w:sz w:val="20"/>
                <w:szCs w:val="20"/>
              </w:rPr>
              <w:t>, 2015</w: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PEVuZE5vdGU+PENpdGU+PEF1dGhvcj5VaGVyPC9BdXRob3I+PFllYXI+MjAxNTwvWWVhcj48UmVj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PEVuZE5vdGU+PENpdGU+PEF1dGhvcj5VaGVyPC9BdXRob3I+PFllYXI+MjAxNTwvWWVhcj48UmVj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F17301">
              <w:rPr>
                <w:rFonts w:ascii="Arial" w:hAnsi="Arial" w:cs="Arial"/>
                <w:sz w:val="20"/>
                <w:szCs w:val="20"/>
              </w:rPr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17301">
              <w:rPr>
                <w:rFonts w:ascii="Arial" w:hAnsi="Arial" w:cs="Arial"/>
                <w:sz w:val="20"/>
                <w:szCs w:val="20"/>
              </w:rPr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2640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23</w:t>
            </w:r>
            <w:r w:rsidR="00F173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r w:rsidRPr="00543E4C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gramStart"/>
            <w:r w:rsidRPr="00543E4C">
              <w:rPr>
                <w:rFonts w:ascii="Arial" w:hAnsi="Arial" w:cs="Arial"/>
                <w:sz w:val="20"/>
                <w:szCs w:val="20"/>
              </w:rPr>
              <w:t>anos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r w:rsidRPr="00543E4C">
              <w:rPr>
                <w:rFonts w:ascii="Arial" w:hAnsi="Arial" w:cs="Arial"/>
                <w:sz w:val="20"/>
                <w:szCs w:val="20"/>
              </w:rPr>
              <w:t>210 SCI (estudo SET)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4BB3" w:rsidRPr="00543E4C" w:rsidRDefault="00E24BB3" w:rsidP="00C77E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3E4C">
              <w:rPr>
                <w:rFonts w:ascii="Arial" w:hAnsi="Arial" w:cs="Arial"/>
                <w:sz w:val="20"/>
                <w:szCs w:val="20"/>
              </w:rPr>
              <w:t>Poser</w:t>
            </w:r>
            <w:proofErr w:type="spellEnd"/>
          </w:p>
        </w:tc>
      </w:tr>
    </w:tbl>
    <w:p w:rsidR="00E24BB3" w:rsidRPr="00E24BB3" w:rsidRDefault="00E24BB3" w:rsidP="00AB29E8">
      <w:pPr>
        <w:spacing w:after="0" w:line="480" w:lineRule="auto"/>
        <w:jc w:val="both"/>
        <w:rPr>
          <w:rFonts w:ascii="Arial" w:hAnsi="Arial" w:cs="Arial"/>
          <w:color w:val="FF0000"/>
        </w:rPr>
      </w:pPr>
    </w:p>
    <w:p w:rsidR="007960B2" w:rsidRDefault="007960B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664C5" w:rsidRDefault="007960B2" w:rsidP="009A22E8">
      <w:pPr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REVISOR C</w:t>
      </w:r>
    </w:p>
    <w:p w:rsidR="007960B2" w:rsidRDefault="007960B2" w:rsidP="009A22E8">
      <w:pPr>
        <w:spacing w:after="0" w:line="480" w:lineRule="auto"/>
        <w:jc w:val="both"/>
        <w:rPr>
          <w:rFonts w:ascii="Arial" w:hAnsi="Arial" w:cs="Arial"/>
        </w:rPr>
      </w:pPr>
      <w:r w:rsidRPr="007960B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– </w:t>
      </w:r>
      <w:r w:rsidRPr="007960B2">
        <w:rPr>
          <w:rFonts w:ascii="Arial" w:hAnsi="Arial" w:cs="Arial"/>
          <w:b/>
        </w:rPr>
        <w:t>Desde logo, tratando-se de um artigo de revisão sobre RM, seria muito</w:t>
      </w:r>
      <w:r>
        <w:rPr>
          <w:rFonts w:ascii="Arial" w:hAnsi="Arial" w:cs="Arial"/>
          <w:b/>
        </w:rPr>
        <w:t xml:space="preserve"> </w:t>
      </w:r>
      <w:r w:rsidRPr="007960B2">
        <w:rPr>
          <w:rFonts w:ascii="Arial" w:hAnsi="Arial" w:cs="Arial"/>
          <w:b/>
        </w:rPr>
        <w:t>útil para os leitores (e mesmo imprescindível) que o texto fosse</w:t>
      </w:r>
      <w:r>
        <w:rPr>
          <w:rFonts w:ascii="Arial" w:hAnsi="Arial" w:cs="Arial"/>
          <w:b/>
        </w:rPr>
        <w:t xml:space="preserve"> </w:t>
      </w:r>
      <w:r w:rsidRPr="007960B2">
        <w:rPr>
          <w:rFonts w:ascii="Arial" w:hAnsi="Arial" w:cs="Arial"/>
          <w:b/>
        </w:rPr>
        <w:t xml:space="preserve">acompanhado de algumas </w:t>
      </w:r>
      <w:r>
        <w:rPr>
          <w:rFonts w:ascii="Arial" w:hAnsi="Arial" w:cs="Arial"/>
          <w:b/>
        </w:rPr>
        <w:t>i</w:t>
      </w:r>
      <w:r w:rsidRPr="007960B2">
        <w:rPr>
          <w:rFonts w:ascii="Arial" w:hAnsi="Arial" w:cs="Arial"/>
          <w:b/>
        </w:rPr>
        <w:t>magens com exemplos das lesões que são descritas</w:t>
      </w:r>
      <w:r>
        <w:rPr>
          <w:rFonts w:ascii="Arial" w:hAnsi="Arial" w:cs="Arial"/>
          <w:b/>
        </w:rPr>
        <w:t xml:space="preserve"> </w:t>
      </w:r>
      <w:r w:rsidRPr="007960B2">
        <w:rPr>
          <w:rFonts w:ascii="Arial" w:hAnsi="Arial" w:cs="Arial"/>
          <w:b/>
        </w:rPr>
        <w:t xml:space="preserve">no manuscrito. Se é muito fácil para um especialista em </w:t>
      </w:r>
      <w:proofErr w:type="spellStart"/>
      <w:r w:rsidRPr="007960B2">
        <w:rPr>
          <w:rFonts w:ascii="Arial" w:hAnsi="Arial" w:cs="Arial"/>
          <w:b/>
        </w:rPr>
        <w:t>EM</w:t>
      </w:r>
      <w:proofErr w:type="spellEnd"/>
      <w:r w:rsidRPr="007960B2">
        <w:rPr>
          <w:rFonts w:ascii="Arial" w:hAnsi="Arial" w:cs="Arial"/>
          <w:b/>
        </w:rPr>
        <w:t xml:space="preserve"> saber quais as</w:t>
      </w:r>
      <w:r>
        <w:rPr>
          <w:rFonts w:ascii="Arial" w:hAnsi="Arial" w:cs="Arial"/>
          <w:b/>
        </w:rPr>
        <w:t xml:space="preserve"> </w:t>
      </w:r>
      <w:r w:rsidRPr="007960B2">
        <w:rPr>
          <w:rFonts w:ascii="Arial" w:hAnsi="Arial" w:cs="Arial"/>
          <w:b/>
        </w:rPr>
        <w:t>localizações e aspeto típico das lesões que sugerem a doença, para a</w:t>
      </w:r>
      <w:r>
        <w:rPr>
          <w:rFonts w:ascii="Arial" w:hAnsi="Arial" w:cs="Arial"/>
          <w:b/>
        </w:rPr>
        <w:t xml:space="preserve"> </w:t>
      </w:r>
      <w:r w:rsidRPr="007960B2">
        <w:rPr>
          <w:rFonts w:ascii="Arial" w:hAnsi="Arial" w:cs="Arial"/>
          <w:b/>
        </w:rPr>
        <w:t xml:space="preserve">maioria dos leitores da </w:t>
      </w:r>
      <w:proofErr w:type="spellStart"/>
      <w:r w:rsidRPr="007960B2">
        <w:rPr>
          <w:rFonts w:ascii="Arial" w:hAnsi="Arial" w:cs="Arial"/>
          <w:b/>
        </w:rPr>
        <w:t>Acta</w:t>
      </w:r>
      <w:proofErr w:type="spellEnd"/>
      <w:r w:rsidRPr="007960B2">
        <w:rPr>
          <w:rFonts w:ascii="Arial" w:hAnsi="Arial" w:cs="Arial"/>
          <w:b/>
        </w:rPr>
        <w:t xml:space="preserve"> Médica poderá não ser tão fácil e dispor</w:t>
      </w:r>
      <w:r>
        <w:rPr>
          <w:rFonts w:ascii="Arial" w:hAnsi="Arial" w:cs="Arial"/>
          <w:b/>
        </w:rPr>
        <w:t xml:space="preserve"> </w:t>
      </w:r>
      <w:r w:rsidRPr="007960B2">
        <w:rPr>
          <w:rFonts w:ascii="Arial" w:hAnsi="Arial" w:cs="Arial"/>
          <w:b/>
        </w:rPr>
        <w:t>dessa informação gráfica contribuiria em muito para facilitar a</w:t>
      </w:r>
      <w:r>
        <w:rPr>
          <w:rFonts w:ascii="Arial" w:hAnsi="Arial" w:cs="Arial"/>
          <w:b/>
        </w:rPr>
        <w:t xml:space="preserve"> </w:t>
      </w:r>
      <w:r w:rsidRPr="007960B2">
        <w:rPr>
          <w:rFonts w:ascii="Arial" w:hAnsi="Arial" w:cs="Arial"/>
          <w:b/>
        </w:rPr>
        <w:t>interpretação do texto. Refiro-me, pelo menos, a imagens d</w:t>
      </w:r>
      <w:r>
        <w:rPr>
          <w:rFonts w:ascii="Arial" w:hAnsi="Arial" w:cs="Arial"/>
          <w:b/>
        </w:rPr>
        <w:t xml:space="preserve">e técnicas </w:t>
      </w:r>
      <w:r w:rsidRPr="007960B2">
        <w:rPr>
          <w:rFonts w:ascii="Arial" w:hAnsi="Arial" w:cs="Arial"/>
          <w:b/>
        </w:rPr>
        <w:t>convencionais de RM.</w:t>
      </w:r>
    </w:p>
    <w:p w:rsidR="00A052C2" w:rsidRDefault="0030400D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052C2">
        <w:rPr>
          <w:rFonts w:ascii="Arial" w:hAnsi="Arial" w:cs="Arial"/>
        </w:rPr>
        <w:t>Conforme sugerido, foi adicionada uma figura com seis imagens:</w:t>
      </w:r>
    </w:p>
    <w:p w:rsidR="00A052C2" w:rsidRDefault="006145AE" w:rsidP="00A052C2">
      <w:pPr>
        <w:spacing w:after="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PT"/>
        </w:rPr>
        <w:drawing>
          <wp:inline distT="0" distB="0" distL="0" distR="0">
            <wp:extent cx="5759450" cy="3837828"/>
            <wp:effectExtent l="19050" t="0" r="0" b="0"/>
            <wp:docPr id="1" name="Imagem 1" descr="E:\FMUP\6º ano\Projecto Opção\Figur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MUP\6º ano\Projecto Opção\Figura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7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0B2" w:rsidRDefault="00A052C2" w:rsidP="009A22E8">
      <w:pPr>
        <w:spacing w:after="0" w:line="480" w:lineRule="auto"/>
        <w:jc w:val="both"/>
        <w:rPr>
          <w:rFonts w:ascii="Arial" w:hAnsi="Arial" w:cs="Arial"/>
        </w:rPr>
      </w:pPr>
      <w:r w:rsidRPr="00A052C2">
        <w:rPr>
          <w:rFonts w:ascii="Arial" w:hAnsi="Arial" w:cs="Arial"/>
        </w:rPr>
        <w:t>“</w:t>
      </w:r>
      <w:r w:rsidR="006145AE">
        <w:rPr>
          <w:rFonts w:ascii="Arial" w:hAnsi="Arial" w:cs="Arial"/>
          <w:b/>
        </w:rPr>
        <w:t xml:space="preserve">Figura 1. </w:t>
      </w:r>
      <w:r w:rsidR="006145AE">
        <w:rPr>
          <w:rFonts w:ascii="Arial" w:hAnsi="Arial" w:cs="Arial"/>
        </w:rPr>
        <w:t xml:space="preserve">Lesões </w:t>
      </w:r>
      <w:proofErr w:type="spellStart"/>
      <w:r w:rsidR="006145AE">
        <w:rPr>
          <w:rFonts w:ascii="Arial" w:hAnsi="Arial" w:cs="Arial"/>
        </w:rPr>
        <w:t>desmielinizantes</w:t>
      </w:r>
      <w:proofErr w:type="spellEnd"/>
      <w:r w:rsidR="006145AE">
        <w:rPr>
          <w:rFonts w:ascii="Arial" w:hAnsi="Arial" w:cs="Arial"/>
        </w:rPr>
        <w:t xml:space="preserve"> características de esclerose múltipla. </w:t>
      </w:r>
      <w:r w:rsidR="006145AE">
        <w:rPr>
          <w:rFonts w:ascii="Arial" w:hAnsi="Arial" w:cs="Arial"/>
          <w:b/>
        </w:rPr>
        <w:t xml:space="preserve">A, B, C </w:t>
      </w:r>
      <w:r w:rsidR="006145AE">
        <w:rPr>
          <w:rFonts w:ascii="Arial" w:hAnsi="Arial" w:cs="Arial"/>
        </w:rPr>
        <w:t xml:space="preserve">Imagens de ressonância magnética cerebral (A e B) e </w:t>
      </w:r>
      <w:proofErr w:type="spellStart"/>
      <w:r w:rsidR="006145AE">
        <w:rPr>
          <w:rFonts w:ascii="Arial" w:hAnsi="Arial" w:cs="Arial"/>
        </w:rPr>
        <w:t>vertebromedular</w:t>
      </w:r>
      <w:proofErr w:type="spellEnd"/>
      <w:r w:rsidR="006145AE">
        <w:rPr>
          <w:rFonts w:ascii="Arial" w:hAnsi="Arial" w:cs="Arial"/>
        </w:rPr>
        <w:t xml:space="preserve"> cervical (C) ponderadas em T2. </w:t>
      </w:r>
      <w:r w:rsidR="006145AE">
        <w:rPr>
          <w:rFonts w:ascii="Arial" w:hAnsi="Arial" w:cs="Arial"/>
          <w:b/>
        </w:rPr>
        <w:t xml:space="preserve">D </w:t>
      </w:r>
      <w:r w:rsidR="006145AE">
        <w:rPr>
          <w:rFonts w:ascii="Arial" w:hAnsi="Arial" w:cs="Arial"/>
        </w:rPr>
        <w:t xml:space="preserve">Imagem de ressonância magnética cerebral ponderada em T1. </w:t>
      </w:r>
      <w:r w:rsidR="006145AE">
        <w:rPr>
          <w:rFonts w:ascii="Arial" w:hAnsi="Arial" w:cs="Arial"/>
          <w:b/>
        </w:rPr>
        <w:t xml:space="preserve">E, F </w:t>
      </w:r>
      <w:r w:rsidR="006145AE">
        <w:rPr>
          <w:rFonts w:ascii="Arial" w:hAnsi="Arial" w:cs="Arial"/>
        </w:rPr>
        <w:t xml:space="preserve">Imagens de ressonância magnética cerebral (E) e </w:t>
      </w:r>
      <w:proofErr w:type="spellStart"/>
      <w:r w:rsidR="006145AE">
        <w:rPr>
          <w:rFonts w:ascii="Arial" w:hAnsi="Arial" w:cs="Arial"/>
        </w:rPr>
        <w:t>vertebromedular</w:t>
      </w:r>
      <w:proofErr w:type="spellEnd"/>
      <w:r w:rsidR="006145AE">
        <w:rPr>
          <w:rFonts w:ascii="Arial" w:hAnsi="Arial" w:cs="Arial"/>
        </w:rPr>
        <w:t xml:space="preserve"> cervical (F) ponderadas em T1 após administração de gadolínio endovenoso. Em </w:t>
      </w:r>
      <w:r w:rsidR="006145AE">
        <w:rPr>
          <w:rFonts w:ascii="Arial" w:hAnsi="Arial" w:cs="Arial"/>
          <w:b/>
        </w:rPr>
        <w:t xml:space="preserve">A </w:t>
      </w:r>
      <w:r w:rsidR="006145AE">
        <w:rPr>
          <w:rFonts w:ascii="Arial" w:hAnsi="Arial" w:cs="Arial"/>
        </w:rPr>
        <w:t xml:space="preserve">observam-se lesões </w:t>
      </w:r>
      <w:proofErr w:type="spellStart"/>
      <w:r w:rsidR="006145AE">
        <w:rPr>
          <w:rFonts w:ascii="Arial" w:hAnsi="Arial" w:cs="Arial"/>
        </w:rPr>
        <w:t>desmielinizantes</w:t>
      </w:r>
      <w:proofErr w:type="spellEnd"/>
      <w:r w:rsidR="006145AE">
        <w:rPr>
          <w:rFonts w:ascii="Arial" w:hAnsi="Arial" w:cs="Arial"/>
        </w:rPr>
        <w:t xml:space="preserve"> </w:t>
      </w:r>
      <w:proofErr w:type="spellStart"/>
      <w:r w:rsidR="006145AE">
        <w:rPr>
          <w:rFonts w:ascii="Arial" w:hAnsi="Arial" w:cs="Arial"/>
        </w:rPr>
        <w:lastRenderedPageBreak/>
        <w:t>hiperintensas</w:t>
      </w:r>
      <w:proofErr w:type="spellEnd"/>
      <w:r w:rsidR="006145AE">
        <w:rPr>
          <w:rFonts w:ascii="Arial" w:hAnsi="Arial" w:cs="Arial"/>
        </w:rPr>
        <w:t xml:space="preserve"> na substância branca </w:t>
      </w:r>
      <w:proofErr w:type="spellStart"/>
      <w:r w:rsidR="006145AE">
        <w:rPr>
          <w:rFonts w:ascii="Arial" w:hAnsi="Arial" w:cs="Arial"/>
        </w:rPr>
        <w:t>justacortical</w:t>
      </w:r>
      <w:proofErr w:type="spellEnd"/>
      <w:r w:rsidR="006145AE">
        <w:rPr>
          <w:rFonts w:ascii="Arial" w:hAnsi="Arial" w:cs="Arial"/>
        </w:rPr>
        <w:t xml:space="preserve"> (seta amarela), subcortical e </w:t>
      </w:r>
      <w:proofErr w:type="spellStart"/>
      <w:r w:rsidR="006145AE">
        <w:rPr>
          <w:rFonts w:ascii="Arial" w:hAnsi="Arial" w:cs="Arial"/>
        </w:rPr>
        <w:t>periventricular</w:t>
      </w:r>
      <w:proofErr w:type="spellEnd"/>
      <w:r w:rsidR="006145AE">
        <w:rPr>
          <w:rFonts w:ascii="Arial" w:hAnsi="Arial" w:cs="Arial"/>
        </w:rPr>
        <w:t xml:space="preserve">; algumas das lesões </w:t>
      </w:r>
      <w:proofErr w:type="spellStart"/>
      <w:r w:rsidR="006145AE">
        <w:rPr>
          <w:rFonts w:ascii="Arial" w:hAnsi="Arial" w:cs="Arial"/>
        </w:rPr>
        <w:t>periventriculares</w:t>
      </w:r>
      <w:proofErr w:type="spellEnd"/>
      <w:r w:rsidR="006145AE">
        <w:rPr>
          <w:rFonts w:ascii="Arial" w:hAnsi="Arial" w:cs="Arial"/>
        </w:rPr>
        <w:t xml:space="preserve"> apelidam-se de lesões em dedos de </w:t>
      </w:r>
      <w:proofErr w:type="spellStart"/>
      <w:r w:rsidR="006145AE">
        <w:rPr>
          <w:rFonts w:ascii="Arial" w:hAnsi="Arial" w:cs="Arial"/>
        </w:rPr>
        <w:t>Dawson</w:t>
      </w:r>
      <w:proofErr w:type="spellEnd"/>
      <w:r w:rsidR="006145AE">
        <w:rPr>
          <w:rFonts w:ascii="Arial" w:hAnsi="Arial" w:cs="Arial"/>
        </w:rPr>
        <w:t xml:space="preserve"> (seta vermelha), correspondendo a áreas de desmielinização perivascular que ocorrem ao longo de pequenas veias perpendiculares aos ventrículos cerebrais. Em </w:t>
      </w:r>
      <w:r w:rsidR="006145AE">
        <w:rPr>
          <w:rFonts w:ascii="Arial" w:hAnsi="Arial" w:cs="Arial"/>
          <w:b/>
        </w:rPr>
        <w:t>B</w:t>
      </w:r>
      <w:r w:rsidR="006145AE">
        <w:rPr>
          <w:rFonts w:ascii="Arial" w:hAnsi="Arial" w:cs="Arial"/>
        </w:rPr>
        <w:t xml:space="preserve">, além de lesões na substância branca das estruturas cerebrais da fossa posterior, pode-se observar uma lesão </w:t>
      </w:r>
      <w:proofErr w:type="spellStart"/>
      <w:r w:rsidR="006145AE">
        <w:rPr>
          <w:rFonts w:ascii="Arial" w:hAnsi="Arial" w:cs="Arial"/>
        </w:rPr>
        <w:t>hiperintensa</w:t>
      </w:r>
      <w:proofErr w:type="spellEnd"/>
      <w:r w:rsidR="006145AE">
        <w:rPr>
          <w:rFonts w:ascii="Arial" w:hAnsi="Arial" w:cs="Arial"/>
        </w:rPr>
        <w:t xml:space="preserve"> no corpo caloso (seta), característica de esclerose múltipla. Em </w:t>
      </w:r>
      <w:r w:rsidR="006145AE">
        <w:rPr>
          <w:rFonts w:ascii="Arial" w:hAnsi="Arial" w:cs="Arial"/>
          <w:b/>
        </w:rPr>
        <w:t>D</w:t>
      </w:r>
      <w:r w:rsidR="006145AE">
        <w:rPr>
          <w:rFonts w:ascii="Arial" w:hAnsi="Arial" w:cs="Arial"/>
        </w:rPr>
        <w:t xml:space="preserve"> observam-se lesões </w:t>
      </w:r>
      <w:proofErr w:type="spellStart"/>
      <w:r w:rsidR="006145AE">
        <w:rPr>
          <w:rFonts w:ascii="Arial" w:hAnsi="Arial" w:cs="Arial"/>
        </w:rPr>
        <w:t>hipointensas</w:t>
      </w:r>
      <w:proofErr w:type="spellEnd"/>
      <w:r w:rsidR="006145AE">
        <w:rPr>
          <w:rFonts w:ascii="Arial" w:hAnsi="Arial" w:cs="Arial"/>
        </w:rPr>
        <w:t xml:space="preserve"> em T1, designadas </w:t>
      </w:r>
      <w:proofErr w:type="spellStart"/>
      <w:r w:rsidR="006145AE">
        <w:rPr>
          <w:rFonts w:ascii="Arial" w:hAnsi="Arial" w:cs="Arial"/>
          <w:i/>
        </w:rPr>
        <w:t>black</w:t>
      </w:r>
      <w:proofErr w:type="spellEnd"/>
      <w:r w:rsidR="006145AE">
        <w:rPr>
          <w:rFonts w:ascii="Arial" w:hAnsi="Arial" w:cs="Arial"/>
          <w:i/>
        </w:rPr>
        <w:t xml:space="preserve"> </w:t>
      </w:r>
      <w:proofErr w:type="spellStart"/>
      <w:r w:rsidR="006145AE">
        <w:rPr>
          <w:rFonts w:ascii="Arial" w:hAnsi="Arial" w:cs="Arial"/>
          <w:i/>
        </w:rPr>
        <w:t>holes</w:t>
      </w:r>
      <w:proofErr w:type="spellEnd"/>
      <w:r w:rsidR="006145AE">
        <w:rPr>
          <w:rFonts w:ascii="Arial" w:hAnsi="Arial" w:cs="Arial"/>
          <w:i/>
        </w:rPr>
        <w:t xml:space="preserve"> </w:t>
      </w:r>
      <w:r w:rsidR="006145AE">
        <w:rPr>
          <w:rFonts w:ascii="Arial" w:hAnsi="Arial" w:cs="Arial"/>
        </w:rPr>
        <w:t xml:space="preserve">(setas). Na imagem </w:t>
      </w:r>
      <w:r w:rsidR="006145AE">
        <w:rPr>
          <w:rFonts w:ascii="Arial" w:hAnsi="Arial" w:cs="Arial"/>
          <w:b/>
        </w:rPr>
        <w:t>E</w:t>
      </w:r>
      <w:r w:rsidR="006145AE">
        <w:rPr>
          <w:rFonts w:ascii="Arial" w:hAnsi="Arial" w:cs="Arial"/>
        </w:rPr>
        <w:t xml:space="preserve"> são visíveis várias lesões </w:t>
      </w:r>
      <w:proofErr w:type="spellStart"/>
      <w:r w:rsidR="006145AE">
        <w:rPr>
          <w:rFonts w:ascii="Arial" w:hAnsi="Arial" w:cs="Arial"/>
        </w:rPr>
        <w:t>captantes</w:t>
      </w:r>
      <w:proofErr w:type="spellEnd"/>
      <w:r w:rsidR="006145AE">
        <w:rPr>
          <w:rFonts w:ascii="Arial" w:hAnsi="Arial" w:cs="Arial"/>
        </w:rPr>
        <w:t xml:space="preserve"> de gadolínio em anel incompleto (setas), típicas de esclerose múltipla, que indicam disrupção da barreira </w:t>
      </w:r>
      <w:proofErr w:type="spellStart"/>
      <w:r w:rsidR="006145AE">
        <w:rPr>
          <w:rFonts w:ascii="Arial" w:hAnsi="Arial" w:cs="Arial"/>
        </w:rPr>
        <w:t>hematoencefálica</w:t>
      </w:r>
      <w:proofErr w:type="spellEnd"/>
      <w:r w:rsidR="006145AE">
        <w:rPr>
          <w:rFonts w:ascii="Arial" w:hAnsi="Arial" w:cs="Arial"/>
        </w:rPr>
        <w:t xml:space="preserve"> por inflamação ativa.</w:t>
      </w:r>
      <w:r w:rsidR="006145AE">
        <w:rPr>
          <w:rFonts w:ascii="Arial" w:hAnsi="Arial" w:cs="Arial"/>
        </w:rPr>
        <w:fldChar w:fldCharType="begin"/>
      </w:r>
      <w:r w:rsidR="006145AE">
        <w:rPr>
          <w:rFonts w:ascii="Arial" w:hAnsi="Arial" w:cs="Arial"/>
        </w:rPr>
        <w:instrText xml:space="preserve"> ADDIN EN.CITE &lt;EndNote&gt;&lt;Cite&gt;&lt;Author&gt;Filippi&lt;/Author&gt;&lt;Year&gt;2012&lt;/Year&gt;&lt;RecNum&gt;175&lt;/RecNum&gt;&lt;DisplayText&gt;&lt;style face="superscript"&gt;33&lt;/style&gt;&lt;/DisplayText&gt;&lt;record&gt;&lt;rec-number&gt;175&lt;/rec-number&gt;&lt;foreign-keys&gt;&lt;key app="EN" db-id="zp0tesa0d9vsaretfthvr0tgrfx90aaretda" timestamp="1471865092"&gt;175&lt;/key&gt;&lt;/foreign-keys&gt;&lt;ref-type name="Journal Article"&gt;17&lt;/ref-type&gt;&lt;contributors&gt;&lt;authors&gt;&lt;author&gt;Filippi, M.&lt;/author&gt;&lt;author&gt;Rocca, M. A.&lt;/author&gt;&lt;author&gt;Barkhof, F.&lt;/author&gt;&lt;author&gt;Bruck, W.&lt;/author&gt;&lt;author&gt;Chen, J. T.&lt;/author&gt;&lt;author&gt;Comi, G.&lt;/author&gt;&lt;author&gt;DeLuca, G.&lt;/author&gt;&lt;author&gt;De Stefano, N.&lt;/author&gt;&lt;author&gt;Erickson, B. J.&lt;/author&gt;&lt;author&gt;Evangelou, N.&lt;/author&gt;&lt;author&gt;Fazekas, F.&lt;/author&gt;&lt;author&gt;Geurts, J. J.&lt;/author&gt;&lt;author&gt;Lucchinetti, C.&lt;/author&gt;&lt;author&gt;Miller, D. H.&lt;/author&gt;&lt;author&gt;Pelletier, D.&lt;/author&gt;&lt;author&gt;Popescu, B. F.&lt;/author&gt;&lt;author&gt;Lassmann, H.&lt;/author&gt;&lt;/authors&gt;&lt;/contributors&gt;&lt;auth-address&gt;Neuroimaging Research Unit, Institute of Experimental Neurology, Division of Neuroscience, Vita-Salute San Raffaele University, Milan, Italy. m.filippi@hsr.it&lt;/auth-address&gt;&lt;titles&gt;&lt;title&gt;Association between pathological and MRI findings in multiple sclerosis&lt;/title&gt;&lt;secondary-title&gt;Lancet Neurol&lt;/secondary-title&gt;&lt;alt-title&gt;The Lancet. Neurology&lt;/alt-title&gt;&lt;/titles&gt;&lt;periodical&gt;&lt;full-title&gt;Lancet Neurology&lt;/full-title&gt;&lt;abbr-1&gt;Lancet Neurol.&lt;/abbr-1&gt;&lt;abbr-2&gt;Lancet Neurol&lt;/abbr-2&gt;&lt;/periodical&gt;&lt;pages&gt;349-60&lt;/pages&gt;&lt;volume&gt;11&lt;/volume&gt;&lt;number&gt;4&lt;/number&gt;&lt;edition&gt;2012/03/24&lt;/edition&gt;&lt;dates&gt;&lt;year&gt;2012&lt;/year&gt;&lt;pub-dates&gt;&lt;date&gt;Apr&lt;/date&gt;&lt;/pub-dates&gt;&lt;/dates&gt;&lt;isbn&gt;1474-4422&lt;/isbn&gt;&lt;accession-num&gt;22441196&lt;/accession-num&gt;&lt;urls&gt;&lt;/urls&gt;&lt;electronic-resource-num&gt;10.1016/s1474-4422(12)70003-0&lt;/electronic-resource-num&gt;&lt;remote-database-provider&gt;NLM&lt;/remote-database-provider&gt;&lt;language&gt;eng&lt;/language&gt;&lt;/record&gt;&lt;/Cite&gt;&lt;/EndNote&gt;</w:instrText>
      </w:r>
      <w:r w:rsidR="006145AE">
        <w:rPr>
          <w:rFonts w:ascii="Arial" w:hAnsi="Arial" w:cs="Arial"/>
        </w:rPr>
        <w:fldChar w:fldCharType="separate"/>
      </w:r>
      <w:r w:rsidR="006145AE">
        <w:rPr>
          <w:rFonts w:ascii="Arial" w:hAnsi="Arial" w:cs="Arial"/>
        </w:rPr>
        <w:fldChar w:fldCharType="end"/>
      </w:r>
      <w:r w:rsidR="006145AE">
        <w:rPr>
          <w:rFonts w:ascii="Arial" w:hAnsi="Arial" w:cs="Arial"/>
        </w:rPr>
        <w:t xml:space="preserve"> Em </w:t>
      </w:r>
      <w:r w:rsidR="006145AE">
        <w:rPr>
          <w:rFonts w:ascii="Arial" w:hAnsi="Arial" w:cs="Arial"/>
          <w:b/>
        </w:rPr>
        <w:t xml:space="preserve">C </w:t>
      </w:r>
      <w:r w:rsidR="006145AE" w:rsidRPr="005B69BE">
        <w:rPr>
          <w:rFonts w:ascii="Arial" w:hAnsi="Arial" w:cs="Arial"/>
        </w:rPr>
        <w:t xml:space="preserve">observam-se </w:t>
      </w:r>
      <w:r w:rsidR="006145AE">
        <w:rPr>
          <w:rFonts w:ascii="Arial" w:hAnsi="Arial" w:cs="Arial"/>
        </w:rPr>
        <w:t>múltiplas l</w:t>
      </w:r>
      <w:r w:rsidR="006145AE" w:rsidRPr="005B69BE">
        <w:rPr>
          <w:rFonts w:ascii="Arial" w:hAnsi="Arial" w:cs="Arial"/>
        </w:rPr>
        <w:t xml:space="preserve">esões </w:t>
      </w:r>
      <w:proofErr w:type="spellStart"/>
      <w:r w:rsidR="006145AE">
        <w:rPr>
          <w:rFonts w:ascii="Arial" w:hAnsi="Arial" w:cs="Arial"/>
        </w:rPr>
        <w:t>desmielinizantes</w:t>
      </w:r>
      <w:proofErr w:type="spellEnd"/>
      <w:r w:rsidR="006145AE">
        <w:rPr>
          <w:rFonts w:ascii="Arial" w:hAnsi="Arial" w:cs="Arial"/>
        </w:rPr>
        <w:t xml:space="preserve"> </w:t>
      </w:r>
      <w:proofErr w:type="spellStart"/>
      <w:r w:rsidR="006145AE" w:rsidRPr="005B69BE">
        <w:rPr>
          <w:rFonts w:ascii="Arial" w:hAnsi="Arial" w:cs="Arial"/>
        </w:rPr>
        <w:t>hiperintensas</w:t>
      </w:r>
      <w:proofErr w:type="spellEnd"/>
      <w:r w:rsidR="006145AE">
        <w:rPr>
          <w:rFonts w:ascii="Arial" w:hAnsi="Arial" w:cs="Arial"/>
        </w:rPr>
        <w:t xml:space="preserve"> na medula espinhal cervical e, em </w:t>
      </w:r>
      <w:r w:rsidR="006145AE">
        <w:rPr>
          <w:rFonts w:ascii="Arial" w:hAnsi="Arial" w:cs="Arial"/>
          <w:b/>
        </w:rPr>
        <w:t>F</w:t>
      </w:r>
      <w:r w:rsidR="006145AE">
        <w:rPr>
          <w:rFonts w:ascii="Arial" w:hAnsi="Arial" w:cs="Arial"/>
        </w:rPr>
        <w:t xml:space="preserve">, lesões </w:t>
      </w:r>
      <w:proofErr w:type="spellStart"/>
      <w:r w:rsidR="006145AE">
        <w:rPr>
          <w:rFonts w:ascii="Arial" w:hAnsi="Arial" w:cs="Arial"/>
        </w:rPr>
        <w:t>desmielinizantes</w:t>
      </w:r>
      <w:proofErr w:type="spellEnd"/>
      <w:r w:rsidR="006145AE">
        <w:rPr>
          <w:rFonts w:ascii="Arial" w:hAnsi="Arial" w:cs="Arial"/>
        </w:rPr>
        <w:t xml:space="preserve"> </w:t>
      </w:r>
      <w:proofErr w:type="spellStart"/>
      <w:r w:rsidR="006145AE">
        <w:rPr>
          <w:rFonts w:ascii="Arial" w:hAnsi="Arial" w:cs="Arial"/>
        </w:rPr>
        <w:t>captantes</w:t>
      </w:r>
      <w:proofErr w:type="spellEnd"/>
      <w:r w:rsidR="006145AE">
        <w:rPr>
          <w:rFonts w:ascii="Arial" w:hAnsi="Arial" w:cs="Arial"/>
        </w:rPr>
        <w:t xml:space="preserve"> de gadolínio</w:t>
      </w:r>
      <w:r w:rsidR="006145AE" w:rsidRPr="00096681">
        <w:rPr>
          <w:rFonts w:ascii="Arial" w:hAnsi="Arial" w:cs="Arial"/>
        </w:rPr>
        <w:t xml:space="preserve"> na fossa posterior </w:t>
      </w:r>
      <w:r w:rsidR="006145AE">
        <w:rPr>
          <w:rFonts w:ascii="Arial" w:hAnsi="Arial" w:cs="Arial"/>
        </w:rPr>
        <w:t>e na medula espinhal torácica; caracteristicamente, as lesões medulares na esclerose múltipla são relativamente pequenas em extensão, afetando apenas até dois segmentos vertebrais.</w:t>
      </w:r>
      <w:r>
        <w:rPr>
          <w:rFonts w:ascii="Arial" w:hAnsi="Arial" w:cs="Arial"/>
        </w:rPr>
        <w:t>”</w:t>
      </w:r>
    </w:p>
    <w:p w:rsidR="007960B2" w:rsidRPr="007960B2" w:rsidRDefault="007960B2" w:rsidP="009A22E8">
      <w:pPr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Pr="007960B2">
        <w:rPr>
          <w:rFonts w:ascii="Arial" w:hAnsi="Arial" w:cs="Arial"/>
          <w:b/>
        </w:rPr>
        <w:t>2 – Seria também útil (e de forma muito sumária), explicar em que</w:t>
      </w:r>
      <w:r>
        <w:rPr>
          <w:rFonts w:ascii="Arial" w:hAnsi="Arial" w:cs="Arial"/>
          <w:b/>
        </w:rPr>
        <w:t xml:space="preserve"> </w:t>
      </w:r>
      <w:r w:rsidRPr="007960B2">
        <w:rPr>
          <w:rFonts w:ascii="Arial" w:hAnsi="Arial" w:cs="Arial"/>
          <w:b/>
        </w:rPr>
        <w:t>consistem (e que vantagens têm) as sequências não convencionais de que se</w:t>
      </w:r>
      <w:r>
        <w:rPr>
          <w:rFonts w:ascii="Arial" w:hAnsi="Arial" w:cs="Arial"/>
          <w:b/>
        </w:rPr>
        <w:t xml:space="preserve"> </w:t>
      </w:r>
      <w:r w:rsidRPr="007960B2">
        <w:rPr>
          <w:rFonts w:ascii="Arial" w:hAnsi="Arial" w:cs="Arial"/>
          <w:b/>
        </w:rPr>
        <w:t>fala no texto (DIR, MTI, DTI e espectroscopia).</w:t>
      </w:r>
    </w:p>
    <w:p w:rsidR="0030400D" w:rsidRDefault="00B83313" w:rsidP="009A22E8">
      <w:pPr>
        <w:spacing w:after="0" w:line="48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Conforme sugerido, na secção ‘Técnicas Não Convencionais de Ressonância Magnética’ foi acrescentado uma descrição sumária sobre em que consistem estas técnicas e para o que são usadas:</w:t>
      </w:r>
    </w:p>
    <w:p w:rsidR="00732ED8" w:rsidRPr="00841ECD" w:rsidRDefault="00732ED8" w:rsidP="00732ED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“</w:t>
      </w:r>
      <w:r w:rsidRPr="00841ECD">
        <w:rPr>
          <w:rFonts w:ascii="Arial" w:hAnsi="Arial" w:cs="Arial"/>
        </w:rPr>
        <w:t xml:space="preserve">Entre as técnicas não convencionais de RM, a dupla inversão-recuperação (DIR), </w:t>
      </w:r>
      <w:r>
        <w:rPr>
          <w:rFonts w:ascii="Arial" w:hAnsi="Arial" w:cs="Arial"/>
        </w:rPr>
        <w:t>a</w:t>
      </w:r>
      <w:r w:rsidRPr="00841ECD">
        <w:rPr>
          <w:rFonts w:ascii="Arial" w:hAnsi="Arial" w:cs="Arial"/>
        </w:rPr>
        <w:t xml:space="preserve"> transferência</w:t>
      </w:r>
      <w:r>
        <w:rPr>
          <w:rFonts w:ascii="Arial" w:hAnsi="Arial" w:cs="Arial"/>
        </w:rPr>
        <w:t xml:space="preserve"> de</w:t>
      </w:r>
      <w:r w:rsidRPr="00841ECD">
        <w:rPr>
          <w:rFonts w:ascii="Arial" w:hAnsi="Arial" w:cs="Arial"/>
        </w:rPr>
        <w:t xml:space="preserve"> magnetização (MTI), a espectroscopia e a imagem de tensor de difusão (DTI) foram as mais recentemente estudadas para a avaliação do risco de conversão de SCI em </w:t>
      </w:r>
      <w:proofErr w:type="spellStart"/>
      <w:proofErr w:type="gramStart"/>
      <w:r w:rsidRPr="00841ECD">
        <w:rPr>
          <w:rFonts w:ascii="Arial" w:hAnsi="Arial" w:cs="Arial"/>
        </w:rPr>
        <w:t>EM</w:t>
      </w:r>
      <w:proofErr w:type="spellEnd"/>
      <w:proofErr w:type="gramEnd"/>
      <w:r w:rsidRPr="00841ECD">
        <w:rPr>
          <w:rFonts w:ascii="Arial" w:hAnsi="Arial" w:cs="Arial"/>
        </w:rPr>
        <w:t>.</w:t>
      </w:r>
    </w:p>
    <w:p w:rsidR="00732ED8" w:rsidRPr="00841ECD" w:rsidRDefault="00732ED8" w:rsidP="00732ED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0064F5">
        <w:rPr>
          <w:rFonts w:ascii="Arial" w:hAnsi="Arial" w:cs="Arial"/>
          <w:color w:val="000000" w:themeColor="text1"/>
          <w:u w:val="single"/>
        </w:rPr>
        <w:t xml:space="preserve">Nas sequências DIR, o sinal da substância branca e do líquido cefalorraquidiano é suprimido. Desta forma, a substância cinzenta é melhor definida e as lesões corticais, que não são tipicamente visíveis </w:t>
      </w:r>
      <w:r w:rsidR="00271875">
        <w:rPr>
          <w:rFonts w:ascii="Arial" w:hAnsi="Arial" w:cs="Arial"/>
          <w:color w:val="000000" w:themeColor="text1"/>
          <w:u w:val="single"/>
        </w:rPr>
        <w:t>com</w:t>
      </w:r>
      <w:r w:rsidRPr="000064F5">
        <w:rPr>
          <w:rFonts w:ascii="Arial" w:hAnsi="Arial" w:cs="Arial"/>
          <w:color w:val="000000" w:themeColor="text1"/>
          <w:u w:val="single"/>
        </w:rPr>
        <w:t xml:space="preserve"> técnicas convencionais de RM, são mais facilmente detetadas</w:t>
      </w:r>
      <w:r w:rsidRPr="00841ECD">
        <w:rPr>
          <w:rFonts w:ascii="Arial" w:hAnsi="Arial" w:cs="Arial"/>
        </w:rPr>
        <w:t xml:space="preserve">. Numa coorte de 80 doentes com SCI, 35% apresentavam lesões corticais na </w:t>
      </w:r>
      <w:r w:rsidRPr="00841ECD">
        <w:rPr>
          <w:rFonts w:ascii="Arial" w:hAnsi="Arial" w:cs="Arial"/>
        </w:rPr>
        <w:lastRenderedPageBreak/>
        <w:t xml:space="preserve">primeira RM e verificou-se que ter uma ou mais lesões nesta localização constituía um fator preditor independente de desenvolvimento de </w:t>
      </w:r>
      <w:proofErr w:type="gramStart"/>
      <w:r w:rsidRPr="00841ECD">
        <w:rPr>
          <w:rFonts w:ascii="Arial" w:hAnsi="Arial" w:cs="Arial"/>
        </w:rPr>
        <w:t>EM</w:t>
      </w:r>
      <w:proofErr w:type="gramEnd"/>
      <w:r w:rsidRPr="00841ECD">
        <w:rPr>
          <w:rFonts w:ascii="Arial" w:hAnsi="Arial" w:cs="Arial"/>
        </w:rPr>
        <w:t>.</w:t>
      </w:r>
      <w:r w:rsidR="000064F5" w:rsidRPr="00841ECD">
        <w:rPr>
          <w:rFonts w:ascii="Arial" w:hAnsi="Arial" w:cs="Arial"/>
        </w:rPr>
        <w:t xml:space="preserve"> </w:t>
      </w:r>
    </w:p>
    <w:p w:rsidR="00732ED8" w:rsidRPr="00841ECD" w:rsidRDefault="00732ED8" w:rsidP="00732ED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841ECD">
        <w:rPr>
          <w:rFonts w:ascii="Arial" w:hAnsi="Arial" w:cs="Arial"/>
        </w:rPr>
        <w:t xml:space="preserve">Alterações nas </w:t>
      </w:r>
      <w:proofErr w:type="gramStart"/>
      <w:r w:rsidRPr="00841ECD">
        <w:rPr>
          <w:rFonts w:ascii="Arial" w:hAnsi="Arial" w:cs="Arial"/>
        </w:rPr>
        <w:t>substâncias branca</w:t>
      </w:r>
      <w:proofErr w:type="gramEnd"/>
      <w:r w:rsidRPr="00841ECD">
        <w:rPr>
          <w:rFonts w:ascii="Arial" w:hAnsi="Arial" w:cs="Arial"/>
        </w:rPr>
        <w:t xml:space="preserve"> e cinzenta aparentemente normais têm sido demonstradas com novas técnicas de RM, como a MTI e espectroscopia. Estas alterações traduzem lesão cerebral difusa.</w:t>
      </w:r>
      <w:r w:rsidR="00F17301" w:rsidRPr="00841ECD">
        <w:rPr>
          <w:rFonts w:ascii="Arial" w:hAnsi="Arial" w:cs="Arial"/>
        </w:rPr>
        <w:fldChar w:fldCharType="begin">
          <w:fldData xml:space="preserve">PEVuZE5vdGU+PENpdGU+PEF1dGhvcj5Td2FudG9uPC9BdXRob3I+PFllYXI+MjAxMDwvWWVhcj48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</w:fldData>
        </w:fldChar>
      </w:r>
      <w:r w:rsidRPr="00841ECD">
        <w:rPr>
          <w:rFonts w:ascii="Arial" w:hAnsi="Arial" w:cs="Arial"/>
        </w:rPr>
        <w:instrText xml:space="preserve"> ADDIN EN.CITE </w:instrText>
      </w:r>
      <w:r w:rsidR="00F17301" w:rsidRPr="00841ECD">
        <w:rPr>
          <w:rFonts w:ascii="Arial" w:hAnsi="Arial" w:cs="Arial"/>
        </w:rPr>
        <w:fldChar w:fldCharType="begin">
          <w:fldData xml:space="preserve">PEVuZE5vdGU+PENpdGU+PEF1dGhvcj5Td2FudG9uPC9BdXRob3I+PFllYXI+MjAxMDwvWWVhcj48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</w:fldData>
        </w:fldChar>
      </w:r>
      <w:r w:rsidRPr="00841ECD">
        <w:rPr>
          <w:rFonts w:ascii="Arial" w:hAnsi="Arial" w:cs="Arial"/>
        </w:rPr>
        <w:instrText xml:space="preserve"> ADDIN EN.CITE.DATA </w:instrText>
      </w:r>
      <w:r w:rsidR="00F17301" w:rsidRPr="00841ECD">
        <w:rPr>
          <w:rFonts w:ascii="Arial" w:hAnsi="Arial" w:cs="Arial"/>
        </w:rPr>
      </w:r>
      <w:r w:rsidR="00F17301" w:rsidRPr="00841ECD">
        <w:rPr>
          <w:rFonts w:ascii="Arial" w:hAnsi="Arial" w:cs="Arial"/>
        </w:rPr>
        <w:fldChar w:fldCharType="end"/>
      </w:r>
      <w:r w:rsidR="00F17301" w:rsidRPr="00841ECD">
        <w:rPr>
          <w:rFonts w:ascii="Arial" w:hAnsi="Arial" w:cs="Arial"/>
        </w:rPr>
      </w:r>
      <w:r w:rsidR="00F17301" w:rsidRPr="00841ECD">
        <w:rPr>
          <w:rFonts w:ascii="Arial" w:hAnsi="Arial" w:cs="Arial"/>
        </w:rPr>
        <w:fldChar w:fldCharType="separate"/>
      </w:r>
      <w:r w:rsidRPr="00841ECD">
        <w:rPr>
          <w:rFonts w:ascii="Arial" w:hAnsi="Arial" w:cs="Arial"/>
          <w:noProof/>
          <w:vertAlign w:val="superscript"/>
        </w:rPr>
        <w:t>11, 14</w:t>
      </w:r>
      <w:r w:rsidR="00F17301" w:rsidRPr="00841ECD">
        <w:rPr>
          <w:rFonts w:ascii="Arial" w:hAnsi="Arial" w:cs="Arial"/>
        </w:rPr>
        <w:fldChar w:fldCharType="end"/>
      </w:r>
      <w:r w:rsidRPr="00841ECD">
        <w:rPr>
          <w:rFonts w:ascii="Arial" w:hAnsi="Arial" w:cs="Arial"/>
        </w:rPr>
        <w:t xml:space="preserve"> </w:t>
      </w:r>
      <w:r w:rsidRPr="000064F5">
        <w:rPr>
          <w:rFonts w:ascii="Arial" w:hAnsi="Arial" w:cs="Arial"/>
          <w:u w:val="single"/>
        </w:rPr>
        <w:t xml:space="preserve">A MTI deteta e quantifica alterações na estrutura microscópica do tecido cerebral através do cálculo do índice de transferência de magnetização, que mede a eficácia da transferência de magnetização entre os protões ligados a macromoléculas, como a mielina, e os protões relativamente livres. A espectroscopia quantifica diferentes metabolitos num determinado </w:t>
      </w:r>
      <w:proofErr w:type="spellStart"/>
      <w:r w:rsidRPr="000064F5">
        <w:rPr>
          <w:rFonts w:ascii="Arial" w:hAnsi="Arial" w:cs="Arial"/>
          <w:u w:val="single"/>
        </w:rPr>
        <w:t>voxel</w:t>
      </w:r>
      <w:proofErr w:type="spellEnd"/>
      <w:r w:rsidRPr="000064F5">
        <w:rPr>
          <w:rFonts w:ascii="Arial" w:hAnsi="Arial" w:cs="Arial"/>
          <w:u w:val="single"/>
        </w:rPr>
        <w:t>. Estes metabolitos são altamente específicos: o N-</w:t>
      </w:r>
      <w:proofErr w:type="spellStart"/>
      <w:r w:rsidRPr="000064F5">
        <w:rPr>
          <w:rFonts w:ascii="Arial" w:hAnsi="Arial" w:cs="Arial"/>
          <w:u w:val="single"/>
        </w:rPr>
        <w:t>acetilaspartato</w:t>
      </w:r>
      <w:proofErr w:type="spellEnd"/>
      <w:r w:rsidRPr="000064F5">
        <w:rPr>
          <w:rFonts w:ascii="Arial" w:hAnsi="Arial" w:cs="Arial"/>
          <w:u w:val="single"/>
        </w:rPr>
        <w:t xml:space="preserve"> é marcador de integridade neuronal, a colina está associada à mielina e o mio-inositol encontra-se primariamente em células gliais</w:t>
      </w:r>
      <w:r>
        <w:rPr>
          <w:rFonts w:ascii="Arial" w:hAnsi="Arial" w:cs="Arial"/>
        </w:rPr>
        <w:t xml:space="preserve">. </w:t>
      </w:r>
      <w:r w:rsidRPr="00841ECD">
        <w:rPr>
          <w:rFonts w:ascii="Arial" w:hAnsi="Arial" w:cs="Arial"/>
        </w:rPr>
        <w:t>Num estudo com 142 doentes co</w:t>
      </w:r>
      <w:r>
        <w:rPr>
          <w:rFonts w:ascii="Arial" w:hAnsi="Arial" w:cs="Arial"/>
        </w:rPr>
        <w:t>m SCI, que se manifestou por nev</w:t>
      </w:r>
      <w:r w:rsidRPr="00841ECD">
        <w:rPr>
          <w:rFonts w:ascii="Arial" w:hAnsi="Arial" w:cs="Arial"/>
        </w:rPr>
        <w:t xml:space="preserve">rite ótica, seguidos durante 5 anos, nenhuma das medidas de MTI e espectroscopia modificaram significativamente o risco de conversão para </w:t>
      </w:r>
      <w:proofErr w:type="gramStart"/>
      <w:r w:rsidRPr="00841ECD">
        <w:rPr>
          <w:rFonts w:ascii="Arial" w:hAnsi="Arial" w:cs="Arial"/>
        </w:rPr>
        <w:t>EM</w:t>
      </w:r>
      <w:proofErr w:type="gramEnd"/>
      <w:r w:rsidRPr="00841ECD">
        <w:rPr>
          <w:rFonts w:ascii="Arial" w:hAnsi="Arial" w:cs="Arial"/>
        </w:rPr>
        <w:t xml:space="preserve">. Numa coorte mais pequena, verificou-se que valores mais baixos </w:t>
      </w:r>
      <w:r>
        <w:rPr>
          <w:rFonts w:ascii="Arial" w:hAnsi="Arial" w:cs="Arial"/>
        </w:rPr>
        <w:t>da razão</w:t>
      </w:r>
      <w:r w:rsidRPr="00841ECD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acetilaspartato</w:t>
      </w:r>
      <w:proofErr w:type="spellEnd"/>
      <w:r>
        <w:rPr>
          <w:rFonts w:ascii="Arial" w:hAnsi="Arial" w:cs="Arial"/>
        </w:rPr>
        <w:t>/creatina</w:t>
      </w:r>
      <w:r w:rsidRPr="00841ECD">
        <w:rPr>
          <w:rFonts w:ascii="Arial" w:hAnsi="Arial" w:cs="Arial"/>
        </w:rPr>
        <w:t xml:space="preserve"> eram preditores independentes de evolução da doença em 1 ano.</w:t>
      </w:r>
      <w:r w:rsidR="000064F5" w:rsidRPr="00841ECD">
        <w:rPr>
          <w:rFonts w:ascii="Arial" w:hAnsi="Arial" w:cs="Arial"/>
        </w:rPr>
        <w:t xml:space="preserve"> </w:t>
      </w:r>
    </w:p>
    <w:p w:rsidR="00732ED8" w:rsidRDefault="00732ED8" w:rsidP="00732ED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0064F5">
        <w:rPr>
          <w:rFonts w:ascii="Arial" w:hAnsi="Arial" w:cs="Arial"/>
          <w:u w:val="single"/>
        </w:rPr>
        <w:t>A DTI permite avaliar a integridade dos tecidos através da medição da magnitude (</w:t>
      </w:r>
      <w:proofErr w:type="spellStart"/>
      <w:r w:rsidRPr="000064F5">
        <w:rPr>
          <w:rFonts w:ascii="Arial" w:hAnsi="Arial" w:cs="Arial"/>
          <w:u w:val="single"/>
        </w:rPr>
        <w:t>difusividade</w:t>
      </w:r>
      <w:proofErr w:type="spellEnd"/>
      <w:r w:rsidRPr="000064F5">
        <w:rPr>
          <w:rFonts w:ascii="Arial" w:hAnsi="Arial" w:cs="Arial"/>
          <w:u w:val="single"/>
        </w:rPr>
        <w:t xml:space="preserve"> média) e direção (anisotropia </w:t>
      </w:r>
      <w:proofErr w:type="spellStart"/>
      <w:r w:rsidRPr="000064F5">
        <w:rPr>
          <w:rFonts w:ascii="Arial" w:hAnsi="Arial" w:cs="Arial"/>
          <w:u w:val="single"/>
        </w:rPr>
        <w:t>fracional</w:t>
      </w:r>
      <w:proofErr w:type="spellEnd"/>
      <w:r w:rsidRPr="000064F5">
        <w:rPr>
          <w:rFonts w:ascii="Arial" w:hAnsi="Arial" w:cs="Arial"/>
          <w:u w:val="single"/>
        </w:rPr>
        <w:t>) da difusão da água, sendo sensível para a deteção de alterações na microestrutura da substância branca</w:t>
      </w:r>
      <w:r>
        <w:rPr>
          <w:rFonts w:ascii="Arial" w:hAnsi="Arial" w:cs="Arial"/>
        </w:rPr>
        <w:t>.</w:t>
      </w:r>
      <w:r w:rsidRPr="00841ECD">
        <w:rPr>
          <w:rFonts w:ascii="Arial" w:hAnsi="Arial" w:cs="Arial"/>
        </w:rPr>
        <w:t xml:space="preserve"> </w:t>
      </w:r>
      <w:proofErr w:type="spellStart"/>
      <w:r w:rsidRPr="00841ECD">
        <w:rPr>
          <w:rFonts w:ascii="Arial" w:hAnsi="Arial" w:cs="Arial"/>
        </w:rPr>
        <w:t>Kolasa</w:t>
      </w:r>
      <w:proofErr w:type="spellEnd"/>
      <w:r w:rsidRPr="00841ECD">
        <w:rPr>
          <w:rFonts w:ascii="Arial" w:hAnsi="Arial" w:cs="Arial"/>
        </w:rPr>
        <w:t xml:space="preserve"> </w:t>
      </w:r>
      <w:proofErr w:type="spellStart"/>
      <w:r w:rsidRPr="00841ECD">
        <w:rPr>
          <w:rFonts w:ascii="Arial" w:hAnsi="Arial" w:cs="Arial"/>
        </w:rPr>
        <w:t>et</w:t>
      </w:r>
      <w:proofErr w:type="spellEnd"/>
      <w:r w:rsidRPr="00841ECD">
        <w:rPr>
          <w:rFonts w:ascii="Arial" w:hAnsi="Arial" w:cs="Arial"/>
        </w:rPr>
        <w:t xml:space="preserve"> al. verificaram que apesar de alterações na DTI</w:t>
      </w:r>
      <w:r>
        <w:rPr>
          <w:rFonts w:ascii="Arial" w:hAnsi="Arial" w:cs="Arial"/>
        </w:rPr>
        <w:t xml:space="preserve"> </w:t>
      </w:r>
      <w:r w:rsidRPr="00841ECD">
        <w:rPr>
          <w:rFonts w:ascii="Arial" w:hAnsi="Arial" w:cs="Arial"/>
        </w:rPr>
        <w:t>estarem presentes na primeira RM e terem tendência a agravar nos doentes que converteram para EM, estas não aumentam significativamente o risco de desenvolver a doença.</w:t>
      </w:r>
      <w:r>
        <w:rPr>
          <w:rFonts w:ascii="Arial" w:hAnsi="Arial" w:cs="Arial"/>
        </w:rPr>
        <w:t>”</w:t>
      </w:r>
    </w:p>
    <w:p w:rsidR="007960B2" w:rsidRDefault="007960B2" w:rsidP="009A22E8">
      <w:pPr>
        <w:spacing w:after="0" w:line="48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Pr="007960B2">
        <w:rPr>
          <w:rFonts w:ascii="Arial" w:hAnsi="Arial" w:cs="Arial"/>
          <w:b/>
        </w:rPr>
        <w:t>3 – A sequência MTI chama-se transferência de magnetização (e não</w:t>
      </w:r>
      <w:r>
        <w:rPr>
          <w:rFonts w:ascii="Arial" w:hAnsi="Arial" w:cs="Arial"/>
          <w:b/>
        </w:rPr>
        <w:t xml:space="preserve"> </w:t>
      </w:r>
      <w:r w:rsidRPr="007960B2">
        <w:rPr>
          <w:rFonts w:ascii="Arial" w:hAnsi="Arial" w:cs="Arial"/>
          <w:b/>
        </w:rPr>
        <w:t>magnetização de transferência, tal como repetidas vezes é referido no</w:t>
      </w:r>
      <w:r>
        <w:rPr>
          <w:rFonts w:ascii="Arial" w:hAnsi="Arial" w:cs="Arial"/>
          <w:b/>
        </w:rPr>
        <w:t xml:space="preserve"> </w:t>
      </w:r>
      <w:r w:rsidRPr="007960B2">
        <w:rPr>
          <w:rFonts w:ascii="Arial" w:hAnsi="Arial" w:cs="Arial"/>
          <w:b/>
        </w:rPr>
        <w:t>texto). A designação em inglês é “</w:t>
      </w:r>
      <w:proofErr w:type="spellStart"/>
      <w:r w:rsidRPr="007960B2">
        <w:rPr>
          <w:rFonts w:ascii="Arial" w:hAnsi="Arial" w:cs="Arial"/>
          <w:b/>
        </w:rPr>
        <w:t>magnetization</w:t>
      </w:r>
      <w:proofErr w:type="spellEnd"/>
      <w:r w:rsidRPr="007960B2">
        <w:rPr>
          <w:rFonts w:ascii="Arial" w:hAnsi="Arial" w:cs="Arial"/>
          <w:b/>
        </w:rPr>
        <w:t xml:space="preserve"> </w:t>
      </w:r>
      <w:proofErr w:type="spellStart"/>
      <w:r w:rsidRPr="007960B2">
        <w:rPr>
          <w:rFonts w:ascii="Arial" w:hAnsi="Arial" w:cs="Arial"/>
          <w:b/>
        </w:rPr>
        <w:t>transfer</w:t>
      </w:r>
      <w:proofErr w:type="spellEnd"/>
      <w:r w:rsidRPr="007960B2">
        <w:rPr>
          <w:rFonts w:ascii="Arial" w:hAnsi="Arial" w:cs="Arial"/>
          <w:b/>
        </w:rPr>
        <w:t xml:space="preserve"> </w:t>
      </w:r>
      <w:proofErr w:type="spellStart"/>
      <w:r w:rsidRPr="007960B2">
        <w:rPr>
          <w:rFonts w:ascii="Arial" w:hAnsi="Arial" w:cs="Arial"/>
          <w:b/>
        </w:rPr>
        <w:t>imaging</w:t>
      </w:r>
      <w:proofErr w:type="spellEnd"/>
      <w:r w:rsidRPr="007960B2">
        <w:rPr>
          <w:rFonts w:ascii="Arial" w:hAnsi="Arial" w:cs="Arial"/>
          <w:b/>
        </w:rPr>
        <w:t>” e</w:t>
      </w:r>
      <w:r>
        <w:rPr>
          <w:rFonts w:ascii="Arial" w:hAnsi="Arial" w:cs="Arial"/>
          <w:b/>
        </w:rPr>
        <w:t xml:space="preserve"> </w:t>
      </w:r>
      <w:r w:rsidRPr="007960B2">
        <w:rPr>
          <w:rFonts w:ascii="Arial" w:hAnsi="Arial" w:cs="Arial"/>
          <w:b/>
        </w:rPr>
        <w:t>não “</w:t>
      </w:r>
      <w:proofErr w:type="spellStart"/>
      <w:r w:rsidRPr="007960B2">
        <w:rPr>
          <w:rFonts w:ascii="Arial" w:hAnsi="Arial" w:cs="Arial"/>
          <w:b/>
        </w:rPr>
        <w:t>magnetic</w:t>
      </w:r>
      <w:proofErr w:type="spellEnd"/>
      <w:r w:rsidRPr="007960B2">
        <w:rPr>
          <w:rFonts w:ascii="Arial" w:hAnsi="Arial" w:cs="Arial"/>
          <w:b/>
        </w:rPr>
        <w:t xml:space="preserve"> </w:t>
      </w:r>
      <w:proofErr w:type="spellStart"/>
      <w:r w:rsidRPr="007960B2">
        <w:rPr>
          <w:rFonts w:ascii="Arial" w:hAnsi="Arial" w:cs="Arial"/>
          <w:b/>
        </w:rPr>
        <w:t>transfer</w:t>
      </w:r>
      <w:proofErr w:type="spellEnd"/>
      <w:r w:rsidRPr="007960B2">
        <w:rPr>
          <w:rFonts w:ascii="Arial" w:hAnsi="Arial" w:cs="Arial"/>
          <w:b/>
        </w:rPr>
        <w:t xml:space="preserve"> </w:t>
      </w:r>
      <w:proofErr w:type="spellStart"/>
      <w:r w:rsidRPr="007960B2">
        <w:rPr>
          <w:rFonts w:ascii="Arial" w:hAnsi="Arial" w:cs="Arial"/>
          <w:b/>
        </w:rPr>
        <w:t>imaging</w:t>
      </w:r>
      <w:proofErr w:type="spellEnd"/>
      <w:r w:rsidRPr="007960B2">
        <w:rPr>
          <w:rFonts w:ascii="Arial" w:hAnsi="Arial" w:cs="Arial"/>
          <w:b/>
        </w:rPr>
        <w:t>”, tal como se diz no resumo. Estes</w:t>
      </w:r>
      <w:r>
        <w:rPr>
          <w:rFonts w:ascii="Arial" w:hAnsi="Arial" w:cs="Arial"/>
          <w:b/>
        </w:rPr>
        <w:t xml:space="preserve"> aspe</w:t>
      </w:r>
      <w:r w:rsidRPr="007960B2">
        <w:rPr>
          <w:rFonts w:ascii="Arial" w:hAnsi="Arial" w:cs="Arial"/>
          <w:b/>
        </w:rPr>
        <w:t>tos devem ser revistos e corrigidos.</w:t>
      </w:r>
    </w:p>
    <w:p w:rsidR="0030400D" w:rsidRDefault="005A185D" w:rsidP="009A22E8">
      <w:pPr>
        <w:spacing w:after="0" w:line="48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 nome da sequência MTI foi corrigido</w:t>
      </w:r>
      <w:r w:rsidR="0030400D">
        <w:rPr>
          <w:rFonts w:ascii="Arial" w:hAnsi="Arial" w:cs="Arial"/>
        </w:rPr>
        <w:t xml:space="preserve"> no resumo</w:t>
      </w:r>
      <w:r>
        <w:rPr>
          <w:rFonts w:ascii="Arial" w:hAnsi="Arial" w:cs="Arial"/>
        </w:rPr>
        <w:t xml:space="preserve">, no </w:t>
      </w:r>
      <w:proofErr w:type="spellStart"/>
      <w:r>
        <w:rPr>
          <w:rFonts w:ascii="Arial" w:hAnsi="Arial" w:cs="Arial"/>
        </w:rPr>
        <w:t>abstract</w:t>
      </w:r>
      <w:proofErr w:type="spellEnd"/>
      <w:r w:rsidR="0030400D">
        <w:rPr>
          <w:rFonts w:ascii="Arial" w:hAnsi="Arial" w:cs="Arial"/>
        </w:rPr>
        <w:t>, nos resultados e na tabela 2:</w:t>
      </w:r>
    </w:p>
    <w:p w:rsidR="0030400D" w:rsidRDefault="0030400D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“</w:t>
      </w:r>
      <w:r w:rsidRPr="00841ECD">
        <w:rPr>
          <w:rFonts w:ascii="Arial" w:hAnsi="Arial" w:cs="Arial"/>
        </w:rPr>
        <w:t xml:space="preserve">As técnicas não convencionais estudadas foram a dupla inversão-recuperação, a </w:t>
      </w:r>
      <w:r w:rsidRPr="0030400D">
        <w:rPr>
          <w:rFonts w:ascii="Arial" w:hAnsi="Arial" w:cs="Arial"/>
          <w:u w:val="single"/>
        </w:rPr>
        <w:t>transferência de magnetização</w:t>
      </w:r>
      <w:r w:rsidRPr="00841ECD">
        <w:rPr>
          <w:rFonts w:ascii="Arial" w:hAnsi="Arial" w:cs="Arial"/>
        </w:rPr>
        <w:t>, a espectroscopia e a imagem de tensor de difusão.</w:t>
      </w:r>
      <w:r>
        <w:rPr>
          <w:rFonts w:ascii="Arial" w:hAnsi="Arial" w:cs="Arial"/>
        </w:rPr>
        <w:t>”</w:t>
      </w:r>
    </w:p>
    <w:p w:rsidR="0030400D" w:rsidRDefault="0030400D" w:rsidP="009A22E8">
      <w:pPr>
        <w:spacing w:after="0" w:line="480" w:lineRule="auto"/>
        <w:jc w:val="both"/>
        <w:rPr>
          <w:rFonts w:ascii="Arial" w:hAnsi="Arial" w:cs="Arial"/>
          <w:lang w:val="en-US"/>
        </w:rPr>
      </w:pPr>
      <w:r w:rsidRPr="006B38B3">
        <w:rPr>
          <w:rFonts w:ascii="Arial" w:hAnsi="Arial" w:cs="Arial"/>
          <w:lang w:val="en-US"/>
        </w:rPr>
        <w:t xml:space="preserve">- </w:t>
      </w:r>
      <w:r w:rsidR="006B38B3" w:rsidRPr="006B38B3">
        <w:rPr>
          <w:rFonts w:ascii="Arial" w:hAnsi="Arial" w:cs="Arial"/>
          <w:lang w:val="en-US"/>
        </w:rPr>
        <w:t>“</w:t>
      </w:r>
      <w:r w:rsidR="006B38B3" w:rsidRPr="00841ECD">
        <w:rPr>
          <w:rFonts w:ascii="Arial" w:hAnsi="Arial" w:cs="Arial"/>
          <w:lang w:val="en-US"/>
        </w:rPr>
        <w:t xml:space="preserve">The non conventional magnetic resonance imaging techniques studied were double inversion recovery, </w:t>
      </w:r>
      <w:r w:rsidR="006B38B3" w:rsidRPr="006B38B3">
        <w:rPr>
          <w:rFonts w:ascii="Arial" w:hAnsi="Arial" w:cs="Arial"/>
          <w:u w:val="single"/>
          <w:lang w:val="en-US"/>
        </w:rPr>
        <w:t>magnetization transfer imaging</w:t>
      </w:r>
      <w:r w:rsidR="006B38B3" w:rsidRPr="00841ECD">
        <w:rPr>
          <w:rFonts w:ascii="Arial" w:hAnsi="Arial" w:cs="Arial"/>
          <w:lang w:val="en-US"/>
        </w:rPr>
        <w:t>, spectroscopy and diffusion tensor imaging.</w:t>
      </w:r>
      <w:r w:rsidR="006B38B3">
        <w:rPr>
          <w:rFonts w:ascii="Arial" w:hAnsi="Arial" w:cs="Arial"/>
          <w:lang w:val="en-US"/>
        </w:rPr>
        <w:t>”</w:t>
      </w:r>
    </w:p>
    <w:p w:rsidR="006B38B3" w:rsidRPr="006B38B3" w:rsidRDefault="006B38B3" w:rsidP="009A22E8">
      <w:pPr>
        <w:spacing w:after="0" w:line="480" w:lineRule="auto"/>
        <w:jc w:val="both"/>
        <w:rPr>
          <w:rFonts w:ascii="Arial" w:hAnsi="Arial" w:cs="Arial"/>
        </w:rPr>
      </w:pPr>
      <w:r w:rsidRPr="006B38B3">
        <w:rPr>
          <w:rFonts w:ascii="Arial" w:hAnsi="Arial" w:cs="Arial"/>
        </w:rPr>
        <w:t>- “</w:t>
      </w:r>
      <w:r w:rsidRPr="00841ECD">
        <w:rPr>
          <w:rFonts w:ascii="Arial" w:hAnsi="Arial" w:cs="Arial"/>
        </w:rPr>
        <w:t xml:space="preserve">Entre as técnicas não convencionais de RM, a dupla inversão-recuperação (DIR), </w:t>
      </w:r>
      <w:r>
        <w:rPr>
          <w:rFonts w:ascii="Arial" w:hAnsi="Arial" w:cs="Arial"/>
        </w:rPr>
        <w:t>a</w:t>
      </w:r>
      <w:r w:rsidRPr="00841ECD">
        <w:rPr>
          <w:rFonts w:ascii="Arial" w:hAnsi="Arial" w:cs="Arial"/>
        </w:rPr>
        <w:t xml:space="preserve"> </w:t>
      </w:r>
      <w:r w:rsidRPr="006B38B3">
        <w:rPr>
          <w:rFonts w:ascii="Arial" w:hAnsi="Arial" w:cs="Arial"/>
          <w:u w:val="single"/>
        </w:rPr>
        <w:t>transferência de magnetização</w:t>
      </w:r>
      <w:r w:rsidRPr="00841ECD">
        <w:rPr>
          <w:rFonts w:ascii="Arial" w:hAnsi="Arial" w:cs="Arial"/>
        </w:rPr>
        <w:t xml:space="preserve"> (MTI), a espectroscopia e a imagem de tensor de difusão (DTI) foram as mais recentemente estudadas para a avaliação do risco de conversão de SCI em </w:t>
      </w:r>
      <w:proofErr w:type="spellStart"/>
      <w:proofErr w:type="gramStart"/>
      <w:r w:rsidRPr="00841ECD">
        <w:rPr>
          <w:rFonts w:ascii="Arial" w:hAnsi="Arial" w:cs="Arial"/>
        </w:rPr>
        <w:t>EM</w:t>
      </w:r>
      <w:proofErr w:type="spellEnd"/>
      <w:proofErr w:type="gramEnd"/>
      <w:r w:rsidRPr="00841ECD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</w:p>
    <w:p w:rsidR="006B38B3" w:rsidRPr="00732ED8" w:rsidRDefault="006B38B3" w:rsidP="009A22E8">
      <w:pPr>
        <w:spacing w:after="0" w:line="480" w:lineRule="auto"/>
        <w:jc w:val="both"/>
        <w:rPr>
          <w:rFonts w:ascii="Arial" w:hAnsi="Arial" w:cs="Arial"/>
        </w:rPr>
      </w:pPr>
      <w:r w:rsidRPr="00732ED8">
        <w:rPr>
          <w:rFonts w:ascii="Arial" w:hAnsi="Arial" w:cs="Arial"/>
        </w:rPr>
        <w:t>- “</w:t>
      </w:r>
      <w:r w:rsidRPr="00841ECD">
        <w:rPr>
          <w:rFonts w:ascii="Arial" w:hAnsi="Arial" w:cs="Arial"/>
        </w:rPr>
        <w:t>MTI -</w:t>
      </w:r>
      <w:r w:rsidRPr="00841ECD">
        <w:rPr>
          <w:rFonts w:ascii="Arial" w:hAnsi="Arial" w:cs="Arial"/>
          <w:i/>
        </w:rPr>
        <w:t xml:space="preserve"> </w:t>
      </w:r>
      <w:r w:rsidRPr="006B38B3">
        <w:rPr>
          <w:rFonts w:ascii="Arial" w:hAnsi="Arial" w:cs="Arial"/>
          <w:u w:val="single"/>
        </w:rPr>
        <w:t>transferência de magnetização</w:t>
      </w:r>
      <w:r>
        <w:rPr>
          <w:rFonts w:ascii="Arial" w:hAnsi="Arial" w:cs="Arial"/>
        </w:rPr>
        <w:t>”</w:t>
      </w:r>
    </w:p>
    <w:p w:rsidR="007960B2" w:rsidRPr="007960B2" w:rsidRDefault="007960B2" w:rsidP="009A22E8">
      <w:pPr>
        <w:spacing w:after="0" w:line="480" w:lineRule="auto"/>
        <w:ind w:firstLine="708"/>
        <w:jc w:val="both"/>
        <w:rPr>
          <w:rFonts w:ascii="Arial" w:hAnsi="Arial" w:cs="Arial"/>
          <w:b/>
        </w:rPr>
      </w:pPr>
      <w:r w:rsidRPr="00732ED8">
        <w:rPr>
          <w:rFonts w:ascii="Arial" w:hAnsi="Arial" w:cs="Arial"/>
        </w:rPr>
        <w:br/>
      </w:r>
      <w:r w:rsidRPr="007960B2">
        <w:rPr>
          <w:rFonts w:ascii="Arial" w:hAnsi="Arial" w:cs="Arial"/>
          <w:b/>
        </w:rPr>
        <w:t xml:space="preserve">4 – Na versão em inglês do resumo, na secção </w:t>
      </w:r>
      <w:proofErr w:type="spellStart"/>
      <w:r w:rsidRPr="007960B2">
        <w:rPr>
          <w:rFonts w:ascii="Arial" w:hAnsi="Arial" w:cs="Arial"/>
          <w:b/>
        </w:rPr>
        <w:t>Matherial</w:t>
      </w:r>
      <w:proofErr w:type="spellEnd"/>
      <w:r w:rsidRPr="007960B2">
        <w:rPr>
          <w:rFonts w:ascii="Arial" w:hAnsi="Arial" w:cs="Arial"/>
          <w:b/>
        </w:rPr>
        <w:t xml:space="preserve"> </w:t>
      </w:r>
      <w:proofErr w:type="spellStart"/>
      <w:r w:rsidRPr="007960B2">
        <w:rPr>
          <w:rFonts w:ascii="Arial" w:hAnsi="Arial" w:cs="Arial"/>
          <w:b/>
        </w:rPr>
        <w:t>and</w:t>
      </w:r>
      <w:proofErr w:type="spellEnd"/>
      <w:r w:rsidRPr="007960B2">
        <w:rPr>
          <w:rFonts w:ascii="Arial" w:hAnsi="Arial" w:cs="Arial"/>
          <w:b/>
        </w:rPr>
        <w:t xml:space="preserve"> </w:t>
      </w:r>
      <w:proofErr w:type="spellStart"/>
      <w:r w:rsidRPr="007960B2">
        <w:rPr>
          <w:rFonts w:ascii="Arial" w:hAnsi="Arial" w:cs="Arial"/>
          <w:b/>
        </w:rPr>
        <w:t>Methods</w:t>
      </w:r>
      <w:proofErr w:type="spellEnd"/>
      <w:r w:rsidRPr="007960B2">
        <w:rPr>
          <w:rFonts w:ascii="Arial" w:hAnsi="Arial" w:cs="Arial"/>
          <w:b/>
        </w:rPr>
        <w:t>, onde se lê “</w:t>
      </w:r>
      <w:proofErr w:type="spellStart"/>
      <w:r w:rsidRPr="007960B2">
        <w:rPr>
          <w:rFonts w:ascii="Arial" w:hAnsi="Arial" w:cs="Arial"/>
          <w:b/>
        </w:rPr>
        <w:t>magnetic</w:t>
      </w:r>
      <w:proofErr w:type="spellEnd"/>
      <w:r w:rsidRPr="007960B2">
        <w:rPr>
          <w:rFonts w:ascii="Arial" w:hAnsi="Arial" w:cs="Arial"/>
          <w:b/>
        </w:rPr>
        <w:t xml:space="preserve"> </w:t>
      </w:r>
      <w:proofErr w:type="spellStart"/>
      <w:r w:rsidRPr="007960B2">
        <w:rPr>
          <w:rFonts w:ascii="Arial" w:hAnsi="Arial" w:cs="Arial"/>
          <w:b/>
        </w:rPr>
        <w:t>resonance</w:t>
      </w:r>
      <w:proofErr w:type="spellEnd"/>
      <w:r w:rsidRPr="007960B2">
        <w:rPr>
          <w:rFonts w:ascii="Arial" w:hAnsi="Arial" w:cs="Arial"/>
          <w:b/>
        </w:rPr>
        <w:t>” e “</w:t>
      </w:r>
      <w:proofErr w:type="spellStart"/>
      <w:r w:rsidRPr="007960B2">
        <w:rPr>
          <w:rFonts w:ascii="Arial" w:hAnsi="Arial" w:cs="Arial"/>
          <w:b/>
        </w:rPr>
        <w:t>mri</w:t>
      </w:r>
      <w:proofErr w:type="spellEnd"/>
      <w:r w:rsidRPr="007960B2">
        <w:rPr>
          <w:rFonts w:ascii="Arial" w:hAnsi="Arial" w:cs="Arial"/>
          <w:b/>
        </w:rPr>
        <w:t>” deve ler-se “</w:t>
      </w:r>
      <w:proofErr w:type="spellStart"/>
      <w:r w:rsidRPr="007960B2">
        <w:rPr>
          <w:rFonts w:ascii="Arial" w:hAnsi="Arial" w:cs="Arial"/>
          <w:b/>
        </w:rPr>
        <w:t>magnetic</w:t>
      </w:r>
      <w:proofErr w:type="spellEnd"/>
      <w:r w:rsidRPr="007960B2">
        <w:rPr>
          <w:rFonts w:ascii="Arial" w:hAnsi="Arial" w:cs="Arial"/>
          <w:b/>
        </w:rPr>
        <w:t xml:space="preserve"> </w:t>
      </w:r>
      <w:proofErr w:type="spellStart"/>
      <w:r w:rsidRPr="007960B2">
        <w:rPr>
          <w:rFonts w:ascii="Arial" w:hAnsi="Arial" w:cs="Arial"/>
          <w:b/>
        </w:rPr>
        <w:t>resonance</w:t>
      </w:r>
      <w:proofErr w:type="spellEnd"/>
      <w:r w:rsidRPr="007960B2">
        <w:rPr>
          <w:rFonts w:ascii="Arial" w:hAnsi="Arial" w:cs="Arial"/>
          <w:b/>
        </w:rPr>
        <w:t xml:space="preserve">” </w:t>
      </w:r>
      <w:proofErr w:type="spellStart"/>
      <w:r w:rsidRPr="007960B2">
        <w:rPr>
          <w:rFonts w:ascii="Arial" w:hAnsi="Arial" w:cs="Arial"/>
          <w:b/>
        </w:rPr>
        <w:t>and</w:t>
      </w:r>
      <w:proofErr w:type="spellEnd"/>
      <w:r w:rsidRPr="007960B2">
        <w:rPr>
          <w:rFonts w:ascii="Arial" w:hAnsi="Arial" w:cs="Arial"/>
          <w:b/>
        </w:rPr>
        <w:t xml:space="preserve"> “</w:t>
      </w:r>
      <w:proofErr w:type="spellStart"/>
      <w:r w:rsidRPr="007960B2">
        <w:rPr>
          <w:rFonts w:ascii="Arial" w:hAnsi="Arial" w:cs="Arial"/>
          <w:b/>
        </w:rPr>
        <w:t>mri</w:t>
      </w:r>
      <w:proofErr w:type="spellEnd"/>
      <w:r w:rsidRPr="007960B2">
        <w:rPr>
          <w:rFonts w:ascii="Arial" w:hAnsi="Arial" w:cs="Arial"/>
          <w:b/>
        </w:rPr>
        <w:t xml:space="preserve">”. </w:t>
      </w:r>
    </w:p>
    <w:p w:rsidR="007960B2" w:rsidRPr="006B38B3" w:rsidRDefault="006B38B3" w:rsidP="009A22E8">
      <w:pPr>
        <w:spacing w:after="0"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 w:rsidR="005A185D">
        <w:rPr>
          <w:rFonts w:ascii="Arial" w:hAnsi="Arial" w:cs="Arial"/>
          <w:lang w:val="en-US"/>
        </w:rPr>
        <w:t xml:space="preserve">A </w:t>
      </w:r>
      <w:proofErr w:type="spellStart"/>
      <w:r w:rsidR="005A185D">
        <w:rPr>
          <w:rFonts w:ascii="Arial" w:hAnsi="Arial" w:cs="Arial"/>
          <w:lang w:val="en-US"/>
        </w:rPr>
        <w:t>frase</w:t>
      </w:r>
      <w:proofErr w:type="spellEnd"/>
      <w:r w:rsidR="005A185D">
        <w:rPr>
          <w:rFonts w:ascii="Arial" w:hAnsi="Arial" w:cs="Arial"/>
          <w:lang w:val="en-US"/>
        </w:rPr>
        <w:t xml:space="preserve"> </w:t>
      </w:r>
      <w:proofErr w:type="spellStart"/>
      <w:r w:rsidR="005A185D">
        <w:rPr>
          <w:rFonts w:ascii="Arial" w:hAnsi="Arial" w:cs="Arial"/>
          <w:lang w:val="en-US"/>
        </w:rPr>
        <w:t>foi</w:t>
      </w:r>
      <w:proofErr w:type="spellEnd"/>
      <w:r w:rsidR="005A185D">
        <w:rPr>
          <w:rFonts w:ascii="Arial" w:hAnsi="Arial" w:cs="Arial"/>
          <w:lang w:val="en-US"/>
        </w:rPr>
        <w:t xml:space="preserve"> </w:t>
      </w:r>
      <w:proofErr w:type="spellStart"/>
      <w:r w:rsidR="005A185D">
        <w:rPr>
          <w:rFonts w:ascii="Arial" w:hAnsi="Arial" w:cs="Arial"/>
          <w:lang w:val="en-US"/>
        </w:rPr>
        <w:t>corrigida</w:t>
      </w:r>
      <w:proofErr w:type="spellEnd"/>
      <w:r w:rsidRPr="006B38B3">
        <w:rPr>
          <w:rFonts w:ascii="Arial" w:hAnsi="Arial" w:cs="Arial"/>
          <w:lang w:val="en-US"/>
        </w:rPr>
        <w:t>:</w:t>
      </w:r>
    </w:p>
    <w:p w:rsidR="006B38B3" w:rsidRPr="006B38B3" w:rsidRDefault="006B38B3" w:rsidP="009A22E8">
      <w:pPr>
        <w:spacing w:after="0"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 “</w:t>
      </w:r>
      <w:r w:rsidRPr="00841ECD">
        <w:rPr>
          <w:rFonts w:ascii="Arial" w:hAnsi="Arial" w:cs="Arial"/>
          <w:lang w:val="en-US"/>
        </w:rPr>
        <w:t>using the following terms: “clinically isolated syndrome”, “</w:t>
      </w:r>
      <w:proofErr w:type="spellStart"/>
      <w:r w:rsidRPr="00841ECD">
        <w:rPr>
          <w:rFonts w:ascii="Arial" w:hAnsi="Arial" w:cs="Arial"/>
          <w:lang w:val="en-US"/>
        </w:rPr>
        <w:t>cis</w:t>
      </w:r>
      <w:proofErr w:type="spellEnd"/>
      <w:r w:rsidRPr="00841ECD">
        <w:rPr>
          <w:rFonts w:ascii="Arial" w:hAnsi="Arial" w:cs="Arial"/>
          <w:lang w:val="en-US"/>
        </w:rPr>
        <w:t xml:space="preserve">”, “multiple sclerosis”, “magnetic resonance imaging”, “magnetic resonance” </w:t>
      </w:r>
      <w:r w:rsidRPr="006B38B3">
        <w:rPr>
          <w:rFonts w:ascii="Arial" w:hAnsi="Arial" w:cs="Arial"/>
          <w:u w:val="single"/>
          <w:lang w:val="en-US"/>
        </w:rPr>
        <w:t>and</w:t>
      </w:r>
      <w:r w:rsidRPr="00841ECD">
        <w:rPr>
          <w:rFonts w:ascii="Arial" w:hAnsi="Arial" w:cs="Arial"/>
          <w:lang w:val="en-US"/>
        </w:rPr>
        <w:t xml:space="preserve"> “</w:t>
      </w:r>
      <w:proofErr w:type="spellStart"/>
      <w:r w:rsidRPr="00841ECD">
        <w:rPr>
          <w:rFonts w:ascii="Arial" w:hAnsi="Arial" w:cs="Arial"/>
          <w:lang w:val="en-US"/>
        </w:rPr>
        <w:t>mri</w:t>
      </w:r>
      <w:proofErr w:type="spellEnd"/>
      <w:r w:rsidRPr="00841ECD">
        <w:rPr>
          <w:rFonts w:ascii="Arial" w:hAnsi="Arial" w:cs="Arial"/>
          <w:lang w:val="en-US"/>
        </w:rPr>
        <w:t>”.</w:t>
      </w:r>
      <w:r>
        <w:rPr>
          <w:rFonts w:ascii="Arial" w:hAnsi="Arial" w:cs="Arial"/>
          <w:lang w:val="en-US"/>
        </w:rPr>
        <w:t>”</w:t>
      </w:r>
    </w:p>
    <w:p w:rsidR="007960B2" w:rsidRPr="007960B2" w:rsidRDefault="007960B2" w:rsidP="009A22E8">
      <w:pPr>
        <w:spacing w:after="0" w:line="480" w:lineRule="auto"/>
        <w:jc w:val="both"/>
        <w:rPr>
          <w:rFonts w:ascii="Arial" w:hAnsi="Arial" w:cs="Arial"/>
          <w:b/>
        </w:rPr>
      </w:pPr>
      <w:r w:rsidRPr="006145AE">
        <w:rPr>
          <w:rFonts w:ascii="Arial" w:hAnsi="Arial" w:cs="Arial"/>
        </w:rPr>
        <w:br/>
      </w:r>
      <w:r w:rsidRPr="007960B2">
        <w:rPr>
          <w:rFonts w:ascii="Arial" w:hAnsi="Arial" w:cs="Arial"/>
          <w:b/>
        </w:rPr>
        <w:t xml:space="preserve">5 – Ainda na versão em inglês do resumo, na </w:t>
      </w:r>
      <w:proofErr w:type="spellStart"/>
      <w:r w:rsidRPr="007960B2">
        <w:rPr>
          <w:rFonts w:ascii="Arial" w:hAnsi="Arial" w:cs="Arial"/>
          <w:b/>
        </w:rPr>
        <w:t>Discussion</w:t>
      </w:r>
      <w:proofErr w:type="spellEnd"/>
      <w:r w:rsidRPr="007960B2">
        <w:rPr>
          <w:rFonts w:ascii="Arial" w:hAnsi="Arial" w:cs="Arial"/>
          <w:b/>
        </w:rPr>
        <w:t xml:space="preserve">, onde se lê “more data </w:t>
      </w:r>
      <w:proofErr w:type="spellStart"/>
      <w:r w:rsidRPr="007960B2">
        <w:rPr>
          <w:rFonts w:ascii="Arial" w:hAnsi="Arial" w:cs="Arial"/>
          <w:b/>
        </w:rPr>
        <w:t>is</w:t>
      </w:r>
      <w:proofErr w:type="spellEnd"/>
      <w:r w:rsidRPr="007960B2">
        <w:rPr>
          <w:rFonts w:ascii="Arial" w:hAnsi="Arial" w:cs="Arial"/>
          <w:b/>
        </w:rPr>
        <w:t xml:space="preserve"> </w:t>
      </w:r>
      <w:proofErr w:type="spellStart"/>
      <w:r w:rsidRPr="007960B2">
        <w:rPr>
          <w:rFonts w:ascii="Arial" w:hAnsi="Arial" w:cs="Arial"/>
          <w:b/>
        </w:rPr>
        <w:t>needed</w:t>
      </w:r>
      <w:proofErr w:type="spellEnd"/>
      <w:r w:rsidRPr="007960B2">
        <w:rPr>
          <w:rFonts w:ascii="Arial" w:hAnsi="Arial" w:cs="Arial"/>
          <w:b/>
        </w:rPr>
        <w:t xml:space="preserve">” deve ler-se “more data are </w:t>
      </w:r>
      <w:proofErr w:type="spellStart"/>
      <w:r w:rsidRPr="007960B2">
        <w:rPr>
          <w:rFonts w:ascii="Arial" w:hAnsi="Arial" w:cs="Arial"/>
          <w:b/>
        </w:rPr>
        <w:t>needed</w:t>
      </w:r>
      <w:proofErr w:type="spellEnd"/>
      <w:r w:rsidRPr="007960B2">
        <w:rPr>
          <w:rFonts w:ascii="Arial" w:hAnsi="Arial" w:cs="Arial"/>
          <w:b/>
        </w:rPr>
        <w:t>”.</w:t>
      </w:r>
    </w:p>
    <w:p w:rsidR="006B38B3" w:rsidRPr="00732ED8" w:rsidRDefault="006B38B3" w:rsidP="009A22E8">
      <w:pPr>
        <w:spacing w:after="0" w:line="480" w:lineRule="auto"/>
        <w:ind w:firstLine="708"/>
        <w:jc w:val="both"/>
        <w:rPr>
          <w:rFonts w:ascii="Arial" w:hAnsi="Arial" w:cs="Arial"/>
          <w:lang w:val="en-US"/>
        </w:rPr>
      </w:pPr>
      <w:proofErr w:type="spellStart"/>
      <w:r w:rsidRPr="00732ED8">
        <w:rPr>
          <w:rFonts w:ascii="Arial" w:hAnsi="Arial" w:cs="Arial"/>
          <w:lang w:val="en-US"/>
        </w:rPr>
        <w:t>Conforme</w:t>
      </w:r>
      <w:proofErr w:type="spellEnd"/>
      <w:r w:rsidRPr="00732ED8">
        <w:rPr>
          <w:rFonts w:ascii="Arial" w:hAnsi="Arial" w:cs="Arial"/>
          <w:lang w:val="en-US"/>
        </w:rPr>
        <w:t xml:space="preserve"> </w:t>
      </w:r>
      <w:proofErr w:type="spellStart"/>
      <w:r w:rsidRPr="00732ED8">
        <w:rPr>
          <w:rFonts w:ascii="Arial" w:hAnsi="Arial" w:cs="Arial"/>
          <w:lang w:val="en-US"/>
        </w:rPr>
        <w:t>sugerido</w:t>
      </w:r>
      <w:proofErr w:type="spellEnd"/>
      <w:r w:rsidRPr="00732ED8">
        <w:rPr>
          <w:rFonts w:ascii="Arial" w:hAnsi="Arial" w:cs="Arial"/>
          <w:lang w:val="en-US"/>
        </w:rPr>
        <w:t xml:space="preserve">, </w:t>
      </w:r>
      <w:proofErr w:type="spellStart"/>
      <w:r w:rsidRPr="00732ED8">
        <w:rPr>
          <w:rFonts w:ascii="Arial" w:hAnsi="Arial" w:cs="Arial"/>
          <w:lang w:val="en-US"/>
        </w:rPr>
        <w:t>foi</w:t>
      </w:r>
      <w:proofErr w:type="spellEnd"/>
      <w:r w:rsidRPr="00732ED8">
        <w:rPr>
          <w:rFonts w:ascii="Arial" w:hAnsi="Arial" w:cs="Arial"/>
          <w:lang w:val="en-US"/>
        </w:rPr>
        <w:t xml:space="preserve"> </w:t>
      </w:r>
      <w:proofErr w:type="spellStart"/>
      <w:r w:rsidRPr="00732ED8">
        <w:rPr>
          <w:rFonts w:ascii="Arial" w:hAnsi="Arial" w:cs="Arial"/>
          <w:lang w:val="en-US"/>
        </w:rPr>
        <w:t>corrigido</w:t>
      </w:r>
      <w:proofErr w:type="spellEnd"/>
      <w:r w:rsidRPr="00732ED8">
        <w:rPr>
          <w:rFonts w:ascii="Arial" w:hAnsi="Arial" w:cs="Arial"/>
          <w:lang w:val="en-US"/>
        </w:rPr>
        <w:t>:</w:t>
      </w:r>
    </w:p>
    <w:p w:rsidR="007960B2" w:rsidRDefault="006B38B3" w:rsidP="009A22E8">
      <w:pPr>
        <w:spacing w:after="0" w:line="480" w:lineRule="auto"/>
        <w:jc w:val="both"/>
        <w:rPr>
          <w:rFonts w:ascii="Arial" w:hAnsi="Arial" w:cs="Arial"/>
          <w:b/>
        </w:rPr>
      </w:pPr>
      <w:r w:rsidRPr="006B38B3">
        <w:rPr>
          <w:rFonts w:ascii="Arial" w:hAnsi="Arial" w:cs="Arial"/>
          <w:lang w:val="en-US"/>
        </w:rPr>
        <w:t>- “</w:t>
      </w:r>
      <w:r>
        <w:rPr>
          <w:rFonts w:ascii="Arial" w:hAnsi="Arial" w:cs="Arial"/>
          <w:lang w:val="en-US"/>
        </w:rPr>
        <w:t xml:space="preserve">On the other hand, more data </w:t>
      </w:r>
      <w:r w:rsidRPr="006B38B3">
        <w:rPr>
          <w:rFonts w:ascii="Arial" w:hAnsi="Arial" w:cs="Arial"/>
          <w:u w:val="single"/>
          <w:lang w:val="en-US"/>
        </w:rPr>
        <w:t>are</w:t>
      </w:r>
      <w:r w:rsidRPr="00841ECD">
        <w:rPr>
          <w:rFonts w:ascii="Arial" w:hAnsi="Arial" w:cs="Arial"/>
          <w:lang w:val="en-US"/>
        </w:rPr>
        <w:t xml:space="preserve"> needed to confirm the ability to predict this disease development of non conventional techniques and remaining </w:t>
      </w:r>
      <w:proofErr w:type="spellStart"/>
      <w:r w:rsidRPr="00841ECD">
        <w:rPr>
          <w:rFonts w:ascii="Arial" w:hAnsi="Arial" w:cs="Arial"/>
          <w:lang w:val="en-US"/>
        </w:rPr>
        <w:t>neuroimaging</w:t>
      </w:r>
      <w:proofErr w:type="spellEnd"/>
      <w:r w:rsidRPr="00841ECD">
        <w:rPr>
          <w:rFonts w:ascii="Arial" w:hAnsi="Arial" w:cs="Arial"/>
          <w:lang w:val="en-US"/>
        </w:rPr>
        <w:t xml:space="preserve"> abnormalities.</w:t>
      </w:r>
      <w:r>
        <w:rPr>
          <w:rFonts w:ascii="Arial" w:hAnsi="Arial" w:cs="Arial"/>
          <w:lang w:val="en-US"/>
        </w:rPr>
        <w:t>”</w:t>
      </w:r>
      <w:r w:rsidR="007960B2" w:rsidRPr="006B38B3">
        <w:rPr>
          <w:rFonts w:ascii="Arial" w:hAnsi="Arial" w:cs="Arial"/>
          <w:lang w:val="en-US"/>
        </w:rPr>
        <w:br/>
      </w:r>
      <w:r w:rsidR="007960B2" w:rsidRPr="006B38B3">
        <w:rPr>
          <w:rFonts w:ascii="Arial" w:hAnsi="Arial" w:cs="Arial"/>
          <w:lang w:val="en-US"/>
        </w:rPr>
        <w:br/>
      </w:r>
      <w:r w:rsidR="007960B2" w:rsidRPr="007960B2">
        <w:rPr>
          <w:rFonts w:ascii="Arial" w:hAnsi="Arial" w:cs="Arial"/>
          <w:b/>
        </w:rPr>
        <w:t>6 – Na página 6, quando se referem à possibilidade de usar gadolínio endovenoso para afirmar disseminação no tempo, os autores descrevem as lesões como “</w:t>
      </w:r>
      <w:proofErr w:type="spellStart"/>
      <w:r w:rsidR="007960B2" w:rsidRPr="007960B2">
        <w:rPr>
          <w:rFonts w:ascii="Arial" w:hAnsi="Arial" w:cs="Arial"/>
          <w:b/>
        </w:rPr>
        <w:t>captantes</w:t>
      </w:r>
      <w:proofErr w:type="spellEnd"/>
      <w:r w:rsidR="007960B2" w:rsidRPr="007960B2">
        <w:rPr>
          <w:rFonts w:ascii="Arial" w:hAnsi="Arial" w:cs="Arial"/>
          <w:b/>
        </w:rPr>
        <w:t xml:space="preserve">” ou “contrastadas”. Ainda que, no dia-a-dia, estas designações sejam </w:t>
      </w:r>
      <w:r w:rsidR="007960B2" w:rsidRPr="007960B2">
        <w:rPr>
          <w:rFonts w:ascii="Arial" w:hAnsi="Arial" w:cs="Arial"/>
          <w:b/>
        </w:rPr>
        <w:lastRenderedPageBreak/>
        <w:t>frequentemente usadas, elas não deixam de ser aproximações ao inglês “</w:t>
      </w:r>
      <w:proofErr w:type="spellStart"/>
      <w:r w:rsidR="007960B2" w:rsidRPr="007960B2">
        <w:rPr>
          <w:rFonts w:ascii="Arial" w:hAnsi="Arial" w:cs="Arial"/>
          <w:b/>
        </w:rPr>
        <w:t>enhancement</w:t>
      </w:r>
      <w:proofErr w:type="spellEnd"/>
      <w:r w:rsidR="007960B2" w:rsidRPr="007960B2">
        <w:rPr>
          <w:rFonts w:ascii="Arial" w:hAnsi="Arial" w:cs="Arial"/>
          <w:b/>
        </w:rPr>
        <w:t>”, nem sempre adequadas. Creio que, num artigo como este, os autores podem assumir um carácter mais neutro e defini-las somente como “lesões com realce após administração de gadolínio endovenoso”.</w:t>
      </w:r>
    </w:p>
    <w:p w:rsidR="0085006B" w:rsidRDefault="00241552" w:rsidP="009A22E8">
      <w:pPr>
        <w:spacing w:after="0" w:line="48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Conforme sugerido, as lesões mencionadas no texto como «lesões </w:t>
      </w:r>
      <w:proofErr w:type="spellStart"/>
      <w:r>
        <w:rPr>
          <w:rFonts w:ascii="Arial" w:hAnsi="Arial" w:cs="Arial"/>
        </w:rPr>
        <w:t>captantes</w:t>
      </w:r>
      <w:proofErr w:type="spellEnd"/>
      <w:r>
        <w:rPr>
          <w:rFonts w:ascii="Arial" w:hAnsi="Arial" w:cs="Arial"/>
        </w:rPr>
        <w:t xml:space="preserve">» foram definidas como «lesões com realce após administração de gadolínio endovenoso», nos resultados e na tabela 2. </w:t>
      </w:r>
      <w:r w:rsidR="009F1433">
        <w:rPr>
          <w:rFonts w:ascii="Arial" w:hAnsi="Arial" w:cs="Arial"/>
        </w:rPr>
        <w:t xml:space="preserve">Por entender que a designação «lesões </w:t>
      </w:r>
      <w:proofErr w:type="spellStart"/>
      <w:r w:rsidR="009F1433">
        <w:rPr>
          <w:rFonts w:ascii="Arial" w:hAnsi="Arial" w:cs="Arial"/>
        </w:rPr>
        <w:t>captantes</w:t>
      </w:r>
      <w:proofErr w:type="spellEnd"/>
      <w:r w:rsidR="009F1433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é mais intuitiva que «lesões com realce» e facilita a leitura do texto</w:t>
      </w:r>
      <w:r w:rsidR="009F143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optou-se por manter o termo</w:t>
      </w:r>
      <w:r w:rsidR="009A22E8">
        <w:rPr>
          <w:rFonts w:ascii="Arial" w:hAnsi="Arial" w:cs="Arial"/>
        </w:rPr>
        <w:t xml:space="preserve"> inicial</w:t>
      </w:r>
      <w:r>
        <w:rPr>
          <w:rFonts w:ascii="Arial" w:hAnsi="Arial" w:cs="Arial"/>
        </w:rPr>
        <w:t>:</w:t>
      </w:r>
    </w:p>
    <w:p w:rsidR="00241552" w:rsidRDefault="00241552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“</w:t>
      </w:r>
      <w:r w:rsidRPr="00841ECD">
        <w:rPr>
          <w:rFonts w:ascii="Arial" w:hAnsi="Arial" w:cs="Arial"/>
        </w:rPr>
        <w:t xml:space="preserve">Segundo estes critérios, a disseminação no tempo podia ser evidenciada pela presença de </w:t>
      </w:r>
      <w:r w:rsidRPr="00DD1EE1">
        <w:rPr>
          <w:rFonts w:ascii="Arial" w:hAnsi="Arial" w:cs="Arial"/>
          <w:u w:val="single"/>
        </w:rPr>
        <w:t>lesões com realce após administração de gadolínio endovenoso</w:t>
      </w:r>
      <w:r w:rsidRPr="00841ECD">
        <w:rPr>
          <w:rFonts w:ascii="Arial" w:hAnsi="Arial" w:cs="Arial"/>
        </w:rPr>
        <w:t xml:space="preserve"> na imagem ponderada em T1 (</w:t>
      </w:r>
      <w:r w:rsidRPr="0051676F">
        <w:rPr>
          <w:rFonts w:ascii="Arial" w:hAnsi="Arial" w:cs="Arial"/>
        </w:rPr>
        <w:t xml:space="preserve">lesões </w:t>
      </w:r>
      <w:proofErr w:type="spellStart"/>
      <w:proofErr w:type="gramStart"/>
      <w:r w:rsidRPr="0051676F">
        <w:rPr>
          <w:rFonts w:ascii="Arial" w:hAnsi="Arial" w:cs="Arial"/>
        </w:rPr>
        <w:t>captantes</w:t>
      </w:r>
      <w:proofErr w:type="spellEnd"/>
      <w:r w:rsidRPr="00841ECD"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>”</w:t>
      </w:r>
    </w:p>
    <w:p w:rsidR="00DD1EE1" w:rsidRDefault="00DD1EE1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“</w:t>
      </w:r>
      <w:r w:rsidRPr="00DD1EE1">
        <w:rPr>
          <w:rFonts w:ascii="Arial" w:hAnsi="Arial" w:cs="Arial"/>
          <w:u w:val="single"/>
        </w:rPr>
        <w:t>Lesões com realce após administração de gadolínio endovenoso em T1</w:t>
      </w:r>
      <w:r w:rsidRPr="00841ECD">
        <w:rPr>
          <w:rFonts w:ascii="Arial" w:hAnsi="Arial" w:cs="Arial"/>
        </w:rPr>
        <w:t xml:space="preserve"> relacionam-se com a atividade da doença e aumentam o risco de desenvolvimento de EM de um doente com SCI.</w:t>
      </w:r>
      <w:r>
        <w:rPr>
          <w:rFonts w:ascii="Arial" w:hAnsi="Arial" w:cs="Arial"/>
        </w:rPr>
        <w:t>”</w:t>
      </w:r>
    </w:p>
    <w:p w:rsidR="009A22E8" w:rsidRDefault="009A22E8" w:rsidP="009A22E8">
      <w:pPr>
        <w:spacing w:after="0" w:line="480" w:lineRule="auto"/>
        <w:rPr>
          <w:rFonts w:ascii="Arial" w:hAnsi="Arial" w:cs="Arial"/>
        </w:rPr>
      </w:pPr>
      <w:r w:rsidRPr="009A22E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“</w:t>
      </w:r>
      <w:r w:rsidRPr="009A22E8">
        <w:rPr>
          <w:rFonts w:ascii="Arial" w:hAnsi="Arial" w:cs="Arial"/>
        </w:rPr>
        <w:t xml:space="preserve">Nº </w:t>
      </w:r>
      <w:r w:rsidRPr="009A22E8">
        <w:rPr>
          <w:rFonts w:ascii="Arial" w:hAnsi="Arial" w:cs="Arial"/>
          <w:u w:val="single"/>
        </w:rPr>
        <w:t>lesões com realce após administração de gadolínio em T1</w:t>
      </w:r>
      <w:r>
        <w:rPr>
          <w:rFonts w:ascii="Arial" w:hAnsi="Arial" w:cs="Arial"/>
        </w:rPr>
        <w:t>”, “</w:t>
      </w:r>
      <w:r w:rsidRPr="009A22E8">
        <w:rPr>
          <w:rFonts w:ascii="Arial" w:hAnsi="Arial" w:cs="Arial"/>
        </w:rPr>
        <w:t xml:space="preserve">Volume das </w:t>
      </w:r>
      <w:r w:rsidRPr="009A22E8">
        <w:rPr>
          <w:rFonts w:ascii="Arial" w:hAnsi="Arial" w:cs="Arial"/>
          <w:u w:val="single"/>
        </w:rPr>
        <w:t>lesões com realce após administração de gadolínio em T1</w:t>
      </w:r>
      <w:r>
        <w:rPr>
          <w:rFonts w:ascii="Arial" w:hAnsi="Arial" w:cs="Arial"/>
        </w:rPr>
        <w:t>” e “</w:t>
      </w:r>
      <w:r w:rsidRPr="009A22E8">
        <w:rPr>
          <w:rFonts w:ascii="Arial" w:hAnsi="Arial" w:cs="Arial"/>
        </w:rPr>
        <w:t xml:space="preserve">Novas </w:t>
      </w:r>
      <w:r w:rsidRPr="009A22E8">
        <w:rPr>
          <w:rFonts w:ascii="Arial" w:hAnsi="Arial" w:cs="Arial"/>
          <w:u w:val="single"/>
        </w:rPr>
        <w:t>lesões com realce após administração de gadolínio em T1</w:t>
      </w:r>
      <w:r>
        <w:rPr>
          <w:rFonts w:ascii="Arial" w:hAnsi="Arial" w:cs="Arial"/>
        </w:rPr>
        <w:t>”</w:t>
      </w:r>
    </w:p>
    <w:p w:rsidR="007960B2" w:rsidRPr="007960B2" w:rsidRDefault="007960B2" w:rsidP="009A22E8">
      <w:pPr>
        <w:spacing w:after="0" w:line="480" w:lineRule="auto"/>
        <w:ind w:firstLine="708"/>
        <w:jc w:val="both"/>
        <w:rPr>
          <w:rFonts w:ascii="Arial" w:hAnsi="Arial" w:cs="Arial"/>
          <w:b/>
        </w:rPr>
      </w:pPr>
      <w:r w:rsidRPr="007960B2">
        <w:rPr>
          <w:rFonts w:ascii="Arial" w:hAnsi="Arial" w:cs="Arial"/>
        </w:rPr>
        <w:br/>
      </w:r>
      <w:r w:rsidRPr="007960B2">
        <w:rPr>
          <w:rFonts w:ascii="Arial" w:hAnsi="Arial" w:cs="Arial"/>
          <w:b/>
        </w:rPr>
        <w:t>7 – Os autores referem várias vezes o diagnóstico de “neurite ótica”</w:t>
      </w:r>
      <w:r>
        <w:rPr>
          <w:rFonts w:ascii="Arial" w:hAnsi="Arial" w:cs="Arial"/>
          <w:b/>
        </w:rPr>
        <w:t xml:space="preserve"> </w:t>
      </w:r>
      <w:r w:rsidRPr="007960B2">
        <w:rPr>
          <w:rFonts w:ascii="Arial" w:hAnsi="Arial" w:cs="Arial"/>
          <w:b/>
        </w:rPr>
        <w:t>ao longo do texto. Penso que a forma “nevrite ótica” se adequa melhor</w:t>
      </w:r>
      <w:r>
        <w:rPr>
          <w:rFonts w:ascii="Arial" w:hAnsi="Arial" w:cs="Arial"/>
          <w:b/>
        </w:rPr>
        <w:t xml:space="preserve"> </w:t>
      </w:r>
      <w:r w:rsidRPr="007960B2">
        <w:rPr>
          <w:rFonts w:ascii="Arial" w:hAnsi="Arial" w:cs="Arial"/>
          <w:b/>
        </w:rPr>
        <w:t>ao léxico utilizado em Portugal.</w:t>
      </w:r>
    </w:p>
    <w:p w:rsidR="007960B2" w:rsidRDefault="0085006B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Conforme sugerido, nos resultados e na tabela 1, foi substituído </w:t>
      </w:r>
      <w:r w:rsidR="005A185D">
        <w:rPr>
          <w:rFonts w:ascii="Arial" w:hAnsi="Arial" w:cs="Arial"/>
        </w:rPr>
        <w:t xml:space="preserve">o termo </w:t>
      </w:r>
      <w:r>
        <w:rPr>
          <w:rFonts w:ascii="Arial" w:hAnsi="Arial" w:cs="Arial"/>
        </w:rPr>
        <w:t>«neurite» por «nevrite»:</w:t>
      </w:r>
    </w:p>
    <w:p w:rsidR="0085006B" w:rsidRDefault="0085006B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“</w:t>
      </w:r>
      <w:r w:rsidRPr="00841ECD">
        <w:rPr>
          <w:rFonts w:ascii="Arial" w:hAnsi="Arial" w:cs="Arial"/>
        </w:rPr>
        <w:t xml:space="preserve">Noutro estudo, que incluiu apenas doentes com </w:t>
      </w:r>
      <w:r w:rsidRPr="0085006B">
        <w:rPr>
          <w:rFonts w:ascii="Arial" w:hAnsi="Arial" w:cs="Arial"/>
          <w:u w:val="single"/>
        </w:rPr>
        <w:t>nevrite</w:t>
      </w:r>
      <w:r w:rsidRPr="005A185D">
        <w:rPr>
          <w:rFonts w:ascii="Arial" w:hAnsi="Arial" w:cs="Arial"/>
        </w:rPr>
        <w:t xml:space="preserve"> ótica</w:t>
      </w:r>
      <w:r w:rsidRPr="00841ECD">
        <w:rPr>
          <w:rFonts w:ascii="Arial" w:hAnsi="Arial" w:cs="Arial"/>
        </w:rPr>
        <w:t xml:space="preserve">, a presença de lesões </w:t>
      </w:r>
      <w:proofErr w:type="spellStart"/>
      <w:r w:rsidRPr="00841ECD">
        <w:rPr>
          <w:rFonts w:ascii="Arial" w:hAnsi="Arial" w:cs="Arial"/>
        </w:rPr>
        <w:t>periventriculares</w:t>
      </w:r>
      <w:proofErr w:type="spellEnd"/>
      <w:r w:rsidRPr="00841ECD">
        <w:rPr>
          <w:rFonts w:ascii="Arial" w:hAnsi="Arial" w:cs="Arial"/>
        </w:rPr>
        <w:t xml:space="preserve">, independentemente do número, aumentou significativamente o risco de </w:t>
      </w:r>
      <w:proofErr w:type="gramStart"/>
      <w:r w:rsidRPr="00841ECD">
        <w:rPr>
          <w:rFonts w:ascii="Arial" w:hAnsi="Arial" w:cs="Arial"/>
        </w:rPr>
        <w:t>EM</w:t>
      </w:r>
      <w:proofErr w:type="gramEnd"/>
      <w:r>
        <w:rPr>
          <w:rFonts w:ascii="Arial" w:hAnsi="Arial" w:cs="Arial"/>
        </w:rPr>
        <w:t>.”</w:t>
      </w:r>
    </w:p>
    <w:p w:rsidR="0085006B" w:rsidRDefault="0085006B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“</w:t>
      </w:r>
      <w:r w:rsidRPr="00841ECD">
        <w:rPr>
          <w:rFonts w:ascii="Arial" w:hAnsi="Arial" w:cs="Arial"/>
        </w:rPr>
        <w:t>Num estudo com 142 doentes co</w:t>
      </w:r>
      <w:r>
        <w:rPr>
          <w:rFonts w:ascii="Arial" w:hAnsi="Arial" w:cs="Arial"/>
        </w:rPr>
        <w:t xml:space="preserve">m SCI, que se manifestou por </w:t>
      </w:r>
      <w:r w:rsidRPr="0085006B">
        <w:rPr>
          <w:rFonts w:ascii="Arial" w:hAnsi="Arial" w:cs="Arial"/>
          <w:u w:val="single"/>
        </w:rPr>
        <w:t>nevrite</w:t>
      </w:r>
      <w:r w:rsidRPr="005A185D">
        <w:rPr>
          <w:rFonts w:ascii="Arial" w:hAnsi="Arial" w:cs="Arial"/>
        </w:rPr>
        <w:t xml:space="preserve"> ótica</w:t>
      </w:r>
      <w:r w:rsidRPr="00841ECD">
        <w:rPr>
          <w:rFonts w:ascii="Arial" w:hAnsi="Arial" w:cs="Arial"/>
        </w:rPr>
        <w:t xml:space="preserve">, seguidos durante 5 anos, nenhuma das medidas de MTI e espectroscopia modificaram significativamente o risco de conversão para </w:t>
      </w:r>
      <w:proofErr w:type="gramStart"/>
      <w:r w:rsidRPr="00841ECD">
        <w:rPr>
          <w:rFonts w:ascii="Arial" w:hAnsi="Arial" w:cs="Arial"/>
        </w:rPr>
        <w:t>EM</w:t>
      </w:r>
      <w:proofErr w:type="gramEnd"/>
      <w:r w:rsidRPr="00841ECD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</w:p>
    <w:p w:rsidR="0085006B" w:rsidRPr="0085006B" w:rsidRDefault="0085006B" w:rsidP="009A22E8">
      <w:pPr>
        <w:spacing w:after="0" w:line="480" w:lineRule="auto"/>
        <w:jc w:val="both"/>
        <w:rPr>
          <w:rFonts w:ascii="Arial" w:hAnsi="Arial" w:cs="Arial"/>
        </w:rPr>
      </w:pPr>
      <w:r w:rsidRPr="0085006B">
        <w:rPr>
          <w:rFonts w:ascii="Arial" w:hAnsi="Arial" w:cs="Arial"/>
        </w:rPr>
        <w:t xml:space="preserve">- “142 SCI, </w:t>
      </w:r>
      <w:r w:rsidRPr="0085006B">
        <w:rPr>
          <w:rFonts w:ascii="Arial" w:hAnsi="Arial" w:cs="Arial"/>
          <w:u w:val="single"/>
        </w:rPr>
        <w:t>nevrite</w:t>
      </w:r>
      <w:r w:rsidRPr="005A185D">
        <w:rPr>
          <w:rFonts w:ascii="Arial" w:hAnsi="Arial" w:cs="Arial"/>
        </w:rPr>
        <w:t xml:space="preserve"> ótica</w:t>
      </w:r>
      <w:r w:rsidRPr="0085006B">
        <w:rPr>
          <w:rFonts w:ascii="Arial" w:hAnsi="Arial" w:cs="Arial"/>
        </w:rPr>
        <w:t>”</w:t>
      </w:r>
    </w:p>
    <w:p w:rsidR="007960B2" w:rsidRPr="007960B2" w:rsidRDefault="007960B2" w:rsidP="009A22E8">
      <w:pPr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Pr="007960B2">
        <w:rPr>
          <w:rFonts w:ascii="Arial" w:hAnsi="Arial" w:cs="Arial"/>
          <w:b/>
        </w:rPr>
        <w:t xml:space="preserve">8 – Na página 8, linhas 10-11, onde se lê “independentemente da RM cerebral ser anormal e de apresentar bandas </w:t>
      </w:r>
      <w:proofErr w:type="spellStart"/>
      <w:r w:rsidRPr="007960B2">
        <w:rPr>
          <w:rFonts w:ascii="Arial" w:hAnsi="Arial" w:cs="Arial"/>
          <w:b/>
        </w:rPr>
        <w:t>oligoclonais</w:t>
      </w:r>
      <w:proofErr w:type="spellEnd"/>
      <w:r w:rsidRPr="007960B2">
        <w:rPr>
          <w:rFonts w:ascii="Arial" w:hAnsi="Arial" w:cs="Arial"/>
          <w:b/>
        </w:rPr>
        <w:t xml:space="preserve"> (..</w:t>
      </w:r>
      <w:proofErr w:type="gramStart"/>
      <w:r w:rsidRPr="007960B2">
        <w:rPr>
          <w:rFonts w:ascii="Arial" w:hAnsi="Arial" w:cs="Arial"/>
          <w:b/>
        </w:rPr>
        <w:t>.)</w:t>
      </w:r>
      <w:proofErr w:type="gramEnd"/>
      <w:r w:rsidRPr="007960B2">
        <w:rPr>
          <w:rFonts w:ascii="Arial" w:hAnsi="Arial" w:cs="Arial"/>
          <w:b/>
        </w:rPr>
        <w:t xml:space="preserve">”, deve ler-se “independentemente da RM cerebral ser anormal e de o doente apresentar bandas </w:t>
      </w:r>
      <w:proofErr w:type="spellStart"/>
      <w:r w:rsidRPr="007960B2">
        <w:rPr>
          <w:rFonts w:ascii="Arial" w:hAnsi="Arial" w:cs="Arial"/>
          <w:b/>
        </w:rPr>
        <w:t>oligoclonais</w:t>
      </w:r>
      <w:proofErr w:type="spellEnd"/>
      <w:r w:rsidRPr="007960B2">
        <w:rPr>
          <w:rFonts w:ascii="Arial" w:hAnsi="Arial" w:cs="Arial"/>
          <w:b/>
        </w:rPr>
        <w:t xml:space="preserve"> (...)”.</w:t>
      </w:r>
    </w:p>
    <w:p w:rsidR="0085006B" w:rsidRDefault="0085006B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Conforme sugerido, foi corrigido:</w:t>
      </w:r>
    </w:p>
    <w:p w:rsidR="0085006B" w:rsidRDefault="0085006B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“</w:t>
      </w:r>
      <w:r w:rsidRPr="00841ECD">
        <w:rPr>
          <w:rFonts w:ascii="Arial" w:hAnsi="Arial" w:cs="Arial"/>
        </w:rPr>
        <w:t xml:space="preserve">Num estudo que incluiu 75 doentes com SCI seguidos por mais de 6 anos, a presença de lesões na medula espinhal aumentou o risco de desenvolvimento de EM, independentemente da RM cerebral ser anormal e de </w:t>
      </w:r>
      <w:r w:rsidRPr="0085006B">
        <w:rPr>
          <w:rFonts w:ascii="Arial" w:hAnsi="Arial" w:cs="Arial"/>
          <w:u w:val="single"/>
        </w:rPr>
        <w:t>o doente</w:t>
      </w:r>
      <w:r>
        <w:rPr>
          <w:rFonts w:ascii="Arial" w:hAnsi="Arial" w:cs="Arial"/>
        </w:rPr>
        <w:t xml:space="preserve"> </w:t>
      </w:r>
      <w:r w:rsidRPr="00841ECD">
        <w:rPr>
          <w:rFonts w:ascii="Arial" w:hAnsi="Arial" w:cs="Arial"/>
        </w:rPr>
        <w:t xml:space="preserve">apresentar bandas </w:t>
      </w:r>
      <w:proofErr w:type="spellStart"/>
      <w:r w:rsidRPr="00841ECD">
        <w:rPr>
          <w:rFonts w:ascii="Arial" w:hAnsi="Arial" w:cs="Arial"/>
        </w:rPr>
        <w:t>oligoclonais</w:t>
      </w:r>
      <w:proofErr w:type="spellEnd"/>
      <w:r w:rsidRPr="00841ECD">
        <w:rPr>
          <w:rFonts w:ascii="Arial" w:hAnsi="Arial" w:cs="Arial"/>
        </w:rPr>
        <w:t xml:space="preserve"> no líquido cefalorraquidiano.</w:t>
      </w:r>
      <w:r>
        <w:rPr>
          <w:rFonts w:ascii="Arial" w:hAnsi="Arial" w:cs="Arial"/>
        </w:rPr>
        <w:t>”</w:t>
      </w:r>
    </w:p>
    <w:p w:rsidR="0030400D" w:rsidRPr="0030400D" w:rsidRDefault="007960B2" w:rsidP="009A22E8">
      <w:pPr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Pr="0030400D">
        <w:rPr>
          <w:rFonts w:ascii="Arial" w:hAnsi="Arial" w:cs="Arial"/>
          <w:b/>
        </w:rPr>
        <w:t xml:space="preserve">9 – Na mesma página, os autores referem-se a lesões </w:t>
      </w:r>
      <w:proofErr w:type="spellStart"/>
      <w:r w:rsidRPr="0030400D">
        <w:rPr>
          <w:rFonts w:ascii="Arial" w:hAnsi="Arial" w:cs="Arial"/>
          <w:b/>
        </w:rPr>
        <w:t>hipointensas</w:t>
      </w:r>
      <w:proofErr w:type="spellEnd"/>
      <w:r w:rsidRPr="0030400D">
        <w:rPr>
          <w:rFonts w:ascii="Arial" w:hAnsi="Arial" w:cs="Arial"/>
          <w:b/>
        </w:rPr>
        <w:t xml:space="preserve"> em T1 que</w:t>
      </w:r>
      <w:r w:rsidR="0030400D" w:rsidRPr="0030400D">
        <w:rPr>
          <w:rFonts w:ascii="Arial" w:hAnsi="Arial" w:cs="Arial"/>
          <w:b/>
        </w:rPr>
        <w:t xml:space="preserve"> </w:t>
      </w:r>
      <w:r w:rsidRPr="0030400D">
        <w:rPr>
          <w:rFonts w:ascii="Arial" w:hAnsi="Arial" w:cs="Arial"/>
          <w:b/>
        </w:rPr>
        <w:t>designam de “</w:t>
      </w:r>
      <w:proofErr w:type="spellStart"/>
      <w:r w:rsidRPr="0030400D">
        <w:rPr>
          <w:rFonts w:ascii="Arial" w:hAnsi="Arial" w:cs="Arial"/>
          <w:b/>
        </w:rPr>
        <w:t>black</w:t>
      </w:r>
      <w:proofErr w:type="spellEnd"/>
      <w:r w:rsidRPr="0030400D">
        <w:rPr>
          <w:rFonts w:ascii="Arial" w:hAnsi="Arial" w:cs="Arial"/>
          <w:b/>
        </w:rPr>
        <w:t xml:space="preserve"> </w:t>
      </w:r>
      <w:proofErr w:type="spellStart"/>
      <w:r w:rsidRPr="0030400D">
        <w:rPr>
          <w:rFonts w:ascii="Arial" w:hAnsi="Arial" w:cs="Arial"/>
          <w:b/>
        </w:rPr>
        <w:t>holes</w:t>
      </w:r>
      <w:proofErr w:type="spellEnd"/>
      <w:r w:rsidRPr="0030400D">
        <w:rPr>
          <w:rFonts w:ascii="Arial" w:hAnsi="Arial" w:cs="Arial"/>
          <w:b/>
        </w:rPr>
        <w:t xml:space="preserve"> sem contraste” em sequências “T1 com</w:t>
      </w:r>
      <w:r w:rsidR="0030400D" w:rsidRPr="0030400D">
        <w:rPr>
          <w:rFonts w:ascii="Arial" w:hAnsi="Arial" w:cs="Arial"/>
          <w:b/>
        </w:rPr>
        <w:t xml:space="preserve"> </w:t>
      </w:r>
      <w:r w:rsidRPr="0030400D">
        <w:rPr>
          <w:rFonts w:ascii="Arial" w:hAnsi="Arial" w:cs="Arial"/>
          <w:b/>
        </w:rPr>
        <w:t>contraste”. Estas lesões são visíveis em qualquer sequência T1,</w:t>
      </w:r>
      <w:r w:rsidR="0030400D" w:rsidRPr="0030400D">
        <w:rPr>
          <w:rFonts w:ascii="Arial" w:hAnsi="Arial" w:cs="Arial"/>
          <w:b/>
        </w:rPr>
        <w:t xml:space="preserve"> </w:t>
      </w:r>
      <w:r w:rsidRPr="0030400D">
        <w:rPr>
          <w:rFonts w:ascii="Arial" w:hAnsi="Arial" w:cs="Arial"/>
          <w:b/>
        </w:rPr>
        <w:t>independentemente da utilização de contraste, pelo que esta afirmação</w:t>
      </w:r>
      <w:r w:rsidR="0030400D" w:rsidRPr="0030400D">
        <w:rPr>
          <w:rFonts w:ascii="Arial" w:hAnsi="Arial" w:cs="Arial"/>
          <w:b/>
        </w:rPr>
        <w:t xml:space="preserve"> </w:t>
      </w:r>
      <w:r w:rsidRPr="0030400D">
        <w:rPr>
          <w:rFonts w:ascii="Arial" w:hAnsi="Arial" w:cs="Arial"/>
          <w:b/>
        </w:rPr>
        <w:t>pode ser melhorada pelos autores.</w:t>
      </w:r>
    </w:p>
    <w:p w:rsidR="009F09D7" w:rsidRDefault="009F09D7" w:rsidP="009F09D7">
      <w:pPr>
        <w:spacing w:after="0" w:line="480" w:lineRule="auto"/>
        <w:ind w:firstLine="708"/>
        <w:jc w:val="both"/>
        <w:rPr>
          <w:rFonts w:ascii="Arial" w:hAnsi="Arial" w:cs="Arial"/>
        </w:rPr>
      </w:pPr>
      <w:r w:rsidRPr="00055664">
        <w:rPr>
          <w:rFonts w:ascii="Arial" w:hAnsi="Arial" w:cs="Arial"/>
          <w:lang w:val="en-US"/>
        </w:rPr>
        <w:t xml:space="preserve">De </w:t>
      </w:r>
      <w:proofErr w:type="spellStart"/>
      <w:r w:rsidRPr="00055664">
        <w:rPr>
          <w:rFonts w:ascii="Arial" w:hAnsi="Arial" w:cs="Arial"/>
          <w:lang w:val="en-US"/>
        </w:rPr>
        <w:t>acordo</w:t>
      </w:r>
      <w:proofErr w:type="spellEnd"/>
      <w:r w:rsidRPr="00055664">
        <w:rPr>
          <w:rFonts w:ascii="Arial" w:hAnsi="Arial" w:cs="Arial"/>
          <w:lang w:val="en-US"/>
        </w:rPr>
        <w:t xml:space="preserve"> com o </w:t>
      </w:r>
      <w:proofErr w:type="spellStart"/>
      <w:r w:rsidRPr="00055664">
        <w:rPr>
          <w:rFonts w:ascii="Arial" w:hAnsi="Arial" w:cs="Arial"/>
          <w:lang w:val="en-US"/>
        </w:rPr>
        <w:t>artigo</w:t>
      </w:r>
      <w:proofErr w:type="spellEnd"/>
      <w:r w:rsidRPr="00055664">
        <w:rPr>
          <w:rFonts w:ascii="Arial" w:hAnsi="Arial" w:cs="Arial"/>
          <w:lang w:val="en-US"/>
        </w:rPr>
        <w:t xml:space="preserve"> </w:t>
      </w:r>
      <w:proofErr w:type="spellStart"/>
      <w:r w:rsidRPr="00055664">
        <w:rPr>
          <w:rFonts w:ascii="Arial" w:hAnsi="Arial" w:cs="Arial"/>
          <w:lang w:val="en-US"/>
        </w:rPr>
        <w:t>referido</w:t>
      </w:r>
      <w:proofErr w:type="spellEnd"/>
      <w:r>
        <w:rPr>
          <w:rFonts w:ascii="Arial" w:hAnsi="Arial" w:cs="Arial"/>
          <w:lang w:val="en-US"/>
        </w:rPr>
        <w:t>:</w:t>
      </w:r>
      <w:r w:rsidRPr="00055664">
        <w:rPr>
          <w:rFonts w:ascii="Arial" w:hAnsi="Arial" w:cs="Arial"/>
          <w:lang w:val="en-US"/>
        </w:rPr>
        <w:t xml:space="preserve"> “</w:t>
      </w:r>
      <w:proofErr w:type="spellStart"/>
      <w:r>
        <w:rPr>
          <w:rFonts w:ascii="Arial" w:hAnsi="Arial" w:cs="Arial"/>
          <w:lang w:val="en-US"/>
        </w:rPr>
        <w:t>NeBH</w:t>
      </w:r>
      <w:proofErr w:type="spellEnd"/>
      <w:r w:rsidRPr="00055664">
        <w:rPr>
          <w:rFonts w:ascii="Arial" w:hAnsi="Arial" w:cs="Arial"/>
          <w:lang w:val="en-US"/>
        </w:rPr>
        <w:t xml:space="preserve"> was defined as an area of unequivocal low signal intensity compared with normal-appearing white matter that did not show contrast uptake and was concordant with a </w:t>
      </w:r>
      <w:proofErr w:type="spellStart"/>
      <w:r w:rsidRPr="00055664">
        <w:rPr>
          <w:rFonts w:ascii="Arial" w:hAnsi="Arial" w:cs="Arial"/>
          <w:lang w:val="en-US"/>
        </w:rPr>
        <w:t>hyperintense</w:t>
      </w:r>
      <w:proofErr w:type="spellEnd"/>
      <w:r w:rsidRPr="00055664">
        <w:rPr>
          <w:rFonts w:ascii="Arial" w:hAnsi="Arial" w:cs="Arial"/>
          <w:lang w:val="en-US"/>
        </w:rPr>
        <w:t xml:space="preserve"> lesion seen on T2-weighted imaging”. </w:t>
      </w:r>
      <w:r>
        <w:rPr>
          <w:rFonts w:ascii="Arial" w:hAnsi="Arial" w:cs="Arial"/>
        </w:rPr>
        <w:t>Como são apresentados os dados deste estudo e esta foi a definição apresentada nele considerou-se que esta devia ser a colocada na revisão.</w:t>
      </w:r>
      <w:r w:rsidRPr="000556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frase foi reformulada:</w:t>
      </w:r>
    </w:p>
    <w:p w:rsidR="0085006B" w:rsidRDefault="009F09D7" w:rsidP="009F09D7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55664">
        <w:rPr>
          <w:rFonts w:ascii="Arial" w:hAnsi="Arial" w:cs="Arial"/>
        </w:rPr>
        <w:t>“</w:t>
      </w:r>
      <w:r w:rsidRPr="00244E5A">
        <w:rPr>
          <w:rFonts w:ascii="Arial" w:hAnsi="Arial" w:cs="Arial"/>
        </w:rPr>
        <w:t xml:space="preserve">Outro tipo de lesões são </w:t>
      </w:r>
      <w:r w:rsidRPr="008F254C">
        <w:rPr>
          <w:rFonts w:ascii="Arial" w:hAnsi="Arial" w:cs="Arial"/>
          <w:u w:val="single"/>
        </w:rPr>
        <w:t xml:space="preserve">as </w:t>
      </w:r>
      <w:proofErr w:type="spellStart"/>
      <w:r w:rsidRPr="008F254C">
        <w:rPr>
          <w:rFonts w:ascii="Arial" w:hAnsi="Arial" w:cs="Arial"/>
          <w:i/>
          <w:u w:val="single"/>
        </w:rPr>
        <w:t>black</w:t>
      </w:r>
      <w:proofErr w:type="spellEnd"/>
      <w:r w:rsidRPr="008F254C">
        <w:rPr>
          <w:rFonts w:ascii="Arial" w:hAnsi="Arial" w:cs="Arial"/>
          <w:i/>
          <w:u w:val="single"/>
        </w:rPr>
        <w:t xml:space="preserve"> </w:t>
      </w:r>
      <w:proofErr w:type="spellStart"/>
      <w:r w:rsidRPr="008F254C">
        <w:rPr>
          <w:rFonts w:ascii="Arial" w:hAnsi="Arial" w:cs="Arial"/>
          <w:i/>
          <w:u w:val="single"/>
        </w:rPr>
        <w:t>holes</w:t>
      </w:r>
      <w:proofErr w:type="spellEnd"/>
      <w:r w:rsidRPr="008F254C">
        <w:rPr>
          <w:rFonts w:ascii="Arial" w:hAnsi="Arial" w:cs="Arial"/>
          <w:u w:val="single"/>
        </w:rPr>
        <w:t xml:space="preserve">, lesões </w:t>
      </w:r>
      <w:proofErr w:type="spellStart"/>
      <w:r w:rsidRPr="008F254C">
        <w:rPr>
          <w:rFonts w:ascii="Arial" w:hAnsi="Arial" w:cs="Arial"/>
          <w:u w:val="single"/>
        </w:rPr>
        <w:t>hipointensas</w:t>
      </w:r>
      <w:proofErr w:type="spellEnd"/>
      <w:r w:rsidRPr="008F254C">
        <w:rPr>
          <w:rFonts w:ascii="Arial" w:hAnsi="Arial" w:cs="Arial"/>
          <w:u w:val="single"/>
        </w:rPr>
        <w:t xml:space="preserve"> em T1 (fig. 1D). </w:t>
      </w:r>
      <w:proofErr w:type="spellStart"/>
      <w:r w:rsidRPr="008F254C">
        <w:rPr>
          <w:rFonts w:ascii="Arial" w:hAnsi="Arial" w:cs="Arial"/>
          <w:u w:val="single"/>
        </w:rPr>
        <w:t>Mitjana</w:t>
      </w:r>
      <w:proofErr w:type="spellEnd"/>
      <w:r w:rsidRPr="008F254C">
        <w:rPr>
          <w:rFonts w:ascii="Arial" w:hAnsi="Arial" w:cs="Arial"/>
          <w:u w:val="single"/>
        </w:rPr>
        <w:t xml:space="preserve"> </w:t>
      </w:r>
      <w:proofErr w:type="spellStart"/>
      <w:r w:rsidRPr="008F254C">
        <w:rPr>
          <w:rFonts w:ascii="Arial" w:hAnsi="Arial" w:cs="Arial"/>
          <w:u w:val="single"/>
        </w:rPr>
        <w:t>et</w:t>
      </w:r>
      <w:proofErr w:type="spellEnd"/>
      <w:r w:rsidRPr="008F254C">
        <w:rPr>
          <w:rFonts w:ascii="Arial" w:hAnsi="Arial" w:cs="Arial"/>
          <w:u w:val="single"/>
        </w:rPr>
        <w:t xml:space="preserve"> al. definiram as lesões </w:t>
      </w:r>
      <w:proofErr w:type="spellStart"/>
      <w:r w:rsidRPr="008F254C">
        <w:rPr>
          <w:rFonts w:ascii="Arial" w:hAnsi="Arial" w:cs="Arial"/>
          <w:i/>
          <w:u w:val="single"/>
        </w:rPr>
        <w:t>black</w:t>
      </w:r>
      <w:proofErr w:type="spellEnd"/>
      <w:r w:rsidRPr="008F254C">
        <w:rPr>
          <w:rFonts w:ascii="Arial" w:hAnsi="Arial" w:cs="Arial"/>
          <w:i/>
          <w:u w:val="single"/>
        </w:rPr>
        <w:t xml:space="preserve"> </w:t>
      </w:r>
      <w:proofErr w:type="spellStart"/>
      <w:r w:rsidRPr="008F254C">
        <w:rPr>
          <w:rFonts w:ascii="Arial" w:hAnsi="Arial" w:cs="Arial"/>
          <w:i/>
          <w:u w:val="single"/>
        </w:rPr>
        <w:t>holes</w:t>
      </w:r>
      <w:proofErr w:type="spellEnd"/>
      <w:r w:rsidRPr="008F254C">
        <w:rPr>
          <w:rFonts w:ascii="Arial" w:hAnsi="Arial" w:cs="Arial"/>
          <w:i/>
          <w:u w:val="single"/>
        </w:rPr>
        <w:t xml:space="preserve"> </w:t>
      </w:r>
      <w:r w:rsidRPr="008F254C">
        <w:rPr>
          <w:rFonts w:ascii="Arial" w:hAnsi="Arial" w:cs="Arial"/>
          <w:u w:val="single"/>
        </w:rPr>
        <w:t xml:space="preserve">não </w:t>
      </w:r>
      <w:proofErr w:type="spellStart"/>
      <w:r w:rsidRPr="008F254C">
        <w:rPr>
          <w:rFonts w:ascii="Arial" w:hAnsi="Arial" w:cs="Arial"/>
          <w:u w:val="single"/>
        </w:rPr>
        <w:t>captantes</w:t>
      </w:r>
      <w:proofErr w:type="spellEnd"/>
      <w:r w:rsidRPr="008F254C">
        <w:rPr>
          <w:rFonts w:ascii="Arial" w:hAnsi="Arial" w:cs="Arial"/>
          <w:u w:val="single"/>
        </w:rPr>
        <w:t xml:space="preserve"> como áreas </w:t>
      </w:r>
      <w:proofErr w:type="spellStart"/>
      <w:r w:rsidRPr="008F254C">
        <w:rPr>
          <w:rFonts w:ascii="Arial" w:hAnsi="Arial" w:cs="Arial"/>
          <w:u w:val="single"/>
        </w:rPr>
        <w:t>hipointensas</w:t>
      </w:r>
      <w:proofErr w:type="spellEnd"/>
      <w:r w:rsidRPr="008F254C">
        <w:rPr>
          <w:rFonts w:ascii="Arial" w:hAnsi="Arial" w:cs="Arial"/>
          <w:u w:val="single"/>
        </w:rPr>
        <w:t xml:space="preserve"> em T1 após injeção de gadolínio concordantes com áreas </w:t>
      </w:r>
      <w:proofErr w:type="spellStart"/>
      <w:r w:rsidRPr="008F254C">
        <w:rPr>
          <w:rFonts w:ascii="Arial" w:hAnsi="Arial" w:cs="Arial"/>
          <w:u w:val="single"/>
        </w:rPr>
        <w:t>hiperintensas</w:t>
      </w:r>
      <w:proofErr w:type="spellEnd"/>
      <w:r w:rsidRPr="008F254C">
        <w:rPr>
          <w:rFonts w:ascii="Arial" w:hAnsi="Arial" w:cs="Arial"/>
          <w:u w:val="single"/>
        </w:rPr>
        <w:t xml:space="preserve"> em T2 e verificaram que apesar destas lesões</w:t>
      </w:r>
      <w:r w:rsidRPr="00244E5A">
        <w:rPr>
          <w:rFonts w:ascii="Arial" w:hAnsi="Arial" w:cs="Arial"/>
        </w:rPr>
        <w:t xml:space="preserve"> aumentarem </w:t>
      </w:r>
      <w:r>
        <w:rPr>
          <w:rFonts w:ascii="Arial" w:hAnsi="Arial" w:cs="Arial"/>
        </w:rPr>
        <w:t xml:space="preserve">o </w:t>
      </w:r>
      <w:r w:rsidRPr="00841ECD">
        <w:rPr>
          <w:rFonts w:ascii="Arial" w:hAnsi="Arial" w:cs="Arial"/>
        </w:rPr>
        <w:t>risco</w:t>
      </w:r>
      <w:r>
        <w:rPr>
          <w:rFonts w:ascii="Arial" w:hAnsi="Arial" w:cs="Arial"/>
        </w:rPr>
        <w:t xml:space="preserve"> de conversão de SCI em </w:t>
      </w:r>
      <w:proofErr w:type="spellStart"/>
      <w:r>
        <w:rPr>
          <w:rFonts w:ascii="Arial" w:hAnsi="Arial" w:cs="Arial"/>
        </w:rPr>
        <w:t>EM</w:t>
      </w:r>
      <w:proofErr w:type="spellEnd"/>
      <w:r w:rsidRPr="00841ECD">
        <w:rPr>
          <w:rFonts w:ascii="Arial" w:hAnsi="Arial" w:cs="Arial"/>
        </w:rPr>
        <w:t xml:space="preserve">, sobretudo quando persistem numa </w:t>
      </w:r>
      <w:r w:rsidRPr="00841ECD">
        <w:rPr>
          <w:rFonts w:ascii="Arial" w:hAnsi="Arial" w:cs="Arial"/>
        </w:rPr>
        <w:lastRenderedPageBreak/>
        <w:t>RM feita aos 12 meses após o diagnóstico de SCI, este aumento não é independente da dissem</w:t>
      </w:r>
      <w:r>
        <w:rPr>
          <w:rFonts w:ascii="Arial" w:hAnsi="Arial" w:cs="Arial"/>
        </w:rPr>
        <w:t>inação no espaço da doença</w:t>
      </w:r>
      <w:r w:rsidRPr="0056795F">
        <w:rPr>
          <w:rFonts w:ascii="Arial" w:hAnsi="Arial" w:cs="Arial"/>
        </w:rPr>
        <w:t>.</w:t>
      </w:r>
      <w:r w:rsidRPr="00055664">
        <w:rPr>
          <w:rFonts w:ascii="Arial" w:hAnsi="Arial" w:cs="Arial"/>
        </w:rPr>
        <w:t>”</w:t>
      </w:r>
    </w:p>
    <w:p w:rsidR="0030400D" w:rsidRDefault="007960B2" w:rsidP="009A22E8">
      <w:pPr>
        <w:spacing w:after="0" w:line="480" w:lineRule="auto"/>
        <w:jc w:val="both"/>
        <w:rPr>
          <w:rFonts w:ascii="Arial" w:hAnsi="Arial" w:cs="Arial"/>
          <w:b/>
        </w:rPr>
      </w:pPr>
      <w:r w:rsidRPr="007960B2">
        <w:rPr>
          <w:rFonts w:ascii="Arial" w:hAnsi="Arial" w:cs="Arial"/>
        </w:rPr>
        <w:br/>
      </w:r>
      <w:r w:rsidR="0030400D" w:rsidRPr="0030400D">
        <w:rPr>
          <w:rFonts w:ascii="Arial" w:hAnsi="Arial" w:cs="Arial"/>
          <w:b/>
        </w:rPr>
        <w:t xml:space="preserve">10 – </w:t>
      </w:r>
      <w:r w:rsidRPr="0030400D">
        <w:rPr>
          <w:rFonts w:ascii="Arial" w:hAnsi="Arial" w:cs="Arial"/>
          <w:b/>
        </w:rPr>
        <w:t>Na página 9, linha 17, onde se lê “aqueles com maior perda de volume</w:t>
      </w:r>
      <w:r w:rsidR="0030400D">
        <w:rPr>
          <w:rFonts w:ascii="Arial" w:hAnsi="Arial" w:cs="Arial"/>
          <w:b/>
        </w:rPr>
        <w:t xml:space="preserve"> </w:t>
      </w:r>
      <w:r w:rsidRPr="0030400D">
        <w:rPr>
          <w:rFonts w:ascii="Arial" w:hAnsi="Arial" w:cs="Arial"/>
          <w:b/>
        </w:rPr>
        <w:t>cerebral global ao 1 ano”, deve ler-se “aqueles com maior perda de</w:t>
      </w:r>
      <w:r w:rsidR="0030400D">
        <w:rPr>
          <w:rFonts w:ascii="Arial" w:hAnsi="Arial" w:cs="Arial"/>
          <w:b/>
        </w:rPr>
        <w:t xml:space="preserve"> </w:t>
      </w:r>
      <w:r w:rsidRPr="0030400D">
        <w:rPr>
          <w:rFonts w:ascii="Arial" w:hAnsi="Arial" w:cs="Arial"/>
          <w:b/>
        </w:rPr>
        <w:t>volume cerebral global ao fim de 1 ano”.</w:t>
      </w:r>
    </w:p>
    <w:p w:rsidR="00791B89" w:rsidRDefault="00791B89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Conforme sugerido, foi corrigido: </w:t>
      </w:r>
    </w:p>
    <w:p w:rsidR="0030400D" w:rsidRDefault="00791B89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“</w:t>
      </w:r>
      <w:r w:rsidRPr="003904B4">
        <w:rPr>
          <w:rFonts w:ascii="Arial" w:hAnsi="Arial" w:cs="Arial"/>
        </w:rPr>
        <w:t xml:space="preserve">Quando é estudada a evolução da atrofia entre doentes com SCI, aqueles com maior perda de volume cerebral global </w:t>
      </w:r>
      <w:r w:rsidRPr="00674622">
        <w:rPr>
          <w:rFonts w:ascii="Arial" w:hAnsi="Arial" w:cs="Arial"/>
          <w:u w:val="single"/>
        </w:rPr>
        <w:t>ao fim de um ano</w:t>
      </w:r>
      <w:r w:rsidRPr="003904B4">
        <w:rPr>
          <w:rFonts w:ascii="Arial" w:hAnsi="Arial" w:cs="Arial"/>
        </w:rPr>
        <w:t xml:space="preserve"> foram os mais suscetíveis a desenvolver um segundo surto clínico em 4 anos.</w:t>
      </w:r>
      <w:r>
        <w:rPr>
          <w:rFonts w:ascii="Arial" w:hAnsi="Arial" w:cs="Arial"/>
        </w:rPr>
        <w:t>”</w:t>
      </w:r>
    </w:p>
    <w:p w:rsidR="0030400D" w:rsidRPr="0030400D" w:rsidRDefault="0030400D" w:rsidP="009A22E8">
      <w:pPr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Pr="0030400D">
        <w:rPr>
          <w:rFonts w:ascii="Arial" w:hAnsi="Arial" w:cs="Arial"/>
          <w:b/>
        </w:rPr>
        <w:t>11 –</w:t>
      </w:r>
      <w:r w:rsidR="007960B2" w:rsidRPr="0030400D">
        <w:rPr>
          <w:rFonts w:ascii="Arial" w:hAnsi="Arial" w:cs="Arial"/>
          <w:b/>
        </w:rPr>
        <w:t xml:space="preserve"> Os autores referem várias vezes no texto “Ressonância Magnética</w:t>
      </w:r>
      <w:r w:rsidRPr="0030400D">
        <w:rPr>
          <w:rFonts w:ascii="Arial" w:hAnsi="Arial" w:cs="Arial"/>
          <w:b/>
        </w:rPr>
        <w:t xml:space="preserve"> </w:t>
      </w:r>
      <w:r w:rsidR="007960B2" w:rsidRPr="0030400D">
        <w:rPr>
          <w:rFonts w:ascii="Arial" w:hAnsi="Arial" w:cs="Arial"/>
          <w:b/>
        </w:rPr>
        <w:t>não co</w:t>
      </w:r>
      <w:r w:rsidR="002D322A">
        <w:rPr>
          <w:rFonts w:ascii="Arial" w:hAnsi="Arial" w:cs="Arial"/>
          <w:b/>
        </w:rPr>
        <w:t>nvencional”. A designação corre</w:t>
      </w:r>
      <w:r w:rsidR="007960B2" w:rsidRPr="0030400D">
        <w:rPr>
          <w:rFonts w:ascii="Arial" w:hAnsi="Arial" w:cs="Arial"/>
          <w:b/>
        </w:rPr>
        <w:t>ta é de “técnicas não</w:t>
      </w:r>
      <w:r w:rsidRPr="0030400D">
        <w:rPr>
          <w:rFonts w:ascii="Arial" w:hAnsi="Arial" w:cs="Arial"/>
          <w:b/>
        </w:rPr>
        <w:t xml:space="preserve"> </w:t>
      </w:r>
      <w:r w:rsidR="007960B2" w:rsidRPr="0030400D">
        <w:rPr>
          <w:rFonts w:ascii="Arial" w:hAnsi="Arial" w:cs="Arial"/>
          <w:b/>
        </w:rPr>
        <w:t>convencionais de ressonância magnética”. Este a</w:t>
      </w:r>
      <w:r w:rsidR="002D322A">
        <w:rPr>
          <w:rFonts w:ascii="Arial" w:hAnsi="Arial" w:cs="Arial"/>
          <w:b/>
        </w:rPr>
        <w:t>spe</w:t>
      </w:r>
      <w:r w:rsidR="007960B2" w:rsidRPr="0030400D">
        <w:rPr>
          <w:rFonts w:ascii="Arial" w:hAnsi="Arial" w:cs="Arial"/>
          <w:b/>
        </w:rPr>
        <w:t>to deve ser revisto e</w:t>
      </w:r>
      <w:r w:rsidRPr="0030400D">
        <w:rPr>
          <w:rFonts w:ascii="Arial" w:hAnsi="Arial" w:cs="Arial"/>
          <w:b/>
        </w:rPr>
        <w:t xml:space="preserve"> </w:t>
      </w:r>
      <w:r w:rsidR="007960B2" w:rsidRPr="0030400D">
        <w:rPr>
          <w:rFonts w:ascii="Arial" w:hAnsi="Arial" w:cs="Arial"/>
          <w:b/>
        </w:rPr>
        <w:t>corrigido.</w:t>
      </w:r>
    </w:p>
    <w:p w:rsidR="00791B89" w:rsidRDefault="00791B89" w:rsidP="009A22E8">
      <w:pPr>
        <w:spacing w:after="0" w:line="48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Conforme sugerido, </w:t>
      </w:r>
      <w:r w:rsidR="002D322A">
        <w:rPr>
          <w:rFonts w:ascii="Arial" w:hAnsi="Arial" w:cs="Arial"/>
        </w:rPr>
        <w:t>a designação foi alterada nos resultados, na conclusão e na tabela 2</w:t>
      </w:r>
      <w:r>
        <w:rPr>
          <w:rFonts w:ascii="Arial" w:hAnsi="Arial" w:cs="Arial"/>
        </w:rPr>
        <w:t>:</w:t>
      </w:r>
    </w:p>
    <w:p w:rsidR="00791B89" w:rsidRPr="00791B89" w:rsidRDefault="00791B89" w:rsidP="009A22E8">
      <w:pPr>
        <w:spacing w:after="0" w:line="480" w:lineRule="auto"/>
        <w:jc w:val="both"/>
        <w:rPr>
          <w:rFonts w:ascii="Arial" w:hAnsi="Arial" w:cs="Arial"/>
        </w:rPr>
      </w:pPr>
      <w:r w:rsidRPr="00791B89">
        <w:rPr>
          <w:rFonts w:ascii="Arial" w:hAnsi="Arial" w:cs="Arial"/>
        </w:rPr>
        <w:t>- “</w:t>
      </w:r>
      <w:r w:rsidRPr="000064F5">
        <w:rPr>
          <w:rFonts w:ascii="Arial" w:hAnsi="Arial" w:cs="Arial"/>
          <w:strike/>
        </w:rPr>
        <w:t>Alterações nas</w:t>
      </w:r>
      <w:r w:rsidRPr="00791B89">
        <w:rPr>
          <w:rFonts w:ascii="Arial" w:hAnsi="Arial" w:cs="Arial"/>
        </w:rPr>
        <w:t xml:space="preserve"> </w:t>
      </w:r>
      <w:r w:rsidRPr="00791B89">
        <w:rPr>
          <w:rFonts w:ascii="Arial" w:hAnsi="Arial" w:cs="Arial"/>
          <w:u w:val="single"/>
        </w:rPr>
        <w:t>Técnicas Não Convencionais de Ressonância Magnética</w:t>
      </w:r>
      <w:r w:rsidRPr="00791B89">
        <w:rPr>
          <w:rFonts w:ascii="Arial" w:hAnsi="Arial" w:cs="Arial"/>
        </w:rPr>
        <w:t>”</w:t>
      </w:r>
    </w:p>
    <w:p w:rsidR="00791B89" w:rsidRDefault="00791B89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“</w:t>
      </w:r>
      <w:r w:rsidRPr="00841ECD">
        <w:rPr>
          <w:rFonts w:ascii="Arial" w:hAnsi="Arial" w:cs="Arial"/>
        </w:rPr>
        <w:t xml:space="preserve">Estudos com </w:t>
      </w:r>
      <w:r w:rsidRPr="00791B89">
        <w:rPr>
          <w:rFonts w:ascii="Arial" w:hAnsi="Arial" w:cs="Arial"/>
          <w:u w:val="single"/>
        </w:rPr>
        <w:t>técnicas não convencionais de RM</w:t>
      </w:r>
      <w:r w:rsidRPr="00841ECD">
        <w:rPr>
          <w:rFonts w:ascii="Arial" w:hAnsi="Arial" w:cs="Arial"/>
        </w:rPr>
        <w:t xml:space="preserve"> que avaliem a conversão de SCI em </w:t>
      </w:r>
      <w:proofErr w:type="spellStart"/>
      <w:r w:rsidRPr="00841ECD">
        <w:rPr>
          <w:rFonts w:ascii="Arial" w:hAnsi="Arial" w:cs="Arial"/>
        </w:rPr>
        <w:t>EM</w:t>
      </w:r>
      <w:proofErr w:type="spellEnd"/>
      <w:r w:rsidRPr="00841ECD">
        <w:rPr>
          <w:rFonts w:ascii="Arial" w:hAnsi="Arial" w:cs="Arial"/>
        </w:rPr>
        <w:t xml:space="preserve"> são limitados</w:t>
      </w:r>
      <w:r>
        <w:rPr>
          <w:rFonts w:ascii="Arial" w:hAnsi="Arial" w:cs="Arial"/>
        </w:rPr>
        <w:t>”</w:t>
      </w:r>
    </w:p>
    <w:p w:rsidR="005A185D" w:rsidRPr="005A185D" w:rsidRDefault="005A185D" w:rsidP="009A22E8">
      <w:pPr>
        <w:spacing w:after="0" w:line="480" w:lineRule="auto"/>
        <w:jc w:val="both"/>
        <w:rPr>
          <w:rFonts w:ascii="Arial" w:hAnsi="Arial" w:cs="Arial"/>
        </w:rPr>
      </w:pPr>
      <w:r w:rsidRPr="005A185D">
        <w:rPr>
          <w:rFonts w:ascii="Arial" w:hAnsi="Arial" w:cs="Arial"/>
        </w:rPr>
        <w:t>- “</w:t>
      </w:r>
      <w:r w:rsidRPr="005A185D">
        <w:rPr>
          <w:rFonts w:ascii="Arial" w:hAnsi="Arial" w:cs="Arial"/>
          <w:u w:val="single"/>
        </w:rPr>
        <w:t>Técnicas não convencionais de RM</w:t>
      </w:r>
      <w:r w:rsidRPr="005A185D">
        <w:rPr>
          <w:rFonts w:ascii="Arial" w:hAnsi="Arial" w:cs="Arial"/>
        </w:rPr>
        <w:t>”</w:t>
      </w:r>
    </w:p>
    <w:p w:rsidR="00791B89" w:rsidRDefault="002D322A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Também </w:t>
      </w:r>
      <w:r w:rsidR="0020080D">
        <w:rPr>
          <w:rFonts w:ascii="Arial" w:hAnsi="Arial" w:cs="Arial"/>
        </w:rPr>
        <w:t xml:space="preserve">foi substituído </w:t>
      </w:r>
      <w:r>
        <w:rPr>
          <w:rFonts w:ascii="Arial" w:hAnsi="Arial" w:cs="Arial"/>
        </w:rPr>
        <w:t xml:space="preserve">«RM convencional» por «técnicas convencionais de RM» </w:t>
      </w:r>
      <w:r w:rsidR="0020080D">
        <w:rPr>
          <w:rFonts w:ascii="Arial" w:hAnsi="Arial" w:cs="Arial"/>
        </w:rPr>
        <w:t>nos resultados, na discussão, na conclusão e na tabela 2:</w:t>
      </w:r>
    </w:p>
    <w:p w:rsidR="0020080D" w:rsidRDefault="0020080D" w:rsidP="009A22E8">
      <w:pPr>
        <w:spacing w:after="0" w:line="480" w:lineRule="auto"/>
        <w:jc w:val="both"/>
        <w:rPr>
          <w:rFonts w:ascii="Arial" w:hAnsi="Arial" w:cs="Arial"/>
        </w:rPr>
      </w:pPr>
      <w:r w:rsidRPr="0020080D">
        <w:rPr>
          <w:rFonts w:ascii="Arial" w:hAnsi="Arial" w:cs="Arial"/>
        </w:rPr>
        <w:t>- “</w:t>
      </w:r>
      <w:r w:rsidRPr="000064F5">
        <w:rPr>
          <w:rFonts w:ascii="Arial" w:hAnsi="Arial" w:cs="Arial"/>
          <w:strike/>
        </w:rPr>
        <w:t>Alterações nas</w:t>
      </w:r>
      <w:r w:rsidRPr="0020080D">
        <w:rPr>
          <w:rFonts w:ascii="Arial" w:hAnsi="Arial" w:cs="Arial"/>
        </w:rPr>
        <w:t xml:space="preserve"> </w:t>
      </w:r>
      <w:r w:rsidRPr="0020080D">
        <w:rPr>
          <w:rFonts w:ascii="Arial" w:hAnsi="Arial" w:cs="Arial"/>
          <w:u w:val="single"/>
        </w:rPr>
        <w:t>Técnicas Convencionais de Ressonância Magnética</w:t>
      </w:r>
      <w:r w:rsidRPr="0020080D">
        <w:rPr>
          <w:rFonts w:ascii="Arial" w:hAnsi="Arial" w:cs="Arial"/>
        </w:rPr>
        <w:t>”</w:t>
      </w:r>
    </w:p>
    <w:p w:rsidR="0020080D" w:rsidRPr="0020080D" w:rsidRDefault="0020080D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“</w:t>
      </w:r>
      <w:proofErr w:type="gramStart"/>
      <w:r w:rsidR="000064F5" w:rsidRPr="0089266F">
        <w:rPr>
          <w:rFonts w:ascii="Arial" w:hAnsi="Arial" w:cs="Arial"/>
          <w:color w:val="000000" w:themeColor="text1"/>
        </w:rPr>
        <w:t>a</w:t>
      </w:r>
      <w:proofErr w:type="gramEnd"/>
      <w:r w:rsidR="000064F5" w:rsidRPr="0089266F">
        <w:rPr>
          <w:rFonts w:ascii="Arial" w:hAnsi="Arial" w:cs="Arial"/>
          <w:color w:val="000000" w:themeColor="text1"/>
        </w:rPr>
        <w:t xml:space="preserve"> substância cinzenta é melhor definida e as lesões corticais, que não são tipicamente visíveis </w:t>
      </w:r>
      <w:r w:rsidR="000064F5" w:rsidRPr="000064F5">
        <w:rPr>
          <w:rFonts w:ascii="Arial" w:hAnsi="Arial" w:cs="Arial"/>
          <w:color w:val="000000" w:themeColor="text1"/>
          <w:u w:val="single"/>
        </w:rPr>
        <w:t>com técnicas convencionais de RM</w:t>
      </w:r>
      <w:r w:rsidR="000064F5" w:rsidRPr="0089266F">
        <w:rPr>
          <w:rFonts w:ascii="Arial" w:hAnsi="Arial" w:cs="Arial"/>
          <w:color w:val="000000" w:themeColor="text1"/>
        </w:rPr>
        <w:t>, são mais facilmente detetadas</w:t>
      </w:r>
      <w:r w:rsidRPr="00841ECD">
        <w:rPr>
          <w:rFonts w:ascii="Arial" w:hAnsi="Arial" w:cs="Arial"/>
        </w:rPr>
        <w:t>.</w:t>
      </w:r>
      <w:r w:rsidR="000064F5">
        <w:rPr>
          <w:rFonts w:ascii="Arial" w:hAnsi="Arial" w:cs="Arial"/>
        </w:rPr>
        <w:t>”</w:t>
      </w:r>
    </w:p>
    <w:p w:rsidR="0020080D" w:rsidRDefault="0020080D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“</w:t>
      </w:r>
      <w:r w:rsidRPr="00841ECD">
        <w:rPr>
          <w:rFonts w:ascii="Arial" w:hAnsi="Arial" w:cs="Arial"/>
        </w:rPr>
        <w:t xml:space="preserve">Diversas alterações </w:t>
      </w:r>
      <w:r w:rsidR="000064F5" w:rsidRPr="000064F5">
        <w:rPr>
          <w:rFonts w:ascii="Arial" w:hAnsi="Arial" w:cs="Arial"/>
          <w:u w:val="single"/>
        </w:rPr>
        <w:t>encontradas usando</w:t>
      </w:r>
      <w:r w:rsidRPr="000064F5">
        <w:rPr>
          <w:rFonts w:ascii="Arial" w:hAnsi="Arial" w:cs="Arial"/>
          <w:u w:val="single"/>
        </w:rPr>
        <w:t xml:space="preserve"> técnicas</w:t>
      </w:r>
      <w:r w:rsidRPr="0020080D">
        <w:rPr>
          <w:rFonts w:ascii="Arial" w:hAnsi="Arial" w:cs="Arial"/>
          <w:u w:val="single"/>
        </w:rPr>
        <w:t xml:space="preserve"> convencionais de RM</w:t>
      </w:r>
      <w:r w:rsidRPr="00841ECD">
        <w:rPr>
          <w:rFonts w:ascii="Arial" w:hAnsi="Arial" w:cs="Arial"/>
        </w:rPr>
        <w:t xml:space="preserve"> mostraram ser capazes de prever a conversão da SCI em </w:t>
      </w:r>
      <w:proofErr w:type="spellStart"/>
      <w:r w:rsidRPr="00841ECD">
        <w:rPr>
          <w:rFonts w:ascii="Arial" w:hAnsi="Arial" w:cs="Arial"/>
        </w:rPr>
        <w:t>EM</w:t>
      </w:r>
      <w:proofErr w:type="spellEnd"/>
      <w:r w:rsidRPr="00841ECD">
        <w:rPr>
          <w:rFonts w:ascii="Arial" w:hAnsi="Arial" w:cs="Arial"/>
        </w:rPr>
        <w:t xml:space="preserve">, o que já se reflete nos critérios de diagnóstico de </w:t>
      </w:r>
      <w:proofErr w:type="gramStart"/>
      <w:r w:rsidRPr="00841ECD">
        <w:rPr>
          <w:rFonts w:ascii="Arial" w:hAnsi="Arial" w:cs="Arial"/>
        </w:rPr>
        <w:t>EM</w:t>
      </w:r>
      <w:proofErr w:type="gramEnd"/>
      <w:r w:rsidRPr="00841ECD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</w:p>
    <w:p w:rsidR="002D322A" w:rsidRDefault="0020080D" w:rsidP="009A22E8">
      <w:pPr>
        <w:spacing w:after="0" w:line="480" w:lineRule="auto"/>
        <w:jc w:val="both"/>
        <w:rPr>
          <w:rFonts w:ascii="Arial" w:hAnsi="Arial" w:cs="Arial"/>
        </w:rPr>
      </w:pPr>
      <w:r w:rsidRPr="0020080D">
        <w:rPr>
          <w:rFonts w:ascii="Arial" w:hAnsi="Arial" w:cs="Arial"/>
        </w:rPr>
        <w:lastRenderedPageBreak/>
        <w:t xml:space="preserve">- </w:t>
      </w:r>
      <w:r>
        <w:rPr>
          <w:rFonts w:ascii="Arial" w:hAnsi="Arial" w:cs="Arial"/>
        </w:rPr>
        <w:t>“</w:t>
      </w:r>
      <w:r w:rsidRPr="0020080D">
        <w:rPr>
          <w:rFonts w:ascii="Arial" w:hAnsi="Arial" w:cs="Arial"/>
          <w:u w:val="single"/>
        </w:rPr>
        <w:t>Técnicas convencionais de RM</w:t>
      </w:r>
      <w:r>
        <w:rPr>
          <w:rFonts w:ascii="Arial" w:hAnsi="Arial" w:cs="Arial"/>
        </w:rPr>
        <w:t>”</w:t>
      </w:r>
    </w:p>
    <w:p w:rsidR="0030400D" w:rsidRDefault="0030400D" w:rsidP="009A22E8">
      <w:pPr>
        <w:spacing w:after="0" w:line="48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30400D">
        <w:rPr>
          <w:rFonts w:ascii="Arial" w:hAnsi="Arial" w:cs="Arial"/>
          <w:b/>
        </w:rPr>
        <w:t>12 –</w:t>
      </w:r>
      <w:r w:rsidR="007960B2" w:rsidRPr="0030400D">
        <w:rPr>
          <w:rFonts w:ascii="Arial" w:hAnsi="Arial" w:cs="Arial"/>
          <w:b/>
        </w:rPr>
        <w:t xml:space="preserve"> Na página 10, quando se referem às técnicas de espectroscopia, os</w:t>
      </w:r>
      <w:r w:rsidRPr="0030400D">
        <w:rPr>
          <w:rFonts w:ascii="Arial" w:hAnsi="Arial" w:cs="Arial"/>
          <w:b/>
        </w:rPr>
        <w:t xml:space="preserve"> </w:t>
      </w:r>
      <w:r w:rsidR="007960B2" w:rsidRPr="0030400D">
        <w:rPr>
          <w:rFonts w:ascii="Arial" w:hAnsi="Arial" w:cs="Arial"/>
          <w:b/>
        </w:rPr>
        <w:t>autores mencionam o pico de “creatin</w:t>
      </w:r>
      <w:r w:rsidRPr="0030400D">
        <w:rPr>
          <w:rFonts w:ascii="Arial" w:hAnsi="Arial" w:cs="Arial"/>
          <w:b/>
        </w:rPr>
        <w:t>ina”. Tal não se encontra corre</w:t>
      </w:r>
      <w:r w:rsidR="007960B2" w:rsidRPr="0030400D">
        <w:rPr>
          <w:rFonts w:ascii="Arial" w:hAnsi="Arial" w:cs="Arial"/>
          <w:b/>
        </w:rPr>
        <w:t>to</w:t>
      </w:r>
      <w:r w:rsidRPr="0030400D">
        <w:rPr>
          <w:rFonts w:ascii="Arial" w:hAnsi="Arial" w:cs="Arial"/>
          <w:b/>
        </w:rPr>
        <w:t xml:space="preserve"> </w:t>
      </w:r>
      <w:r w:rsidR="007960B2" w:rsidRPr="0030400D">
        <w:rPr>
          <w:rFonts w:ascii="Arial" w:hAnsi="Arial" w:cs="Arial"/>
          <w:b/>
        </w:rPr>
        <w:t>– o metabolito em causa é a creatina.</w:t>
      </w:r>
    </w:p>
    <w:p w:rsidR="00520A89" w:rsidRDefault="002D322A" w:rsidP="009A22E8">
      <w:pPr>
        <w:spacing w:after="0" w:line="48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nome do metabolito foi corrigido nos resultados e na tabela 2</w:t>
      </w:r>
      <w:r w:rsidR="00520A89">
        <w:rPr>
          <w:rFonts w:ascii="Arial" w:hAnsi="Arial" w:cs="Arial"/>
        </w:rPr>
        <w:t>:</w:t>
      </w:r>
    </w:p>
    <w:p w:rsidR="00520A89" w:rsidRDefault="00520A89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“</w:t>
      </w:r>
      <w:r w:rsidR="00271875" w:rsidRPr="00841ECD">
        <w:rPr>
          <w:rFonts w:ascii="Arial" w:hAnsi="Arial" w:cs="Arial"/>
        </w:rPr>
        <w:t xml:space="preserve">Numa coorte mais pequena, verificou-se que valores mais baixos </w:t>
      </w:r>
      <w:r w:rsidR="00271875">
        <w:rPr>
          <w:rFonts w:ascii="Arial" w:hAnsi="Arial" w:cs="Arial"/>
        </w:rPr>
        <w:t>da razão</w:t>
      </w:r>
      <w:r w:rsidR="00271875" w:rsidRPr="00841ECD">
        <w:rPr>
          <w:rFonts w:ascii="Arial" w:hAnsi="Arial" w:cs="Arial"/>
        </w:rPr>
        <w:t xml:space="preserve"> N</w:t>
      </w:r>
      <w:r w:rsidR="00271875">
        <w:rPr>
          <w:rFonts w:ascii="Arial" w:hAnsi="Arial" w:cs="Arial"/>
        </w:rPr>
        <w:t>-</w:t>
      </w:r>
      <w:proofErr w:type="spellStart"/>
      <w:r w:rsidR="00271875">
        <w:rPr>
          <w:rFonts w:ascii="Arial" w:hAnsi="Arial" w:cs="Arial"/>
        </w:rPr>
        <w:t>acetilaspartato</w:t>
      </w:r>
      <w:proofErr w:type="spellEnd"/>
      <w:r w:rsidR="00271875">
        <w:rPr>
          <w:rFonts w:ascii="Arial" w:hAnsi="Arial" w:cs="Arial"/>
        </w:rPr>
        <w:t>/creatina</w:t>
      </w:r>
      <w:r w:rsidR="00271875" w:rsidRPr="00841ECD">
        <w:rPr>
          <w:rFonts w:ascii="Arial" w:hAnsi="Arial" w:cs="Arial"/>
        </w:rPr>
        <w:t xml:space="preserve"> eram preditores independentes de evolução da doença em 1 ano.</w:t>
      </w:r>
      <w:r>
        <w:rPr>
          <w:rFonts w:ascii="Arial" w:hAnsi="Arial" w:cs="Arial"/>
        </w:rPr>
        <w:t>”</w:t>
      </w:r>
    </w:p>
    <w:p w:rsidR="00520A89" w:rsidRDefault="00520A89" w:rsidP="009A22E8">
      <w:pPr>
        <w:spacing w:after="0" w:line="480" w:lineRule="auto"/>
        <w:jc w:val="both"/>
        <w:rPr>
          <w:rFonts w:ascii="Arial" w:hAnsi="Arial" w:cs="Arial"/>
        </w:rPr>
      </w:pPr>
      <w:r w:rsidRPr="00520A8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“</w:t>
      </w:r>
      <w:r w:rsidRPr="00520A89">
        <w:rPr>
          <w:rFonts w:ascii="Arial" w:hAnsi="Arial" w:cs="Arial"/>
        </w:rPr>
        <w:t>N-</w:t>
      </w:r>
      <w:proofErr w:type="spellStart"/>
      <w:r w:rsidRPr="00520A89">
        <w:rPr>
          <w:rFonts w:ascii="Arial" w:hAnsi="Arial" w:cs="Arial"/>
        </w:rPr>
        <w:t>acetilaspartato</w:t>
      </w:r>
      <w:proofErr w:type="spellEnd"/>
      <w:r w:rsidRPr="00520A89">
        <w:rPr>
          <w:rFonts w:ascii="Arial" w:hAnsi="Arial" w:cs="Arial"/>
        </w:rPr>
        <w:t>/</w:t>
      </w:r>
      <w:r w:rsidRPr="00520A89">
        <w:rPr>
          <w:rFonts w:ascii="Arial" w:hAnsi="Arial" w:cs="Arial"/>
          <w:u w:val="single"/>
        </w:rPr>
        <w:t>creatina</w:t>
      </w:r>
      <w:r>
        <w:rPr>
          <w:rFonts w:ascii="Arial" w:hAnsi="Arial" w:cs="Arial"/>
        </w:rPr>
        <w:t>” e</w:t>
      </w:r>
      <w:r w:rsidRPr="00520A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Pr="00520A89">
        <w:rPr>
          <w:rFonts w:ascii="Arial" w:hAnsi="Arial" w:cs="Arial"/>
        </w:rPr>
        <w:t>Colina/</w:t>
      </w:r>
      <w:r w:rsidRPr="00520A89">
        <w:rPr>
          <w:rFonts w:ascii="Arial" w:hAnsi="Arial" w:cs="Arial"/>
          <w:u w:val="single"/>
        </w:rPr>
        <w:t>creatina</w:t>
      </w:r>
      <w:r>
        <w:rPr>
          <w:rFonts w:ascii="Arial" w:hAnsi="Arial" w:cs="Arial"/>
        </w:rPr>
        <w:t>”</w:t>
      </w:r>
    </w:p>
    <w:p w:rsidR="007960B2" w:rsidRDefault="007960B2" w:rsidP="009A22E8">
      <w:pPr>
        <w:spacing w:after="0" w:line="480" w:lineRule="auto"/>
        <w:jc w:val="both"/>
        <w:rPr>
          <w:rFonts w:ascii="Arial" w:hAnsi="Arial" w:cs="Arial"/>
          <w:b/>
        </w:rPr>
      </w:pPr>
      <w:r w:rsidRPr="007960B2">
        <w:rPr>
          <w:rFonts w:ascii="Arial" w:hAnsi="Arial" w:cs="Arial"/>
        </w:rPr>
        <w:br/>
      </w:r>
      <w:r w:rsidRPr="0030400D">
        <w:rPr>
          <w:rFonts w:ascii="Arial" w:hAnsi="Arial" w:cs="Arial"/>
          <w:b/>
        </w:rPr>
        <w:t>13</w:t>
      </w:r>
      <w:r w:rsidR="0030400D" w:rsidRPr="0030400D">
        <w:rPr>
          <w:rFonts w:ascii="Arial" w:hAnsi="Arial" w:cs="Arial"/>
          <w:b/>
        </w:rPr>
        <w:t xml:space="preserve"> –</w:t>
      </w:r>
      <w:r w:rsidRPr="0030400D">
        <w:rPr>
          <w:rFonts w:ascii="Arial" w:hAnsi="Arial" w:cs="Arial"/>
          <w:b/>
        </w:rPr>
        <w:t xml:space="preserve"> Na página 12, linha 3, o termo “</w:t>
      </w:r>
      <w:proofErr w:type="spellStart"/>
      <w:r w:rsidRPr="0030400D">
        <w:rPr>
          <w:rFonts w:ascii="Arial" w:hAnsi="Arial" w:cs="Arial"/>
          <w:b/>
        </w:rPr>
        <w:t>patofisiologia</w:t>
      </w:r>
      <w:proofErr w:type="spellEnd"/>
      <w:r w:rsidRPr="0030400D">
        <w:rPr>
          <w:rFonts w:ascii="Arial" w:hAnsi="Arial" w:cs="Arial"/>
          <w:b/>
        </w:rPr>
        <w:t>” deve ser</w:t>
      </w:r>
      <w:r w:rsidR="0030400D" w:rsidRPr="0030400D">
        <w:rPr>
          <w:rFonts w:ascii="Arial" w:hAnsi="Arial" w:cs="Arial"/>
          <w:b/>
        </w:rPr>
        <w:t xml:space="preserve"> </w:t>
      </w:r>
      <w:r w:rsidR="00520A89">
        <w:rPr>
          <w:rFonts w:ascii="Arial" w:hAnsi="Arial" w:cs="Arial"/>
          <w:b/>
        </w:rPr>
        <w:t xml:space="preserve">substituído por </w:t>
      </w:r>
      <w:r w:rsidRPr="0030400D">
        <w:rPr>
          <w:rFonts w:ascii="Arial" w:hAnsi="Arial" w:cs="Arial"/>
          <w:b/>
        </w:rPr>
        <w:t>“fisiopatologia”, dado ser esta a fórmula mais</w:t>
      </w:r>
      <w:r w:rsidR="0030400D" w:rsidRPr="0030400D">
        <w:rPr>
          <w:rFonts w:ascii="Arial" w:hAnsi="Arial" w:cs="Arial"/>
          <w:b/>
        </w:rPr>
        <w:t xml:space="preserve"> </w:t>
      </w:r>
      <w:r w:rsidRPr="0030400D">
        <w:rPr>
          <w:rFonts w:ascii="Arial" w:hAnsi="Arial" w:cs="Arial"/>
          <w:b/>
        </w:rPr>
        <w:t>comummente usada em Portugal.</w:t>
      </w:r>
    </w:p>
    <w:p w:rsidR="00520A89" w:rsidRDefault="00520A89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Conforme sugerido, foi corrigido:</w:t>
      </w:r>
    </w:p>
    <w:p w:rsidR="00520A89" w:rsidRPr="00520A89" w:rsidRDefault="00520A89" w:rsidP="009A22E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“</w:t>
      </w:r>
      <w:r w:rsidRPr="00841ECD">
        <w:rPr>
          <w:rFonts w:ascii="Arial" w:hAnsi="Arial" w:cs="Arial"/>
        </w:rPr>
        <w:t>Estas técnicas avançadas de RM têm contribuído sobretudo para um melhor enten</w:t>
      </w:r>
      <w:r>
        <w:rPr>
          <w:rFonts w:ascii="Arial" w:hAnsi="Arial" w:cs="Arial"/>
        </w:rPr>
        <w:t xml:space="preserve">dimento da </w:t>
      </w:r>
      <w:r w:rsidRPr="00520A89">
        <w:rPr>
          <w:rFonts w:ascii="Arial" w:hAnsi="Arial" w:cs="Arial"/>
          <w:u w:val="single"/>
        </w:rPr>
        <w:t>fisiopatologia</w:t>
      </w:r>
      <w:r w:rsidRPr="00841ECD">
        <w:rPr>
          <w:rFonts w:ascii="Arial" w:hAnsi="Arial" w:cs="Arial"/>
        </w:rPr>
        <w:t xml:space="preserve"> da </w:t>
      </w:r>
      <w:proofErr w:type="gramStart"/>
      <w:r w:rsidRPr="00841ECD">
        <w:rPr>
          <w:rFonts w:ascii="Arial" w:hAnsi="Arial" w:cs="Arial"/>
        </w:rPr>
        <w:t>EM</w:t>
      </w:r>
      <w:proofErr w:type="gramEnd"/>
      <w:r w:rsidRPr="00841ECD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</w:p>
    <w:sectPr w:rsidR="00520A89" w:rsidRPr="00520A89" w:rsidSect="009A22E8">
      <w:footerReference w:type="default" r:id="rId7"/>
      <w:pgSz w:w="11906" w:h="16838"/>
      <w:pgMar w:top="1417" w:right="1418" w:bottom="141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C96" w:rsidRDefault="00E14C96" w:rsidP="009A22E8">
      <w:pPr>
        <w:spacing w:after="0" w:line="240" w:lineRule="auto"/>
      </w:pPr>
      <w:r>
        <w:separator/>
      </w:r>
    </w:p>
  </w:endnote>
  <w:endnote w:type="continuationSeparator" w:id="0">
    <w:p w:rsidR="00E14C96" w:rsidRDefault="00E14C96" w:rsidP="009A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7003"/>
      <w:docPartObj>
        <w:docPartGallery w:val="Page Numbers (Bottom of Page)"/>
        <w:docPartUnique/>
      </w:docPartObj>
    </w:sdtPr>
    <w:sdtContent>
      <w:p w:rsidR="003F4892" w:rsidRDefault="00F17301">
        <w:pPr>
          <w:pStyle w:val="Rodap"/>
          <w:jc w:val="right"/>
        </w:pPr>
        <w:r w:rsidRPr="009A22E8">
          <w:rPr>
            <w:rFonts w:ascii="Arial" w:hAnsi="Arial" w:cs="Arial"/>
            <w:b/>
            <w:color w:val="7F7F7F" w:themeColor="text1" w:themeTint="80"/>
            <w:sz w:val="20"/>
          </w:rPr>
          <w:fldChar w:fldCharType="begin"/>
        </w:r>
        <w:r w:rsidR="003F4892" w:rsidRPr="009A22E8">
          <w:rPr>
            <w:rFonts w:ascii="Arial" w:hAnsi="Arial" w:cs="Arial"/>
            <w:b/>
            <w:color w:val="7F7F7F" w:themeColor="text1" w:themeTint="80"/>
            <w:sz w:val="20"/>
          </w:rPr>
          <w:instrText xml:space="preserve"> PAGE   \* MERGEFORMAT </w:instrText>
        </w:r>
        <w:r w:rsidRPr="009A22E8">
          <w:rPr>
            <w:rFonts w:ascii="Arial" w:hAnsi="Arial" w:cs="Arial"/>
            <w:b/>
            <w:color w:val="7F7F7F" w:themeColor="text1" w:themeTint="80"/>
            <w:sz w:val="20"/>
          </w:rPr>
          <w:fldChar w:fldCharType="separate"/>
        </w:r>
        <w:r w:rsidR="006145AE">
          <w:rPr>
            <w:rFonts w:ascii="Arial" w:hAnsi="Arial" w:cs="Arial"/>
            <w:b/>
            <w:noProof/>
            <w:color w:val="7F7F7F" w:themeColor="text1" w:themeTint="80"/>
            <w:sz w:val="20"/>
          </w:rPr>
          <w:t>18</w:t>
        </w:r>
        <w:r w:rsidRPr="009A22E8">
          <w:rPr>
            <w:rFonts w:ascii="Arial" w:hAnsi="Arial" w:cs="Arial"/>
            <w:b/>
            <w:color w:val="7F7F7F" w:themeColor="text1" w:themeTint="80"/>
            <w:sz w:val="20"/>
          </w:rPr>
          <w:fldChar w:fldCharType="end"/>
        </w:r>
      </w:p>
    </w:sdtContent>
  </w:sdt>
  <w:p w:rsidR="003F4892" w:rsidRDefault="003F489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C96" w:rsidRDefault="00E14C96" w:rsidP="009A22E8">
      <w:pPr>
        <w:spacing w:after="0" w:line="240" w:lineRule="auto"/>
      </w:pPr>
      <w:r>
        <w:separator/>
      </w:r>
    </w:p>
  </w:footnote>
  <w:footnote w:type="continuationSeparator" w:id="0">
    <w:p w:rsidR="00E14C96" w:rsidRDefault="00E14C96" w:rsidP="009A2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1DB"/>
    <w:rsid w:val="000064F5"/>
    <w:rsid w:val="00055664"/>
    <w:rsid w:val="00075BEB"/>
    <w:rsid w:val="001000FC"/>
    <w:rsid w:val="00130E1F"/>
    <w:rsid w:val="001C4F46"/>
    <w:rsid w:val="0020080D"/>
    <w:rsid w:val="0023123A"/>
    <w:rsid w:val="00232D0B"/>
    <w:rsid w:val="002346D9"/>
    <w:rsid w:val="00241552"/>
    <w:rsid w:val="00245658"/>
    <w:rsid w:val="00271875"/>
    <w:rsid w:val="00290243"/>
    <w:rsid w:val="002D322A"/>
    <w:rsid w:val="0030400D"/>
    <w:rsid w:val="00386F04"/>
    <w:rsid w:val="003B3BEC"/>
    <w:rsid w:val="003D4B2D"/>
    <w:rsid w:val="003D4E56"/>
    <w:rsid w:val="003D5FAE"/>
    <w:rsid w:val="003F4892"/>
    <w:rsid w:val="0040622A"/>
    <w:rsid w:val="0047113D"/>
    <w:rsid w:val="004B7EDF"/>
    <w:rsid w:val="00520A89"/>
    <w:rsid w:val="005258FA"/>
    <w:rsid w:val="005334B7"/>
    <w:rsid w:val="00561257"/>
    <w:rsid w:val="00586390"/>
    <w:rsid w:val="00596D06"/>
    <w:rsid w:val="005A185D"/>
    <w:rsid w:val="006145AE"/>
    <w:rsid w:val="00645CB3"/>
    <w:rsid w:val="0065569E"/>
    <w:rsid w:val="006724BB"/>
    <w:rsid w:val="00674027"/>
    <w:rsid w:val="00674622"/>
    <w:rsid w:val="006925F2"/>
    <w:rsid w:val="006A75AE"/>
    <w:rsid w:val="006B38B3"/>
    <w:rsid w:val="006E5D40"/>
    <w:rsid w:val="007122B9"/>
    <w:rsid w:val="007212C7"/>
    <w:rsid w:val="00731FDC"/>
    <w:rsid w:val="00732ED8"/>
    <w:rsid w:val="0074215C"/>
    <w:rsid w:val="007664C5"/>
    <w:rsid w:val="00766A4C"/>
    <w:rsid w:val="0077429A"/>
    <w:rsid w:val="00791B89"/>
    <w:rsid w:val="007960B2"/>
    <w:rsid w:val="00797564"/>
    <w:rsid w:val="007F4B53"/>
    <w:rsid w:val="00801CDB"/>
    <w:rsid w:val="0084119B"/>
    <w:rsid w:val="008425DA"/>
    <w:rsid w:val="0085006B"/>
    <w:rsid w:val="00854EA6"/>
    <w:rsid w:val="00873511"/>
    <w:rsid w:val="0088498D"/>
    <w:rsid w:val="00884E09"/>
    <w:rsid w:val="008F254C"/>
    <w:rsid w:val="0091317C"/>
    <w:rsid w:val="0092695F"/>
    <w:rsid w:val="009A22E8"/>
    <w:rsid w:val="009A477B"/>
    <w:rsid w:val="009F09D7"/>
    <w:rsid w:val="009F1433"/>
    <w:rsid w:val="009F3238"/>
    <w:rsid w:val="00A04634"/>
    <w:rsid w:val="00A052C2"/>
    <w:rsid w:val="00A2309C"/>
    <w:rsid w:val="00A70C7A"/>
    <w:rsid w:val="00A92A4D"/>
    <w:rsid w:val="00AA6D99"/>
    <w:rsid w:val="00AB29E8"/>
    <w:rsid w:val="00AC69E2"/>
    <w:rsid w:val="00AF63B6"/>
    <w:rsid w:val="00AF71F9"/>
    <w:rsid w:val="00B15614"/>
    <w:rsid w:val="00B34424"/>
    <w:rsid w:val="00B46CA8"/>
    <w:rsid w:val="00B731DE"/>
    <w:rsid w:val="00B75E53"/>
    <w:rsid w:val="00B83313"/>
    <w:rsid w:val="00B979A9"/>
    <w:rsid w:val="00BA0D34"/>
    <w:rsid w:val="00BA6AD2"/>
    <w:rsid w:val="00BF76A8"/>
    <w:rsid w:val="00C501A5"/>
    <w:rsid w:val="00C77EBF"/>
    <w:rsid w:val="00C851DB"/>
    <w:rsid w:val="00CA4AD4"/>
    <w:rsid w:val="00CD18D7"/>
    <w:rsid w:val="00CE3449"/>
    <w:rsid w:val="00CF086A"/>
    <w:rsid w:val="00CF4E42"/>
    <w:rsid w:val="00D00512"/>
    <w:rsid w:val="00D2053C"/>
    <w:rsid w:val="00D50097"/>
    <w:rsid w:val="00D56C55"/>
    <w:rsid w:val="00D72B9C"/>
    <w:rsid w:val="00D91EB6"/>
    <w:rsid w:val="00DC6939"/>
    <w:rsid w:val="00DD1EE1"/>
    <w:rsid w:val="00DD4E5A"/>
    <w:rsid w:val="00E10579"/>
    <w:rsid w:val="00E14C96"/>
    <w:rsid w:val="00E24BB3"/>
    <w:rsid w:val="00E302EF"/>
    <w:rsid w:val="00E37433"/>
    <w:rsid w:val="00E8793B"/>
    <w:rsid w:val="00ED31EC"/>
    <w:rsid w:val="00F0560A"/>
    <w:rsid w:val="00F17301"/>
    <w:rsid w:val="00F2198C"/>
    <w:rsid w:val="00F35013"/>
    <w:rsid w:val="00F42F91"/>
    <w:rsid w:val="00F43CFE"/>
    <w:rsid w:val="00F9666C"/>
    <w:rsid w:val="00FA1525"/>
    <w:rsid w:val="00FA3DE2"/>
    <w:rsid w:val="00FF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A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24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B38B3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9A2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9A22E8"/>
  </w:style>
  <w:style w:type="paragraph" w:styleId="Rodap">
    <w:name w:val="footer"/>
    <w:basedOn w:val="Normal"/>
    <w:link w:val="RodapCarcter"/>
    <w:uiPriority w:val="99"/>
    <w:unhideWhenUsed/>
    <w:rsid w:val="009A2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A22E8"/>
  </w:style>
  <w:style w:type="paragraph" w:styleId="Textodebalo">
    <w:name w:val="Balloon Text"/>
    <w:basedOn w:val="Normal"/>
    <w:link w:val="TextodebaloCarcter"/>
    <w:uiPriority w:val="99"/>
    <w:semiHidden/>
    <w:unhideWhenUsed/>
    <w:rsid w:val="00A0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05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18</Pages>
  <Words>9202</Words>
  <Characters>49697</Characters>
  <Application>Microsoft Office Word</Application>
  <DocSecurity>0</DocSecurity>
  <Lines>414</Lines>
  <Paragraphs>117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33</cp:revision>
  <dcterms:created xsi:type="dcterms:W3CDTF">2016-08-04T07:18:00Z</dcterms:created>
  <dcterms:modified xsi:type="dcterms:W3CDTF">2016-08-23T11:31:00Z</dcterms:modified>
</cp:coreProperties>
</file>