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A0" w:rsidRDefault="009C68A0" w:rsidP="009C68A0">
      <w:pPr>
        <w:pStyle w:val="Corpo"/>
        <w:spacing w:after="0" w:line="480" w:lineRule="auto"/>
        <w:jc w:val="center"/>
        <w:rPr>
          <w:rFonts w:asciiTheme="minorHAnsi" w:hAnsiTheme="minorHAnsi" w:cs="Times New Roman"/>
          <w:b/>
          <w:bCs/>
          <w:color w:val="808080" w:themeColor="background1" w:themeShade="80"/>
          <w:lang w:val="de-DE"/>
        </w:rPr>
      </w:pPr>
      <w:r w:rsidRPr="00B65700">
        <w:rPr>
          <w:rFonts w:asciiTheme="minorHAnsi" w:hAnsiTheme="minorHAnsi" w:cs="Times New Roman"/>
          <w:b/>
          <w:bCs/>
          <w:color w:val="808080" w:themeColor="background1" w:themeShade="80"/>
          <w:lang w:val="de-DE"/>
        </w:rPr>
        <w:t>TEND</w:t>
      </w:r>
      <w:r w:rsidRPr="00B65700">
        <w:rPr>
          <w:rFonts w:asciiTheme="minorHAnsi" w:hAnsiTheme="minorHAnsi" w:cs="Times New Roman"/>
          <w:b/>
          <w:bCs/>
          <w:color w:val="808080" w:themeColor="background1" w:themeShade="80"/>
        </w:rPr>
        <w:t>Ê</w:t>
      </w:r>
      <w:r w:rsidRPr="00B65700">
        <w:rPr>
          <w:rFonts w:asciiTheme="minorHAnsi" w:hAnsiTheme="minorHAnsi" w:cs="Times New Roman"/>
          <w:b/>
          <w:bCs/>
          <w:color w:val="808080" w:themeColor="background1" w:themeShade="80"/>
          <w:lang w:val="es-ES_tradnl"/>
        </w:rPr>
        <w:t>NCIAS TEMPORAIS DA MORTALIDADE POR CARCINOMA DO COLO DO ÚTERO</w:t>
      </w:r>
      <w:r w:rsidRPr="00B65700">
        <w:rPr>
          <w:rFonts w:asciiTheme="minorHAnsi" w:hAnsiTheme="minorHAnsi" w:cs="Times New Roman"/>
          <w:b/>
          <w:bCs/>
          <w:color w:val="808080" w:themeColor="background1" w:themeShade="80"/>
          <w:lang w:val="de-DE"/>
        </w:rPr>
        <w:t xml:space="preserve"> EM PORTUGAL: 1955-2014</w:t>
      </w:r>
    </w:p>
    <w:p w:rsidR="009C68A0" w:rsidRPr="00B65700" w:rsidRDefault="009C68A0" w:rsidP="009C68A0">
      <w:pPr>
        <w:pStyle w:val="Corpo"/>
        <w:spacing w:after="0" w:line="480" w:lineRule="auto"/>
        <w:jc w:val="center"/>
        <w:rPr>
          <w:rFonts w:asciiTheme="minorHAnsi" w:hAnsiTheme="minorHAnsi" w:cs="Times New Roman"/>
          <w:b/>
          <w:bCs/>
          <w:color w:val="auto"/>
          <w:u w:val="single"/>
          <w:lang w:val="de-DE"/>
        </w:rPr>
      </w:pPr>
      <w:r w:rsidRPr="00B65700">
        <w:rPr>
          <w:rFonts w:asciiTheme="minorHAnsi" w:hAnsiTheme="minorHAnsi" w:cs="Times New Roman"/>
          <w:b/>
          <w:bCs/>
          <w:color w:val="auto"/>
          <w:u w:val="single"/>
          <w:lang w:val="de-DE"/>
        </w:rPr>
        <w:t>EVOLUÇÃO TEMPORAL DA MORTALIDADE POR CARCINOMA DO COLO DO ÚTERO EM PORTUGAL</w:t>
      </w:r>
    </w:p>
    <w:p w:rsidR="00BF3583" w:rsidRPr="009C68A0" w:rsidRDefault="00BF3583" w:rsidP="00335F11">
      <w:pPr>
        <w:pStyle w:val="Corpo"/>
        <w:spacing w:after="0" w:line="480" w:lineRule="auto"/>
        <w:jc w:val="center"/>
        <w:rPr>
          <w:rFonts w:asciiTheme="minorHAnsi" w:eastAsia="Times New Roman" w:hAnsiTheme="minorHAnsi" w:cs="Times New Roman"/>
          <w:b/>
          <w:bCs/>
          <w:lang w:val="de-DE"/>
        </w:rPr>
      </w:pPr>
    </w:p>
    <w:p w:rsidR="00BF3583" w:rsidRPr="008B2EBD" w:rsidRDefault="00BF3583" w:rsidP="00335F11">
      <w:pPr>
        <w:pStyle w:val="Corpo"/>
        <w:spacing w:after="0" w:line="480" w:lineRule="auto"/>
        <w:jc w:val="both"/>
        <w:rPr>
          <w:rFonts w:asciiTheme="minorHAnsi" w:hAnsiTheme="minorHAnsi" w:cs="Times New Roman"/>
          <w:b/>
          <w:bCs/>
          <w:sz w:val="24"/>
          <w:szCs w:val="24"/>
          <w:vertAlign w:val="superscript"/>
        </w:rPr>
      </w:pPr>
      <w:r w:rsidRPr="008B2EBD">
        <w:rPr>
          <w:rFonts w:asciiTheme="minorHAnsi" w:hAnsiTheme="minorHAnsi" w:cs="Times New Roman"/>
          <w:b/>
          <w:bCs/>
          <w:sz w:val="24"/>
          <w:szCs w:val="24"/>
        </w:rPr>
        <w:t xml:space="preserve">Cristina Teixeira </w:t>
      </w:r>
      <w:r w:rsidRPr="009C68A0">
        <w:rPr>
          <w:rFonts w:asciiTheme="minorHAnsi" w:hAnsiTheme="minorHAnsi" w:cs="Times New Roman"/>
          <w:b/>
          <w:bCs/>
          <w:color w:val="808080" w:themeColor="background1" w:themeShade="80"/>
          <w:sz w:val="24"/>
          <w:szCs w:val="24"/>
        </w:rPr>
        <w:t>(PHD)</w:t>
      </w:r>
      <w:r w:rsidR="009C68A0">
        <w:rPr>
          <w:rFonts w:asciiTheme="minorHAnsi" w:hAnsiTheme="minorHAnsi" w:cs="Times New Roman"/>
          <w:b/>
          <w:bCs/>
          <w:color w:val="808080" w:themeColor="background1" w:themeShade="80"/>
          <w:sz w:val="24"/>
          <w:szCs w:val="24"/>
        </w:rPr>
        <w:t xml:space="preserve">  </w:t>
      </w:r>
      <w:r w:rsidR="009C68A0">
        <w:rPr>
          <w:rFonts w:asciiTheme="minorHAnsi" w:hAnsiTheme="minorHAnsi" w:cs="Times New Roman"/>
          <w:b/>
          <w:bCs/>
          <w:color w:val="000000" w:themeColor="text1"/>
          <w:sz w:val="24"/>
          <w:szCs w:val="24"/>
          <w:u w:val="single"/>
        </w:rPr>
        <w:t>PhD</w:t>
      </w:r>
      <w:r w:rsidRPr="008B2EBD">
        <w:rPr>
          <w:rFonts w:asciiTheme="minorHAnsi" w:hAnsiTheme="minorHAnsi" w:cs="Times New Roman"/>
          <w:b/>
          <w:bCs/>
          <w:sz w:val="24"/>
          <w:szCs w:val="24"/>
          <w:vertAlign w:val="superscript"/>
        </w:rPr>
        <w:t>1,2</w:t>
      </w:r>
      <w:r w:rsidRPr="008B2EBD">
        <w:rPr>
          <w:rFonts w:asciiTheme="minorHAnsi" w:hAnsiTheme="minorHAnsi" w:cs="Times New Roman"/>
          <w:b/>
          <w:bCs/>
          <w:sz w:val="24"/>
          <w:szCs w:val="24"/>
        </w:rPr>
        <w:t xml:space="preserve">, Ana Maria Pereira </w:t>
      </w:r>
      <w:r w:rsidR="009C68A0" w:rsidRPr="009C68A0">
        <w:rPr>
          <w:rFonts w:asciiTheme="minorHAnsi" w:hAnsiTheme="minorHAnsi" w:cs="Times New Roman"/>
          <w:b/>
          <w:bCs/>
          <w:color w:val="808080" w:themeColor="background1" w:themeShade="80"/>
          <w:sz w:val="24"/>
          <w:szCs w:val="24"/>
        </w:rPr>
        <w:t>(PHD)</w:t>
      </w:r>
      <w:r w:rsidR="009C68A0">
        <w:rPr>
          <w:rFonts w:asciiTheme="minorHAnsi" w:hAnsiTheme="minorHAnsi" w:cs="Times New Roman"/>
          <w:b/>
          <w:bCs/>
          <w:color w:val="808080" w:themeColor="background1" w:themeShade="80"/>
          <w:sz w:val="24"/>
          <w:szCs w:val="24"/>
        </w:rPr>
        <w:t xml:space="preserve">  </w:t>
      </w:r>
      <w:r w:rsidR="009C68A0">
        <w:rPr>
          <w:rFonts w:asciiTheme="minorHAnsi" w:hAnsiTheme="minorHAnsi" w:cs="Times New Roman"/>
          <w:b/>
          <w:bCs/>
          <w:color w:val="000000" w:themeColor="text1"/>
          <w:sz w:val="24"/>
          <w:szCs w:val="24"/>
          <w:u w:val="single"/>
        </w:rPr>
        <w:t>PhD</w:t>
      </w:r>
      <w:r w:rsidRPr="008B2EBD">
        <w:rPr>
          <w:rFonts w:asciiTheme="minorHAnsi" w:hAnsiTheme="minorHAnsi" w:cs="Times New Roman"/>
          <w:b/>
          <w:bCs/>
          <w:sz w:val="24"/>
          <w:szCs w:val="24"/>
          <w:vertAlign w:val="superscript"/>
        </w:rPr>
        <w:t>2</w:t>
      </w:r>
      <w:r w:rsidRPr="008B2EBD">
        <w:rPr>
          <w:rFonts w:asciiTheme="minorHAnsi" w:hAnsiTheme="minorHAnsi" w:cs="Times New Roman"/>
          <w:b/>
          <w:bCs/>
          <w:sz w:val="24"/>
          <w:szCs w:val="24"/>
        </w:rPr>
        <w:t xml:space="preserve">, Eugénia Anes </w:t>
      </w:r>
      <w:r w:rsidR="009C68A0" w:rsidRPr="009C68A0">
        <w:rPr>
          <w:rFonts w:asciiTheme="minorHAnsi" w:hAnsiTheme="minorHAnsi" w:cs="Times New Roman"/>
          <w:b/>
          <w:bCs/>
          <w:color w:val="808080" w:themeColor="background1" w:themeShade="80"/>
          <w:sz w:val="24"/>
          <w:szCs w:val="24"/>
        </w:rPr>
        <w:t>(PHD)</w:t>
      </w:r>
      <w:r w:rsidR="009C68A0">
        <w:rPr>
          <w:rFonts w:asciiTheme="minorHAnsi" w:hAnsiTheme="minorHAnsi" w:cs="Times New Roman"/>
          <w:b/>
          <w:bCs/>
          <w:color w:val="808080" w:themeColor="background1" w:themeShade="80"/>
          <w:sz w:val="24"/>
          <w:szCs w:val="24"/>
        </w:rPr>
        <w:t xml:space="preserve">  </w:t>
      </w:r>
      <w:r w:rsidR="009C68A0">
        <w:rPr>
          <w:rFonts w:asciiTheme="minorHAnsi" w:hAnsiTheme="minorHAnsi" w:cs="Times New Roman"/>
          <w:b/>
          <w:bCs/>
          <w:color w:val="000000" w:themeColor="text1"/>
          <w:sz w:val="24"/>
          <w:szCs w:val="24"/>
          <w:u w:val="single"/>
        </w:rPr>
        <w:t>PhD</w:t>
      </w:r>
      <w:r w:rsidRPr="008B2EBD">
        <w:rPr>
          <w:rFonts w:asciiTheme="minorHAnsi" w:hAnsiTheme="minorHAnsi" w:cs="Times New Roman"/>
          <w:b/>
          <w:bCs/>
          <w:sz w:val="24"/>
          <w:szCs w:val="24"/>
          <w:vertAlign w:val="superscript"/>
        </w:rPr>
        <w:t>2,3</w:t>
      </w:r>
      <w:r w:rsidRPr="008B2EBD">
        <w:rPr>
          <w:rFonts w:asciiTheme="minorHAnsi" w:hAnsiTheme="minorHAnsi" w:cs="Times New Roman"/>
          <w:b/>
          <w:bCs/>
          <w:sz w:val="24"/>
          <w:szCs w:val="24"/>
        </w:rPr>
        <w:t>, Carina Rodrigues (PhD)</w:t>
      </w:r>
      <w:r w:rsidRPr="008B2EBD">
        <w:rPr>
          <w:rFonts w:asciiTheme="minorHAnsi" w:hAnsiTheme="minorHAnsi" w:cs="Times New Roman"/>
          <w:b/>
          <w:bCs/>
          <w:sz w:val="24"/>
          <w:szCs w:val="24"/>
          <w:vertAlign w:val="superscript"/>
        </w:rPr>
        <w:t>2,3</w:t>
      </w:r>
      <w:r w:rsidRPr="008B2EBD">
        <w:rPr>
          <w:rFonts w:asciiTheme="minorHAnsi" w:hAnsiTheme="minorHAnsi" w:cs="Times New Roman"/>
          <w:b/>
          <w:bCs/>
          <w:sz w:val="24"/>
          <w:szCs w:val="24"/>
        </w:rPr>
        <w:t>, Maria José Castanheira</w:t>
      </w:r>
      <w:r w:rsidR="00923F3C">
        <w:rPr>
          <w:rFonts w:asciiTheme="minorHAnsi" w:hAnsiTheme="minorHAnsi" w:cs="Times New Roman"/>
          <w:b/>
          <w:bCs/>
          <w:sz w:val="24"/>
          <w:szCs w:val="24"/>
        </w:rPr>
        <w:t xml:space="preserve"> </w:t>
      </w:r>
      <w:r w:rsidRPr="008B2EBD">
        <w:rPr>
          <w:rFonts w:asciiTheme="minorHAnsi" w:hAnsiTheme="minorHAnsi" w:cs="Times New Roman"/>
          <w:b/>
          <w:bCs/>
          <w:sz w:val="24"/>
          <w:szCs w:val="24"/>
        </w:rPr>
        <w:t>(MSc)</w:t>
      </w:r>
      <w:r w:rsidRPr="008B2EBD">
        <w:rPr>
          <w:rFonts w:asciiTheme="minorHAnsi" w:hAnsiTheme="minorHAnsi" w:cs="Times New Roman"/>
          <w:b/>
          <w:bCs/>
          <w:sz w:val="24"/>
          <w:szCs w:val="24"/>
          <w:vertAlign w:val="superscript"/>
        </w:rPr>
        <w:t>2</w:t>
      </w:r>
    </w:p>
    <w:p w:rsidR="00BF3583" w:rsidRPr="008B2EBD" w:rsidRDefault="00BF3583" w:rsidP="00335F11">
      <w:pPr>
        <w:autoSpaceDE w:val="0"/>
        <w:autoSpaceDN w:val="0"/>
        <w:adjustRightInd w:val="0"/>
        <w:spacing w:line="480" w:lineRule="auto"/>
        <w:rPr>
          <w:rFonts w:cs="Times New Roman"/>
          <w:color w:val="222222"/>
          <w:sz w:val="19"/>
          <w:szCs w:val="19"/>
          <w:shd w:val="clear" w:color="auto" w:fill="FFFFFF"/>
        </w:rPr>
      </w:pPr>
      <w:r w:rsidRPr="008B2EBD">
        <w:rPr>
          <w:rStyle w:val="il"/>
          <w:rFonts w:cs="Times New Roman"/>
          <w:color w:val="222222"/>
          <w:sz w:val="19"/>
          <w:szCs w:val="19"/>
          <w:shd w:val="clear" w:color="auto" w:fill="FFFFFF"/>
        </w:rPr>
        <w:t>1 - ISPUP</w:t>
      </w:r>
      <w:r w:rsidRPr="008B2EBD">
        <w:rPr>
          <w:rFonts w:cs="Times New Roman"/>
          <w:color w:val="222222"/>
          <w:sz w:val="19"/>
          <w:szCs w:val="19"/>
          <w:shd w:val="clear" w:color="auto" w:fill="FFFFFF"/>
        </w:rPr>
        <w:t>-EPIUnit, Universidade do Porto, Rua das Taipas, nº 135, 4050-600 Porto, Portuga</w:t>
      </w:r>
      <w:r w:rsidRPr="0085570D">
        <w:rPr>
          <w:rFonts w:cs="Times New Roman"/>
          <w:color w:val="222222"/>
          <w:sz w:val="19"/>
          <w:szCs w:val="19"/>
          <w:u w:val="single"/>
          <w:shd w:val="clear" w:color="auto" w:fill="FFFFFF"/>
        </w:rPr>
        <w:t>l</w:t>
      </w:r>
      <w:r w:rsidRPr="008B2EBD">
        <w:rPr>
          <w:rFonts w:cs="Times New Roman"/>
          <w:color w:val="222222"/>
          <w:sz w:val="19"/>
          <w:szCs w:val="19"/>
          <w:shd w:val="clear" w:color="auto" w:fill="FFFFFF"/>
        </w:rPr>
        <w:t>.</w:t>
      </w:r>
    </w:p>
    <w:p w:rsidR="00BF3583" w:rsidRPr="008B2EBD" w:rsidRDefault="00BF3583" w:rsidP="00335F11">
      <w:pPr>
        <w:autoSpaceDE w:val="0"/>
        <w:autoSpaceDN w:val="0"/>
        <w:adjustRightInd w:val="0"/>
        <w:spacing w:line="480" w:lineRule="auto"/>
        <w:rPr>
          <w:rFonts w:cs="Times New Roman"/>
          <w:color w:val="222222"/>
          <w:sz w:val="19"/>
          <w:szCs w:val="19"/>
          <w:shd w:val="clear" w:color="auto" w:fill="FFFFFF"/>
        </w:rPr>
      </w:pPr>
      <w:r w:rsidRPr="008B2EBD">
        <w:rPr>
          <w:rFonts w:cs="Times New Roman"/>
          <w:color w:val="222222"/>
          <w:sz w:val="19"/>
          <w:szCs w:val="19"/>
          <w:shd w:val="clear" w:color="auto" w:fill="FFFFFF"/>
        </w:rPr>
        <w:t>2- Instituto Politécnico de Bragança Escola Superior de Saúde, Campus de Sta Apolónia, Bragança, P</w:t>
      </w:r>
      <w:r w:rsidRPr="0085570D">
        <w:rPr>
          <w:rFonts w:cs="Times New Roman"/>
          <w:color w:val="222222"/>
          <w:sz w:val="19"/>
          <w:szCs w:val="19"/>
          <w:u w:val="single"/>
          <w:shd w:val="clear" w:color="auto" w:fill="FFFFFF"/>
        </w:rPr>
        <w:t>ortugal</w:t>
      </w:r>
      <w:r w:rsidRPr="008B2EBD">
        <w:rPr>
          <w:rFonts w:cs="Times New Roman"/>
          <w:color w:val="222222"/>
          <w:sz w:val="19"/>
          <w:szCs w:val="19"/>
          <w:shd w:val="clear" w:color="auto" w:fill="FFFFFF"/>
        </w:rPr>
        <w:t>.</w:t>
      </w:r>
    </w:p>
    <w:p w:rsidR="00BF3583" w:rsidRPr="008B2EBD" w:rsidRDefault="00BF3583" w:rsidP="00335F11">
      <w:pPr>
        <w:autoSpaceDE w:val="0"/>
        <w:autoSpaceDN w:val="0"/>
        <w:adjustRightInd w:val="0"/>
        <w:spacing w:line="480" w:lineRule="auto"/>
        <w:rPr>
          <w:rFonts w:cs="Times New Roman"/>
          <w:color w:val="222222"/>
          <w:sz w:val="19"/>
          <w:szCs w:val="19"/>
          <w:shd w:val="clear" w:color="auto" w:fill="FFFFFF"/>
        </w:rPr>
      </w:pPr>
      <w:r w:rsidRPr="008B2EBD">
        <w:rPr>
          <w:rFonts w:cs="Times New Roman"/>
          <w:color w:val="222222"/>
          <w:sz w:val="19"/>
          <w:szCs w:val="19"/>
          <w:shd w:val="clear" w:color="auto" w:fill="FFFFFF"/>
        </w:rPr>
        <w:t>3 – Núcleo de Investigação e Intervenção de no Idoso, Bragança Portugal</w:t>
      </w:r>
    </w:p>
    <w:p w:rsidR="00BF3583" w:rsidRPr="008B2EBD" w:rsidRDefault="00BF3583" w:rsidP="00335F11">
      <w:pPr>
        <w:autoSpaceDE w:val="0"/>
        <w:autoSpaceDN w:val="0"/>
        <w:adjustRightInd w:val="0"/>
        <w:rPr>
          <w:rFonts w:cs="Times New Roman"/>
          <w:color w:val="222222"/>
          <w:sz w:val="19"/>
          <w:szCs w:val="19"/>
          <w:shd w:val="clear" w:color="auto" w:fill="FFFFFF"/>
        </w:rPr>
      </w:pPr>
    </w:p>
    <w:p w:rsidR="00BF3583" w:rsidRPr="008B2EBD" w:rsidRDefault="00BF3583" w:rsidP="00335F11">
      <w:pPr>
        <w:pStyle w:val="Corpo"/>
        <w:spacing w:after="0" w:line="480" w:lineRule="auto"/>
        <w:jc w:val="both"/>
        <w:rPr>
          <w:rFonts w:asciiTheme="minorHAnsi" w:hAnsiTheme="minorHAnsi" w:cs="Times New Roman"/>
          <w:b/>
          <w:bCs/>
          <w:sz w:val="24"/>
          <w:szCs w:val="24"/>
        </w:rPr>
      </w:pPr>
    </w:p>
    <w:p w:rsidR="00BF3583" w:rsidRPr="00030B25" w:rsidRDefault="00BF3583" w:rsidP="00335F11">
      <w:pPr>
        <w:pStyle w:val="Corpo"/>
        <w:spacing w:after="0" w:line="480" w:lineRule="auto"/>
        <w:jc w:val="both"/>
        <w:rPr>
          <w:rFonts w:asciiTheme="minorHAnsi" w:hAnsiTheme="minorHAnsi" w:cs="Times New Roman"/>
        </w:rPr>
      </w:pPr>
      <w:r w:rsidRPr="00030B25">
        <w:rPr>
          <w:rFonts w:asciiTheme="minorHAnsi" w:hAnsiTheme="minorHAnsi" w:cs="Times New Roman"/>
          <w:b/>
          <w:bCs/>
        </w:rPr>
        <w:t>correspondê</w:t>
      </w:r>
      <w:r w:rsidRPr="00030B25">
        <w:rPr>
          <w:rFonts w:asciiTheme="minorHAnsi" w:hAnsiTheme="minorHAnsi" w:cs="Times New Roman"/>
          <w:b/>
          <w:bCs/>
          <w:lang w:val="it-IT"/>
        </w:rPr>
        <w:t>ncia:</w:t>
      </w:r>
    </w:p>
    <w:p w:rsidR="00BF3583" w:rsidRPr="00030B25" w:rsidRDefault="00BF3583" w:rsidP="00335F11">
      <w:pPr>
        <w:pStyle w:val="Corpo"/>
        <w:spacing w:after="0" w:line="480" w:lineRule="auto"/>
        <w:jc w:val="both"/>
        <w:rPr>
          <w:rFonts w:asciiTheme="minorHAnsi" w:hAnsiTheme="minorHAnsi" w:cs="Times New Roman"/>
          <w:bCs/>
        </w:rPr>
      </w:pPr>
      <w:r w:rsidRPr="00030B25">
        <w:rPr>
          <w:rFonts w:asciiTheme="minorHAnsi" w:hAnsiTheme="minorHAnsi" w:cs="Times New Roman"/>
          <w:bCs/>
        </w:rPr>
        <w:t>Cristina Teixeira</w:t>
      </w:r>
    </w:p>
    <w:p w:rsidR="00BF3583" w:rsidRPr="00030B25" w:rsidRDefault="00BF3583" w:rsidP="00335F11">
      <w:pPr>
        <w:pStyle w:val="Corpo"/>
        <w:spacing w:after="0" w:line="480" w:lineRule="auto"/>
        <w:jc w:val="both"/>
        <w:rPr>
          <w:rFonts w:asciiTheme="minorHAnsi" w:hAnsiTheme="minorHAnsi" w:cs="Times New Roman"/>
          <w:bCs/>
        </w:rPr>
      </w:pPr>
      <w:r w:rsidRPr="00030B25">
        <w:rPr>
          <w:rFonts w:asciiTheme="minorHAnsi" w:hAnsiTheme="minorHAnsi" w:cs="Times New Roman"/>
          <w:bCs/>
        </w:rPr>
        <w:t>Rua das Taipas, nº 135, 4050-600 Porto, Portugal.</w:t>
      </w:r>
    </w:p>
    <w:p w:rsidR="00BF3583" w:rsidRPr="00030B25" w:rsidRDefault="00BF3583" w:rsidP="00335F11">
      <w:pPr>
        <w:pStyle w:val="Corpo"/>
        <w:spacing w:after="0" w:line="480" w:lineRule="auto"/>
        <w:jc w:val="both"/>
        <w:rPr>
          <w:rFonts w:asciiTheme="minorHAnsi" w:hAnsiTheme="minorHAnsi" w:cs="Times New Roman"/>
          <w:bCs/>
        </w:rPr>
      </w:pPr>
      <w:r w:rsidRPr="00030B25">
        <w:rPr>
          <w:rFonts w:asciiTheme="minorHAnsi" w:hAnsiTheme="minorHAnsi" w:cs="Times New Roman"/>
          <w:bCs/>
        </w:rPr>
        <w:t xml:space="preserve">e-mail: </w:t>
      </w:r>
      <w:hyperlink r:id="rId7" w:history="1">
        <w:r w:rsidRPr="00030B25">
          <w:rPr>
            <w:rStyle w:val="Hiperligao"/>
            <w:rFonts w:asciiTheme="minorHAnsi" w:hAnsiTheme="minorHAnsi" w:cs="Times New Roman"/>
            <w:bCs/>
          </w:rPr>
          <w:t>cristina.teixeira@ipb.pt</w:t>
        </w:r>
      </w:hyperlink>
    </w:p>
    <w:p w:rsidR="00BF3583" w:rsidRPr="008B2EBD" w:rsidRDefault="00BF3583" w:rsidP="00335F11">
      <w:pPr>
        <w:pStyle w:val="Corpo"/>
        <w:spacing w:after="0" w:line="480" w:lineRule="auto"/>
        <w:jc w:val="both"/>
        <w:rPr>
          <w:rFonts w:asciiTheme="minorHAnsi" w:hAnsiTheme="minorHAnsi" w:cs="Times New Roman"/>
          <w:bCs/>
          <w:sz w:val="24"/>
          <w:szCs w:val="24"/>
        </w:rPr>
      </w:pPr>
    </w:p>
    <w:p w:rsidR="00BF3583" w:rsidRPr="008B2EBD" w:rsidRDefault="00BF3583" w:rsidP="00335F11">
      <w:pPr>
        <w:pStyle w:val="Corpo"/>
        <w:spacing w:after="0" w:line="480" w:lineRule="auto"/>
        <w:jc w:val="both"/>
        <w:rPr>
          <w:rFonts w:asciiTheme="minorHAnsi" w:hAnsiTheme="minorHAnsi" w:cs="Times New Roman"/>
          <w:b/>
          <w:bCs/>
          <w:sz w:val="24"/>
          <w:szCs w:val="24"/>
        </w:rPr>
      </w:pPr>
    </w:p>
    <w:p w:rsidR="00BF3583" w:rsidRPr="008B2EBD" w:rsidRDefault="00BF3583" w:rsidP="00335F11">
      <w:pPr>
        <w:pStyle w:val="Corpo"/>
        <w:spacing w:after="0" w:line="480" w:lineRule="auto"/>
        <w:jc w:val="both"/>
        <w:rPr>
          <w:rFonts w:asciiTheme="minorHAnsi" w:hAnsiTheme="minorHAnsi" w:cs="Times New Roman"/>
          <w:b/>
          <w:bCs/>
          <w:sz w:val="24"/>
          <w:szCs w:val="24"/>
        </w:rPr>
      </w:pPr>
    </w:p>
    <w:p w:rsidR="00BF3583" w:rsidRPr="008B2EBD" w:rsidRDefault="00BF3583" w:rsidP="00335F11">
      <w:pPr>
        <w:pStyle w:val="Corpo"/>
        <w:spacing w:after="0" w:line="480" w:lineRule="auto"/>
        <w:jc w:val="both"/>
        <w:rPr>
          <w:rFonts w:asciiTheme="minorHAnsi" w:hAnsiTheme="minorHAnsi" w:cs="Times New Roman"/>
          <w:b/>
          <w:bCs/>
          <w:sz w:val="24"/>
          <w:szCs w:val="24"/>
        </w:rPr>
      </w:pPr>
    </w:p>
    <w:p w:rsidR="00BF3583" w:rsidRPr="008B2EBD" w:rsidRDefault="00BF3583" w:rsidP="00335F11">
      <w:pPr>
        <w:pStyle w:val="Corpo"/>
        <w:spacing w:after="0" w:line="480" w:lineRule="auto"/>
        <w:jc w:val="both"/>
        <w:rPr>
          <w:rFonts w:asciiTheme="minorHAnsi" w:hAnsiTheme="minorHAnsi" w:cs="Times New Roman"/>
          <w:b/>
          <w:bCs/>
          <w:sz w:val="24"/>
          <w:szCs w:val="24"/>
        </w:rPr>
      </w:pPr>
    </w:p>
    <w:p w:rsidR="00BF3583" w:rsidRPr="008B2EBD" w:rsidRDefault="00BF3583" w:rsidP="00335F11">
      <w:pPr>
        <w:pStyle w:val="Corpo"/>
        <w:spacing w:after="0" w:line="480" w:lineRule="auto"/>
        <w:jc w:val="both"/>
        <w:rPr>
          <w:rFonts w:asciiTheme="minorHAnsi" w:hAnsiTheme="minorHAnsi" w:cs="Times New Roman"/>
          <w:b/>
          <w:bCs/>
          <w:sz w:val="24"/>
          <w:szCs w:val="24"/>
        </w:rPr>
      </w:pPr>
    </w:p>
    <w:p w:rsidR="00BF3583" w:rsidRPr="008B2EBD" w:rsidRDefault="00BF3583" w:rsidP="00335F11">
      <w:pPr>
        <w:pStyle w:val="Corpo"/>
        <w:spacing w:after="0" w:line="480" w:lineRule="auto"/>
        <w:jc w:val="both"/>
        <w:rPr>
          <w:rFonts w:asciiTheme="minorHAnsi" w:hAnsiTheme="minorHAnsi" w:cs="Times New Roman"/>
          <w:b/>
          <w:bCs/>
          <w:sz w:val="24"/>
          <w:szCs w:val="24"/>
        </w:rPr>
      </w:pPr>
    </w:p>
    <w:p w:rsidR="00BF3583" w:rsidRPr="008623F1" w:rsidRDefault="00BF3583" w:rsidP="00335F11">
      <w:pPr>
        <w:pStyle w:val="Corpo"/>
        <w:spacing w:after="0" w:line="480" w:lineRule="auto"/>
        <w:jc w:val="both"/>
        <w:rPr>
          <w:rFonts w:ascii="Times New Roman" w:hAnsi="Times New Roman" w:cs="Times New Roman"/>
          <w:b/>
          <w:bCs/>
          <w:sz w:val="24"/>
          <w:szCs w:val="24"/>
        </w:rPr>
      </w:pPr>
    </w:p>
    <w:p w:rsidR="00BF3583" w:rsidRPr="008623F1" w:rsidRDefault="00BF3583" w:rsidP="00335F11">
      <w:pPr>
        <w:pStyle w:val="Corpo"/>
        <w:spacing w:after="0" w:line="480" w:lineRule="auto"/>
        <w:jc w:val="both"/>
        <w:rPr>
          <w:rFonts w:ascii="Times New Roman" w:hAnsi="Times New Roman" w:cs="Times New Roman"/>
          <w:b/>
          <w:bCs/>
          <w:sz w:val="24"/>
          <w:szCs w:val="24"/>
        </w:rPr>
      </w:pPr>
    </w:p>
    <w:p w:rsidR="00BF3583" w:rsidRDefault="00BF3583" w:rsidP="00335F11">
      <w:pPr>
        <w:pStyle w:val="Corpo"/>
        <w:spacing w:after="0" w:line="480" w:lineRule="auto"/>
        <w:jc w:val="both"/>
        <w:rPr>
          <w:b/>
          <w:bCs/>
          <w:sz w:val="24"/>
          <w:szCs w:val="24"/>
        </w:rPr>
      </w:pPr>
    </w:p>
    <w:p w:rsidR="008B2EBD" w:rsidRDefault="008B2EBD" w:rsidP="008B2EBD">
      <w:pPr>
        <w:pStyle w:val="Corpo"/>
        <w:spacing w:after="0" w:line="480" w:lineRule="auto"/>
        <w:jc w:val="center"/>
        <w:rPr>
          <w:rFonts w:asciiTheme="minorHAnsi" w:hAnsiTheme="minorHAnsi" w:cs="Times New Roman"/>
          <w:b/>
          <w:bCs/>
          <w:color w:val="808080" w:themeColor="background1" w:themeShade="80"/>
          <w:lang w:val="de-DE"/>
        </w:rPr>
      </w:pPr>
      <w:r w:rsidRPr="00B65700">
        <w:rPr>
          <w:rFonts w:asciiTheme="minorHAnsi" w:hAnsiTheme="minorHAnsi" w:cs="Times New Roman"/>
          <w:b/>
          <w:bCs/>
          <w:color w:val="808080" w:themeColor="background1" w:themeShade="80"/>
          <w:lang w:val="de-DE"/>
        </w:rPr>
        <w:t>TEND</w:t>
      </w:r>
      <w:r w:rsidRPr="00B65700">
        <w:rPr>
          <w:rFonts w:asciiTheme="minorHAnsi" w:hAnsiTheme="minorHAnsi" w:cs="Times New Roman"/>
          <w:b/>
          <w:bCs/>
          <w:color w:val="808080" w:themeColor="background1" w:themeShade="80"/>
        </w:rPr>
        <w:t>Ê</w:t>
      </w:r>
      <w:r w:rsidRPr="00B65700">
        <w:rPr>
          <w:rFonts w:asciiTheme="minorHAnsi" w:hAnsiTheme="minorHAnsi" w:cs="Times New Roman"/>
          <w:b/>
          <w:bCs/>
          <w:color w:val="808080" w:themeColor="background1" w:themeShade="80"/>
          <w:lang w:val="es-ES_tradnl"/>
        </w:rPr>
        <w:t xml:space="preserve">NCIAS TEMPORAIS DA MORTALIDADE POR </w:t>
      </w:r>
      <w:r w:rsidR="00B30224" w:rsidRPr="00B65700">
        <w:rPr>
          <w:rFonts w:asciiTheme="minorHAnsi" w:hAnsiTheme="minorHAnsi" w:cs="Times New Roman"/>
          <w:b/>
          <w:bCs/>
          <w:color w:val="808080" w:themeColor="background1" w:themeShade="80"/>
          <w:lang w:val="es-ES_tradnl"/>
        </w:rPr>
        <w:t xml:space="preserve">CARCINOMA </w:t>
      </w:r>
      <w:r w:rsidRPr="00B65700">
        <w:rPr>
          <w:rFonts w:asciiTheme="minorHAnsi" w:hAnsiTheme="minorHAnsi" w:cs="Times New Roman"/>
          <w:b/>
          <w:bCs/>
          <w:color w:val="808080" w:themeColor="background1" w:themeShade="80"/>
          <w:lang w:val="es-ES_tradnl"/>
        </w:rPr>
        <w:t>DO COLO DO ÚTERO</w:t>
      </w:r>
      <w:r w:rsidRPr="00B65700">
        <w:rPr>
          <w:rFonts w:asciiTheme="minorHAnsi" w:hAnsiTheme="minorHAnsi" w:cs="Times New Roman"/>
          <w:b/>
          <w:bCs/>
          <w:color w:val="808080" w:themeColor="background1" w:themeShade="80"/>
          <w:lang w:val="de-DE"/>
        </w:rPr>
        <w:t xml:space="preserve"> EM PORTUGAL: 1955-2014</w:t>
      </w:r>
    </w:p>
    <w:p w:rsidR="00B65700" w:rsidRPr="00B65700" w:rsidRDefault="00B65700" w:rsidP="00B65700">
      <w:pPr>
        <w:pStyle w:val="Corpo"/>
        <w:spacing w:after="0" w:line="480" w:lineRule="auto"/>
        <w:jc w:val="center"/>
        <w:rPr>
          <w:rFonts w:asciiTheme="minorHAnsi" w:hAnsiTheme="minorHAnsi" w:cs="Times New Roman"/>
          <w:b/>
          <w:bCs/>
          <w:color w:val="auto"/>
          <w:u w:val="single"/>
          <w:lang w:val="de-DE"/>
        </w:rPr>
      </w:pPr>
      <w:r w:rsidRPr="00B65700">
        <w:rPr>
          <w:rFonts w:asciiTheme="minorHAnsi" w:hAnsiTheme="minorHAnsi" w:cs="Times New Roman"/>
          <w:b/>
          <w:bCs/>
          <w:color w:val="auto"/>
          <w:u w:val="single"/>
          <w:lang w:val="de-DE"/>
        </w:rPr>
        <w:t>EVOLUÇÃO TEMPORAL DA MORTALIDADE POR CARCINOMA DO COLO DO ÚTERO EM PORTUGAL</w:t>
      </w:r>
    </w:p>
    <w:p w:rsidR="008B2EBD" w:rsidRPr="00D61D24" w:rsidRDefault="008B2EBD" w:rsidP="008B2EBD">
      <w:pPr>
        <w:pStyle w:val="Corpo"/>
        <w:spacing w:after="0" w:line="480" w:lineRule="auto"/>
        <w:jc w:val="center"/>
        <w:rPr>
          <w:rFonts w:asciiTheme="minorHAnsi" w:hAnsiTheme="minorHAnsi" w:cs="Times New Roman"/>
          <w:b/>
          <w:bCs/>
          <w:lang w:val="en-GB"/>
        </w:rPr>
      </w:pPr>
      <w:r w:rsidRPr="00D61D24">
        <w:rPr>
          <w:rFonts w:asciiTheme="minorHAnsi" w:hAnsiTheme="minorHAnsi" w:cs="Times New Roman"/>
          <w:b/>
          <w:bCs/>
          <w:lang w:val="en-GB"/>
        </w:rPr>
        <w:t>TIME-TRENDS IN CERVICAL CANCER MORTALITY IN PORTUGAL</w:t>
      </w:r>
      <w:r w:rsidRPr="005A51FD">
        <w:rPr>
          <w:rFonts w:asciiTheme="minorHAnsi" w:hAnsiTheme="minorHAnsi" w:cs="Times New Roman"/>
          <w:b/>
          <w:bCs/>
          <w:color w:val="808080" w:themeColor="background1" w:themeShade="80"/>
          <w:lang w:val="en-GB"/>
        </w:rPr>
        <w:t>: 1955-2014</w:t>
      </w:r>
    </w:p>
    <w:p w:rsidR="00BF3583" w:rsidRPr="00030B25" w:rsidRDefault="00BF3583" w:rsidP="00335F11">
      <w:pPr>
        <w:pStyle w:val="Corpo"/>
        <w:spacing w:after="0" w:line="480" w:lineRule="auto"/>
        <w:jc w:val="both"/>
        <w:rPr>
          <w:rFonts w:asciiTheme="minorHAnsi" w:hAnsiTheme="minorHAnsi"/>
          <w:b/>
          <w:bCs/>
          <w:lang w:val="fr-FR"/>
        </w:rPr>
      </w:pPr>
      <w:r w:rsidRPr="00030B25">
        <w:rPr>
          <w:rFonts w:asciiTheme="minorHAnsi" w:hAnsiTheme="minorHAnsi"/>
          <w:b/>
          <w:bCs/>
          <w:lang w:val="fr-FR"/>
        </w:rPr>
        <w:t>RESUMO</w:t>
      </w:r>
    </w:p>
    <w:p w:rsidR="00F86BE2" w:rsidRPr="00030B25" w:rsidRDefault="00263116" w:rsidP="00335F11">
      <w:pPr>
        <w:pStyle w:val="Corpo"/>
        <w:spacing w:after="0" w:line="480" w:lineRule="auto"/>
        <w:jc w:val="both"/>
        <w:rPr>
          <w:rFonts w:asciiTheme="minorHAnsi" w:hAnsiTheme="minorHAnsi"/>
        </w:rPr>
      </w:pPr>
      <w:r w:rsidRPr="00030B25">
        <w:rPr>
          <w:rFonts w:asciiTheme="minorHAnsi" w:hAnsiTheme="minorHAnsi"/>
          <w:b/>
        </w:rPr>
        <w:t>Introdução:</w:t>
      </w:r>
      <w:r w:rsidR="00F86BE2" w:rsidRPr="00030B25">
        <w:rPr>
          <w:rFonts w:asciiTheme="minorHAnsi" w:hAnsiTheme="minorHAnsi"/>
        </w:rPr>
        <w:t xml:space="preserve"> </w:t>
      </w:r>
      <w:r w:rsidR="00610500" w:rsidRPr="00030B25">
        <w:rPr>
          <w:rFonts w:asciiTheme="minorHAnsi" w:hAnsiTheme="minorHAnsi"/>
        </w:rPr>
        <w:t xml:space="preserve">A mortalidade por </w:t>
      </w:r>
      <w:r w:rsidR="00610500" w:rsidRPr="00B30224">
        <w:rPr>
          <w:rFonts w:asciiTheme="minorHAnsi" w:hAnsiTheme="minorHAnsi"/>
          <w:color w:val="808080" w:themeColor="background1" w:themeShade="80"/>
        </w:rPr>
        <w:t xml:space="preserve">carcinoma </w:t>
      </w:r>
      <w:r w:rsidR="00B30224" w:rsidRPr="00B30224">
        <w:rPr>
          <w:rFonts w:asciiTheme="minorHAnsi" w:hAnsiTheme="minorHAnsi"/>
          <w:color w:val="000000" w:themeColor="text1"/>
          <w:u w:val="single"/>
        </w:rPr>
        <w:t xml:space="preserve">cancro </w:t>
      </w:r>
      <w:r w:rsidR="00610500" w:rsidRPr="00030B25">
        <w:rPr>
          <w:rFonts w:asciiTheme="minorHAnsi" w:hAnsiTheme="minorHAnsi"/>
        </w:rPr>
        <w:t xml:space="preserve">do colo do útero (CCU) em Portugal apresenta valores mais elevados em relação a outros países europeus. </w:t>
      </w:r>
      <w:r w:rsidRPr="00030B25">
        <w:rPr>
          <w:rFonts w:asciiTheme="minorHAnsi" w:hAnsiTheme="minorHAnsi"/>
        </w:rPr>
        <w:t xml:space="preserve">O objetivo deste estudo é avaliar a variação da mortalidade por </w:t>
      </w:r>
      <w:r w:rsidR="00610500" w:rsidRPr="00030B25">
        <w:rPr>
          <w:rFonts w:asciiTheme="minorHAnsi" w:hAnsiTheme="minorHAnsi"/>
        </w:rPr>
        <w:t>CCU</w:t>
      </w:r>
      <w:r w:rsidRPr="00030B25">
        <w:rPr>
          <w:rFonts w:asciiTheme="minorHAnsi" w:hAnsiTheme="minorHAnsi"/>
        </w:rPr>
        <w:t xml:space="preserve">, observada em Portugal </w:t>
      </w:r>
      <w:r w:rsidRPr="00CE3488">
        <w:rPr>
          <w:rFonts w:asciiTheme="minorHAnsi" w:hAnsiTheme="minorHAnsi"/>
          <w:color w:val="808080" w:themeColor="background1" w:themeShade="80"/>
        </w:rPr>
        <w:t>nos últimos 60 anos</w:t>
      </w:r>
      <w:r w:rsidR="00CE3488">
        <w:rPr>
          <w:rFonts w:asciiTheme="minorHAnsi" w:hAnsiTheme="minorHAnsi"/>
        </w:rPr>
        <w:t xml:space="preserve"> </w:t>
      </w:r>
      <w:r w:rsidR="00CE3488" w:rsidRPr="00CE3488">
        <w:rPr>
          <w:rFonts w:asciiTheme="minorHAnsi" w:hAnsiTheme="minorHAnsi"/>
          <w:color w:val="auto"/>
          <w:u w:val="single"/>
        </w:rPr>
        <w:t>nas últimas seis décadas</w:t>
      </w:r>
      <w:r w:rsidRPr="00030B25">
        <w:rPr>
          <w:rFonts w:asciiTheme="minorHAnsi" w:hAnsiTheme="minorHAnsi"/>
        </w:rPr>
        <w:t>.</w:t>
      </w:r>
    </w:p>
    <w:p w:rsidR="00F86BE2" w:rsidRPr="00030B25" w:rsidRDefault="006B2AD2" w:rsidP="00335F11">
      <w:pPr>
        <w:pStyle w:val="Corpo"/>
        <w:spacing w:after="0" w:line="480" w:lineRule="auto"/>
        <w:jc w:val="both"/>
        <w:rPr>
          <w:rFonts w:asciiTheme="minorHAnsi" w:hAnsiTheme="minorHAnsi"/>
          <w:b/>
          <w:bCs/>
        </w:rPr>
      </w:pPr>
      <w:r w:rsidRPr="00030B25">
        <w:rPr>
          <w:rFonts w:asciiTheme="minorHAnsi" w:hAnsiTheme="minorHAnsi"/>
          <w:b/>
        </w:rPr>
        <w:t>População e Métodos</w:t>
      </w:r>
      <w:r w:rsidR="00CE3488">
        <w:rPr>
          <w:rFonts w:asciiTheme="minorHAnsi" w:hAnsiTheme="minorHAnsi"/>
        </w:rPr>
        <w:t xml:space="preserve">: </w:t>
      </w:r>
      <w:r w:rsidR="00EB3359" w:rsidRPr="0085570D">
        <w:rPr>
          <w:rFonts w:asciiTheme="minorHAnsi" w:hAnsiTheme="minorHAnsi"/>
          <w:color w:val="808080" w:themeColor="background1" w:themeShade="80"/>
        </w:rPr>
        <w:t>O</w:t>
      </w:r>
      <w:r w:rsidR="00610500" w:rsidRPr="0085570D">
        <w:rPr>
          <w:rFonts w:asciiTheme="minorHAnsi" w:hAnsiTheme="minorHAnsi"/>
          <w:color w:val="808080" w:themeColor="background1" w:themeShade="80"/>
        </w:rPr>
        <w:t xml:space="preserve">btiveram-se </w:t>
      </w:r>
      <w:r w:rsidR="0085570D">
        <w:rPr>
          <w:rFonts w:asciiTheme="minorHAnsi" w:hAnsiTheme="minorHAnsi"/>
          <w:color w:val="auto"/>
          <w:u w:val="single"/>
        </w:rPr>
        <w:t xml:space="preserve">Obtivemos </w:t>
      </w:r>
      <w:r w:rsidR="00610500" w:rsidRPr="00030B25">
        <w:rPr>
          <w:rFonts w:asciiTheme="minorHAnsi" w:hAnsiTheme="minorHAnsi"/>
        </w:rPr>
        <w:t xml:space="preserve">taxas de mortalidade por CCU </w:t>
      </w:r>
      <w:r w:rsidR="00D97226" w:rsidRPr="00030B25">
        <w:rPr>
          <w:rFonts w:asciiTheme="minorHAnsi" w:hAnsiTheme="minorHAnsi"/>
        </w:rPr>
        <w:t xml:space="preserve">(padronizadas para a idade) </w:t>
      </w:r>
      <w:r w:rsidR="00610500" w:rsidRPr="00030B25">
        <w:rPr>
          <w:rFonts w:asciiTheme="minorHAnsi" w:hAnsiTheme="minorHAnsi"/>
        </w:rPr>
        <w:t>reportadas em Portugal (1955-2014)</w:t>
      </w:r>
      <w:r w:rsidR="00D97226" w:rsidRPr="00030B25">
        <w:rPr>
          <w:rFonts w:asciiTheme="minorHAnsi" w:hAnsiTheme="minorHAnsi"/>
        </w:rPr>
        <w:t>,</w:t>
      </w:r>
      <w:r w:rsidR="00EB3359" w:rsidRPr="00030B25">
        <w:rPr>
          <w:rFonts w:asciiTheme="minorHAnsi" w:hAnsiTheme="minorHAnsi"/>
        </w:rPr>
        <w:t xml:space="preserve"> </w:t>
      </w:r>
      <w:r w:rsidR="00D97226" w:rsidRPr="00030B25">
        <w:rPr>
          <w:rFonts w:asciiTheme="minorHAnsi" w:hAnsiTheme="minorHAnsi"/>
        </w:rPr>
        <w:t>através</w:t>
      </w:r>
      <w:r w:rsidR="00EB3359" w:rsidRPr="00030B25">
        <w:rPr>
          <w:rFonts w:asciiTheme="minorHAnsi" w:hAnsiTheme="minorHAnsi"/>
        </w:rPr>
        <w:t xml:space="preserve"> </w:t>
      </w:r>
      <w:r w:rsidR="00D97226" w:rsidRPr="00030B25">
        <w:rPr>
          <w:rFonts w:asciiTheme="minorHAnsi" w:hAnsiTheme="minorHAnsi"/>
        </w:rPr>
        <w:t>d</w:t>
      </w:r>
      <w:r w:rsidR="00EB3359" w:rsidRPr="00030B25">
        <w:rPr>
          <w:rFonts w:asciiTheme="minorHAnsi" w:hAnsiTheme="minorHAnsi"/>
        </w:rPr>
        <w:t xml:space="preserve">a </w:t>
      </w:r>
      <w:r w:rsidR="00EB3359" w:rsidRPr="00030B25">
        <w:rPr>
          <w:rFonts w:asciiTheme="minorHAnsi" w:hAnsiTheme="minorHAnsi"/>
          <w:i/>
        </w:rPr>
        <w:t xml:space="preserve">International Agency of Cancer Investigation </w:t>
      </w:r>
      <w:r w:rsidR="00EB3359" w:rsidRPr="00030B25">
        <w:rPr>
          <w:rFonts w:asciiTheme="minorHAnsi" w:hAnsiTheme="minorHAnsi"/>
        </w:rPr>
        <w:t xml:space="preserve">(IARC). </w:t>
      </w:r>
      <w:r w:rsidR="00E50075" w:rsidRPr="00030B25">
        <w:rPr>
          <w:rFonts w:asciiTheme="minorHAnsi" w:hAnsiTheme="minorHAnsi"/>
        </w:rPr>
        <w:t>Utilizando</w:t>
      </w:r>
      <w:r w:rsidR="007D4F44" w:rsidRPr="00030B25">
        <w:rPr>
          <w:rFonts w:asciiTheme="minorHAnsi" w:hAnsiTheme="minorHAnsi"/>
        </w:rPr>
        <w:t xml:space="preserve"> análise de regressão linear</w:t>
      </w:r>
      <w:r w:rsidRPr="00030B25">
        <w:rPr>
          <w:rFonts w:asciiTheme="minorHAnsi" w:hAnsiTheme="minorHAnsi"/>
        </w:rPr>
        <w:t xml:space="preserve"> </w:t>
      </w:r>
      <w:r w:rsidR="004D0729" w:rsidRPr="00030B25">
        <w:rPr>
          <w:rFonts w:asciiTheme="minorHAnsi" w:hAnsiTheme="minorHAnsi"/>
          <w:i/>
        </w:rPr>
        <w:t>j</w:t>
      </w:r>
      <w:r w:rsidRPr="00030B25">
        <w:rPr>
          <w:rFonts w:asciiTheme="minorHAnsi" w:hAnsiTheme="minorHAnsi"/>
          <w:i/>
        </w:rPr>
        <w:t>oinpoint</w:t>
      </w:r>
      <w:r w:rsidR="00E50075" w:rsidRPr="00030B25">
        <w:rPr>
          <w:rFonts w:asciiTheme="minorHAnsi" w:hAnsiTheme="minorHAnsi"/>
        </w:rPr>
        <w:t>,</w:t>
      </w:r>
      <w:r w:rsidRPr="00030B25">
        <w:rPr>
          <w:rFonts w:asciiTheme="minorHAnsi" w:hAnsiTheme="minorHAnsi"/>
        </w:rPr>
        <w:t xml:space="preserve"> </w:t>
      </w:r>
      <w:r w:rsidR="00E50075" w:rsidRPr="000924C7">
        <w:rPr>
          <w:rFonts w:asciiTheme="minorHAnsi" w:hAnsiTheme="minorHAnsi"/>
          <w:color w:val="808080" w:themeColor="background1" w:themeShade="80"/>
        </w:rPr>
        <w:t xml:space="preserve">obteve-se </w:t>
      </w:r>
      <w:r w:rsidR="000924C7">
        <w:rPr>
          <w:rFonts w:asciiTheme="minorHAnsi" w:hAnsiTheme="minorHAnsi"/>
          <w:color w:val="000000" w:themeColor="text1"/>
        </w:rPr>
        <w:t xml:space="preserve">obtivemos </w:t>
      </w:r>
      <w:r w:rsidR="00E50075" w:rsidRPr="00030B25">
        <w:rPr>
          <w:rFonts w:asciiTheme="minorHAnsi" w:hAnsiTheme="minorHAnsi"/>
        </w:rPr>
        <w:t xml:space="preserve">a percentagem de variação anual da taxa (%VA) e </w:t>
      </w:r>
      <w:r w:rsidR="006A57A4" w:rsidRPr="00030B25">
        <w:rPr>
          <w:rFonts w:asciiTheme="minorHAnsi" w:hAnsiTheme="minorHAnsi"/>
        </w:rPr>
        <w:t>respe</w:t>
      </w:r>
      <w:r w:rsidR="006A57A4" w:rsidRPr="000924C7">
        <w:rPr>
          <w:rFonts w:asciiTheme="minorHAnsi" w:hAnsiTheme="minorHAnsi"/>
          <w:color w:val="808080" w:themeColor="background1" w:themeShade="80"/>
        </w:rPr>
        <w:t>t</w:t>
      </w:r>
      <w:r w:rsidR="006A57A4" w:rsidRPr="00030B25">
        <w:rPr>
          <w:rFonts w:asciiTheme="minorHAnsi" w:hAnsiTheme="minorHAnsi"/>
        </w:rPr>
        <w:t>ivo</w:t>
      </w:r>
      <w:r w:rsidR="00E50075" w:rsidRPr="00030B25">
        <w:rPr>
          <w:rFonts w:asciiTheme="minorHAnsi" w:hAnsiTheme="minorHAnsi"/>
        </w:rPr>
        <w:t xml:space="preserve"> intervalo de confiança a 95%</w:t>
      </w:r>
      <w:r w:rsidR="007D4F44" w:rsidRPr="00030B25">
        <w:rPr>
          <w:rFonts w:asciiTheme="minorHAnsi" w:hAnsiTheme="minorHAnsi"/>
        </w:rPr>
        <w:t xml:space="preserve"> </w:t>
      </w:r>
      <w:r w:rsidR="00E50075" w:rsidRPr="00030B25">
        <w:rPr>
          <w:rFonts w:asciiTheme="minorHAnsi" w:hAnsiTheme="minorHAnsi"/>
        </w:rPr>
        <w:t>(IC95%) de acordo com a idade (</w:t>
      </w:r>
      <w:r w:rsidR="00610500" w:rsidRPr="00030B25">
        <w:rPr>
          <w:rFonts w:asciiTheme="minorHAnsi" w:hAnsiTheme="minorHAnsi"/>
        </w:rPr>
        <w:t>25-39</w:t>
      </w:r>
      <w:r w:rsidR="00E50075" w:rsidRPr="00030B25">
        <w:rPr>
          <w:rFonts w:asciiTheme="minorHAnsi" w:hAnsiTheme="minorHAnsi"/>
        </w:rPr>
        <w:t>;</w:t>
      </w:r>
      <w:r w:rsidR="00610500" w:rsidRPr="00030B25">
        <w:rPr>
          <w:rFonts w:asciiTheme="minorHAnsi" w:hAnsiTheme="minorHAnsi"/>
        </w:rPr>
        <w:t xml:space="preserve"> 40-54</w:t>
      </w:r>
      <w:r w:rsidR="00E50075" w:rsidRPr="00030B25">
        <w:rPr>
          <w:rFonts w:asciiTheme="minorHAnsi" w:hAnsiTheme="minorHAnsi"/>
        </w:rPr>
        <w:t>;</w:t>
      </w:r>
      <w:r w:rsidR="00610500" w:rsidRPr="00030B25">
        <w:rPr>
          <w:rFonts w:asciiTheme="minorHAnsi" w:hAnsiTheme="minorHAnsi"/>
        </w:rPr>
        <w:t xml:space="preserve"> 55-64 e </w:t>
      </w:r>
      <w:r w:rsidR="00E50075" w:rsidRPr="00030B25">
        <w:rPr>
          <w:rFonts w:asciiTheme="minorHAnsi" w:hAnsiTheme="minorHAnsi"/>
        </w:rPr>
        <w:t>&gt;=</w:t>
      </w:r>
      <w:r w:rsidR="00610500" w:rsidRPr="00030B25">
        <w:rPr>
          <w:rFonts w:asciiTheme="minorHAnsi" w:hAnsiTheme="minorHAnsi"/>
        </w:rPr>
        <w:t>65</w:t>
      </w:r>
      <w:r w:rsidR="00EB3359" w:rsidRPr="00030B25">
        <w:rPr>
          <w:rFonts w:asciiTheme="minorHAnsi" w:hAnsiTheme="minorHAnsi"/>
        </w:rPr>
        <w:t xml:space="preserve"> anos</w:t>
      </w:r>
      <w:r w:rsidR="00E50075" w:rsidRPr="00030B25">
        <w:rPr>
          <w:rFonts w:asciiTheme="minorHAnsi" w:hAnsiTheme="minorHAnsi"/>
        </w:rPr>
        <w:t>)</w:t>
      </w:r>
      <w:r w:rsidR="00EB3359" w:rsidRPr="00030B25">
        <w:rPr>
          <w:rFonts w:asciiTheme="minorHAnsi" w:hAnsiTheme="minorHAnsi"/>
        </w:rPr>
        <w:t>.</w:t>
      </w:r>
    </w:p>
    <w:p w:rsidR="00A552B9" w:rsidRDefault="00E50075" w:rsidP="00547B05">
      <w:pPr>
        <w:spacing w:after="0" w:line="480" w:lineRule="auto"/>
        <w:jc w:val="both"/>
      </w:pPr>
      <w:r w:rsidRPr="00030B25">
        <w:rPr>
          <w:b/>
        </w:rPr>
        <w:t xml:space="preserve">Resultados: </w:t>
      </w:r>
      <w:r w:rsidR="00547B05" w:rsidRPr="00030B25">
        <w:t>No grupo com 25-39 anos</w:t>
      </w:r>
      <w:r w:rsidR="00D97226" w:rsidRPr="00030B25">
        <w:t>,</w:t>
      </w:r>
      <w:r w:rsidR="00547B05" w:rsidRPr="00030B25">
        <w:t xml:space="preserve"> a mortalidade por CCU diminuiu </w:t>
      </w:r>
      <w:r w:rsidR="00295834" w:rsidRPr="00030B25">
        <w:t>1,9 % ao ano</w:t>
      </w:r>
      <w:r w:rsidR="00B8609F" w:rsidRPr="00030B25">
        <w:t>,</w:t>
      </w:r>
      <w:r w:rsidR="00295834" w:rsidRPr="00030B25">
        <w:t xml:space="preserve"> </w:t>
      </w:r>
      <w:r w:rsidR="00B8609F" w:rsidRPr="00030B25">
        <w:t xml:space="preserve">durante todo o período </w:t>
      </w:r>
      <w:r w:rsidR="00295834" w:rsidRPr="00030B25">
        <w:t xml:space="preserve">(IC95%:-2,3;-1,5), </w:t>
      </w:r>
      <w:r w:rsidR="00547B05" w:rsidRPr="00030B25">
        <w:t xml:space="preserve">atingindo 0,5/100.000 em 2014. Nas mulheres com 40-54 anos </w:t>
      </w:r>
      <w:r w:rsidR="004C6CF9" w:rsidRPr="00030B25">
        <w:t>houve</w:t>
      </w:r>
      <w:r w:rsidR="00547B05" w:rsidRPr="00030B25">
        <w:t xml:space="preserve"> decréscimo acentuado entre 1971 e 1981 (%VA=-11,2; IC95%:-13,7</w:t>
      </w:r>
      <w:r w:rsidR="00295834" w:rsidRPr="00030B25">
        <w:t xml:space="preserve">;-8,8), </w:t>
      </w:r>
      <w:r w:rsidR="004C6CF9" w:rsidRPr="00030B25">
        <w:t>com subsequente</w:t>
      </w:r>
      <w:r w:rsidR="00295834" w:rsidRPr="00030B25">
        <w:t xml:space="preserve"> aumento de 1,9% ao ano (IC95%:0,5;3,4) até 2001</w:t>
      </w:r>
      <w:r w:rsidR="004C6CF9" w:rsidRPr="00030B25">
        <w:t>, mas</w:t>
      </w:r>
      <w:r w:rsidR="00295834" w:rsidRPr="00030B25">
        <w:t xml:space="preserve"> que reverteu a partir desse ano (%VA=-3,4; IC95%:-5,7;-1,1), atingindo 3,8/100.000 em 2014. </w:t>
      </w:r>
      <w:r w:rsidR="00107300" w:rsidRPr="00030B25">
        <w:t xml:space="preserve">A mortalidade </w:t>
      </w:r>
      <w:r w:rsidR="004C6CF9" w:rsidRPr="00030B25">
        <w:t>por</w:t>
      </w:r>
      <w:r w:rsidR="00107300" w:rsidRPr="00030B25">
        <w:t xml:space="preserve"> CCU variou entre 32,6 e 7,3/100.000 e entre 48,2 e 8,2/100.000, </w:t>
      </w:r>
      <w:r w:rsidR="005A51FD" w:rsidRPr="00030B25">
        <w:t>respe</w:t>
      </w:r>
      <w:r w:rsidR="005A51FD" w:rsidRPr="000924C7">
        <w:rPr>
          <w:color w:val="808080" w:themeColor="background1" w:themeShade="80"/>
        </w:rPr>
        <w:t>t</w:t>
      </w:r>
      <w:r w:rsidR="005A51FD" w:rsidRPr="00030B25">
        <w:t>ivamente</w:t>
      </w:r>
      <w:r w:rsidR="00107300" w:rsidRPr="00030B25">
        <w:t xml:space="preserve">, nas mulheres com 55-64 e com 65 ou mais anos. </w:t>
      </w:r>
      <w:r w:rsidR="004C6CF9" w:rsidRPr="00030B25">
        <w:t>Neste</w:t>
      </w:r>
      <w:r w:rsidR="00107300" w:rsidRPr="00030B25">
        <w:t xml:space="preserve">s </w:t>
      </w:r>
      <w:r w:rsidR="00D97226" w:rsidRPr="00030B25">
        <w:t xml:space="preserve">dois </w:t>
      </w:r>
      <w:r w:rsidR="00107300" w:rsidRPr="00030B25">
        <w:t xml:space="preserve">grupos o decréscimo ocorreu </w:t>
      </w:r>
      <w:r w:rsidR="004C6CF9" w:rsidRPr="00030B25">
        <w:t>principalmente entre</w:t>
      </w:r>
      <w:r w:rsidR="00107300" w:rsidRPr="00030B25">
        <w:t xml:space="preserve"> </w:t>
      </w:r>
      <w:r w:rsidR="004C6CF9" w:rsidRPr="00030B25">
        <w:t xml:space="preserve">1970 e 1980, não </w:t>
      </w:r>
      <w:r w:rsidR="00D97226" w:rsidRPr="00030B25">
        <w:t>havendo</w:t>
      </w:r>
      <w:r w:rsidR="004C6CF9" w:rsidRPr="00030B25">
        <w:t xml:space="preserve"> variação significativa da taxa </w:t>
      </w:r>
      <w:r w:rsidR="00D97226" w:rsidRPr="00030B25">
        <w:t>nas últimas três décadas</w:t>
      </w:r>
      <w:r w:rsidR="004C6CF9" w:rsidRPr="00030B25">
        <w:t>.</w:t>
      </w:r>
    </w:p>
    <w:p w:rsidR="005A51FD" w:rsidRDefault="005A51FD" w:rsidP="005A51FD">
      <w:pPr>
        <w:pStyle w:val="Corpo"/>
        <w:pBdr>
          <w:top w:val="none" w:sz="0" w:space="0" w:color="auto"/>
          <w:left w:val="none" w:sz="0" w:space="0" w:color="auto"/>
          <w:bottom w:val="none" w:sz="0" w:space="0" w:color="auto"/>
          <w:right w:val="none" w:sz="0" w:space="0" w:color="auto"/>
        </w:pBdr>
        <w:spacing w:after="0" w:line="480" w:lineRule="auto"/>
        <w:jc w:val="both"/>
      </w:pPr>
      <w:r>
        <w:rPr>
          <w:b/>
        </w:rPr>
        <w:t>Discussão:</w:t>
      </w:r>
      <w:r>
        <w:t xml:space="preserve"> </w:t>
      </w:r>
      <w:r>
        <w:rPr>
          <w:u w:val="single"/>
        </w:rPr>
        <w:t xml:space="preserve">O maior decréscimo da mortalidade por CCU observada em Portugal ocorreu na década de 70 em paralelo com profundas alterações no Sistema Nacional de Saúde caracterizadas pelo aumento do acesso ao diagnóstico precoce e </w:t>
      </w:r>
      <w:r w:rsidR="006A57A4">
        <w:rPr>
          <w:u w:val="single"/>
        </w:rPr>
        <w:t>da qualidade do tratamento</w:t>
      </w:r>
      <w:r>
        <w:rPr>
          <w:u w:val="single"/>
        </w:rPr>
        <w:t xml:space="preserve">. </w:t>
      </w:r>
      <w:r w:rsidR="001859ED">
        <w:rPr>
          <w:u w:val="single"/>
        </w:rPr>
        <w:t>Nas últimas três décadas, a mortalidade por CCU estabilizou em idades mais avançadas, o que</w:t>
      </w:r>
      <w:r>
        <w:rPr>
          <w:u w:val="single"/>
        </w:rPr>
        <w:t xml:space="preserve"> pode ser explicado </w:t>
      </w:r>
      <w:r w:rsidR="001859ED">
        <w:rPr>
          <w:u w:val="single"/>
        </w:rPr>
        <w:t xml:space="preserve">parcialmente </w:t>
      </w:r>
      <w:r>
        <w:rPr>
          <w:u w:val="single"/>
        </w:rPr>
        <w:t xml:space="preserve">por alterações demográficas e </w:t>
      </w:r>
      <w:r w:rsidR="00730B7F">
        <w:rPr>
          <w:u w:val="single"/>
        </w:rPr>
        <w:t>por fatores que</w:t>
      </w:r>
      <w:r>
        <w:rPr>
          <w:u w:val="single"/>
        </w:rPr>
        <w:t xml:space="preserve"> </w:t>
      </w:r>
      <w:r w:rsidR="00730B7F">
        <w:rPr>
          <w:u w:val="single"/>
        </w:rPr>
        <w:t>levam à</w:t>
      </w:r>
      <w:r>
        <w:rPr>
          <w:u w:val="single"/>
        </w:rPr>
        <w:t xml:space="preserve"> não adesão aos programas de rastreio.</w:t>
      </w:r>
      <w:r>
        <w:t xml:space="preserve"> </w:t>
      </w:r>
    </w:p>
    <w:p w:rsidR="003C4475" w:rsidRPr="00165F78" w:rsidRDefault="00E772BE" w:rsidP="00547B05">
      <w:pPr>
        <w:spacing w:after="0" w:line="480" w:lineRule="auto"/>
        <w:jc w:val="both"/>
        <w:rPr>
          <w:color w:val="808080" w:themeColor="background1" w:themeShade="80"/>
        </w:rPr>
      </w:pPr>
      <w:r>
        <w:rPr>
          <w:b/>
        </w:rPr>
        <w:t xml:space="preserve">Conclusões: </w:t>
      </w:r>
      <w:r w:rsidR="00C45F48" w:rsidRPr="00C45F48">
        <w:rPr>
          <w:color w:val="808080" w:themeColor="background1" w:themeShade="80"/>
        </w:rPr>
        <w:t xml:space="preserve">Com </w:t>
      </w:r>
      <w:r w:rsidR="005A51FD" w:rsidRPr="00C45F48">
        <w:rPr>
          <w:color w:val="808080" w:themeColor="background1" w:themeShade="80"/>
        </w:rPr>
        <w:t>exceção</w:t>
      </w:r>
      <w:r w:rsidR="00AB6217" w:rsidRPr="00C45F48">
        <w:rPr>
          <w:color w:val="808080" w:themeColor="background1" w:themeShade="80"/>
        </w:rPr>
        <w:t xml:space="preserve"> do grupo mais jovem,</w:t>
      </w:r>
      <w:r w:rsidR="00AB6217" w:rsidRPr="00C45F48">
        <w:rPr>
          <w:b/>
          <w:color w:val="808080" w:themeColor="background1" w:themeShade="80"/>
        </w:rPr>
        <w:t xml:space="preserve"> </w:t>
      </w:r>
      <w:r w:rsidR="00AB6217" w:rsidRPr="00C45F48">
        <w:rPr>
          <w:color w:val="808080" w:themeColor="background1" w:themeShade="80"/>
        </w:rPr>
        <w:t>a</w:t>
      </w:r>
      <w:r w:rsidR="003C4475" w:rsidRPr="00C45F48">
        <w:rPr>
          <w:color w:val="808080" w:themeColor="background1" w:themeShade="80"/>
        </w:rPr>
        <w:t xml:space="preserve"> mortalidade por CCU mantém-se praticamente inalterada desde </w:t>
      </w:r>
      <w:r w:rsidR="00AB6217" w:rsidRPr="00C45F48">
        <w:rPr>
          <w:color w:val="808080" w:themeColor="background1" w:themeShade="80"/>
        </w:rPr>
        <w:t>início da década de 80</w:t>
      </w:r>
      <w:r w:rsidR="00C45F48">
        <w:t xml:space="preserve"> </w:t>
      </w:r>
      <w:r w:rsidR="00C45F48" w:rsidRPr="00C45F48">
        <w:rPr>
          <w:u w:val="single"/>
        </w:rPr>
        <w:t>Houve marcado declínio da mortalidade por CCU embora com estagnação deste indicador</w:t>
      </w:r>
      <w:r w:rsidR="00C45F48">
        <w:t xml:space="preserve"> </w:t>
      </w:r>
      <w:r w:rsidR="00C45F48" w:rsidRPr="00165F78">
        <w:rPr>
          <w:u w:val="single"/>
        </w:rPr>
        <w:t>desde o início da década de 80</w:t>
      </w:r>
      <w:r w:rsidR="00165F78" w:rsidRPr="00165F78">
        <w:rPr>
          <w:u w:val="single"/>
        </w:rPr>
        <w:t xml:space="preserve"> para grupos etários mais avançados</w:t>
      </w:r>
      <w:r w:rsidR="00AB6217" w:rsidRPr="00030B25">
        <w:t>. Os resultados</w:t>
      </w:r>
      <w:r w:rsidR="003C4475" w:rsidRPr="00030B25">
        <w:t xml:space="preserve"> suger</w:t>
      </w:r>
      <w:r w:rsidR="00AB6217" w:rsidRPr="00030B25">
        <w:t>em</w:t>
      </w:r>
      <w:r w:rsidR="003C4475" w:rsidRPr="00030B25">
        <w:t xml:space="preserve"> </w:t>
      </w:r>
      <w:r w:rsidR="00AB6217" w:rsidRPr="00030B25">
        <w:t xml:space="preserve">a necessidade </w:t>
      </w:r>
      <w:r w:rsidR="00D97226" w:rsidRPr="00165F78">
        <w:rPr>
          <w:color w:val="808080" w:themeColor="background1" w:themeShade="80"/>
        </w:rPr>
        <w:t xml:space="preserve">de </w:t>
      </w:r>
      <w:r w:rsidR="00AB6217" w:rsidRPr="00165F78">
        <w:rPr>
          <w:color w:val="808080" w:themeColor="background1" w:themeShade="80"/>
        </w:rPr>
        <w:t xml:space="preserve">reformular </w:t>
      </w:r>
      <w:r w:rsidR="00D97226" w:rsidRPr="00165F78">
        <w:rPr>
          <w:color w:val="808080" w:themeColor="background1" w:themeShade="80"/>
        </w:rPr>
        <w:t xml:space="preserve">estratégias </w:t>
      </w:r>
      <w:r w:rsidR="00D97226" w:rsidRPr="00165F78">
        <w:rPr>
          <w:u w:val="single"/>
        </w:rPr>
        <w:t xml:space="preserve">de </w:t>
      </w:r>
      <w:r w:rsidR="006A57A4">
        <w:rPr>
          <w:u w:val="single"/>
        </w:rPr>
        <w:t>incentivar</w:t>
      </w:r>
      <w:r w:rsidR="00730B7F">
        <w:rPr>
          <w:u w:val="single"/>
        </w:rPr>
        <w:t xml:space="preserve"> a</w:t>
      </w:r>
      <w:r w:rsidR="00730B7F" w:rsidRPr="00730B7F">
        <w:rPr>
          <w:u w:val="single"/>
        </w:rPr>
        <w:t xml:space="preserve"> adesão </w:t>
      </w:r>
      <w:r w:rsidR="006A57A4">
        <w:rPr>
          <w:u w:val="single"/>
        </w:rPr>
        <w:t>a programas de rastreio</w:t>
      </w:r>
      <w:r w:rsidR="00730B7F" w:rsidRPr="00730B7F">
        <w:rPr>
          <w:u w:val="single"/>
        </w:rPr>
        <w:t xml:space="preserve"> </w:t>
      </w:r>
      <w:r w:rsidR="003C4475" w:rsidRPr="00165F78">
        <w:rPr>
          <w:color w:val="808080" w:themeColor="background1" w:themeShade="80"/>
        </w:rPr>
        <w:t>prevenção e vi</w:t>
      </w:r>
      <w:r w:rsidR="00AB6217" w:rsidRPr="00165F78">
        <w:rPr>
          <w:color w:val="808080" w:themeColor="background1" w:themeShade="80"/>
        </w:rPr>
        <w:t>gilância para CCU</w:t>
      </w:r>
      <w:r w:rsidR="00D97226" w:rsidRPr="00165F78">
        <w:rPr>
          <w:color w:val="808080" w:themeColor="background1" w:themeShade="80"/>
        </w:rPr>
        <w:t>,</w:t>
      </w:r>
      <w:r w:rsidR="00AB6217" w:rsidRPr="00165F78">
        <w:rPr>
          <w:color w:val="808080" w:themeColor="background1" w:themeShade="80"/>
        </w:rPr>
        <w:t xml:space="preserve"> existentes </w:t>
      </w:r>
      <w:r w:rsidR="00AB6217" w:rsidRPr="00165F78">
        <w:t>em Portugal</w:t>
      </w:r>
      <w:r w:rsidR="00AB6217" w:rsidRPr="00165F78">
        <w:rPr>
          <w:color w:val="808080" w:themeColor="background1" w:themeShade="80"/>
        </w:rPr>
        <w:t>.</w:t>
      </w:r>
    </w:p>
    <w:p w:rsidR="00EB3359" w:rsidRPr="00030B25" w:rsidRDefault="00EB3359" w:rsidP="00EB3359">
      <w:pPr>
        <w:pStyle w:val="Predefinida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heme="minorHAnsi" w:hAnsiTheme="minorHAnsi"/>
          <w:b/>
          <w:bCs/>
        </w:rPr>
      </w:pPr>
    </w:p>
    <w:p w:rsidR="00A552B9" w:rsidRPr="00030B25" w:rsidRDefault="00EB3359" w:rsidP="00EB3359">
      <w:pPr>
        <w:pStyle w:val="Predefinida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heme="minorHAnsi" w:hAnsiTheme="minorHAnsi"/>
          <w:bCs/>
        </w:rPr>
      </w:pPr>
      <w:r w:rsidRPr="00030B25">
        <w:rPr>
          <w:rFonts w:asciiTheme="minorHAnsi" w:hAnsiTheme="minorHAnsi"/>
          <w:b/>
          <w:bCs/>
        </w:rPr>
        <w:t xml:space="preserve">Palavras-chave: </w:t>
      </w:r>
      <w:r w:rsidR="00CB31A0" w:rsidRPr="00B30224">
        <w:rPr>
          <w:rFonts w:asciiTheme="minorHAnsi" w:hAnsiTheme="minorHAnsi"/>
          <w:bCs/>
          <w:color w:val="808080" w:themeColor="background1" w:themeShade="80"/>
        </w:rPr>
        <w:t>Carcinoma</w:t>
      </w:r>
      <w:r w:rsidRPr="00B30224">
        <w:rPr>
          <w:rFonts w:asciiTheme="minorHAnsi" w:hAnsiTheme="minorHAnsi"/>
          <w:bCs/>
          <w:color w:val="808080" w:themeColor="background1" w:themeShade="80"/>
        </w:rPr>
        <w:t xml:space="preserve"> </w:t>
      </w:r>
      <w:r w:rsidR="00B30224">
        <w:rPr>
          <w:rFonts w:asciiTheme="minorHAnsi" w:hAnsiTheme="minorHAnsi"/>
          <w:bCs/>
          <w:color w:val="auto"/>
          <w:u w:val="single"/>
        </w:rPr>
        <w:t xml:space="preserve">Cancro </w:t>
      </w:r>
      <w:r w:rsidRPr="00030B25">
        <w:rPr>
          <w:rFonts w:asciiTheme="minorHAnsi" w:hAnsiTheme="minorHAnsi"/>
          <w:bCs/>
        </w:rPr>
        <w:t xml:space="preserve">do colo do útero; </w:t>
      </w:r>
      <w:r w:rsidR="00D61FA6" w:rsidRPr="00030B25">
        <w:rPr>
          <w:rFonts w:asciiTheme="minorHAnsi" w:hAnsiTheme="minorHAnsi"/>
          <w:bCs/>
        </w:rPr>
        <w:t>Evolução</w:t>
      </w:r>
      <w:r w:rsidR="00CB31A0" w:rsidRPr="00030B25">
        <w:rPr>
          <w:rFonts w:asciiTheme="minorHAnsi" w:hAnsiTheme="minorHAnsi"/>
          <w:bCs/>
        </w:rPr>
        <w:t xml:space="preserve"> Temporal</w:t>
      </w:r>
      <w:r w:rsidRPr="00030B25">
        <w:rPr>
          <w:rFonts w:asciiTheme="minorHAnsi" w:hAnsiTheme="minorHAnsi"/>
          <w:bCs/>
        </w:rPr>
        <w:t>; Mortalidade, Portugal</w:t>
      </w:r>
    </w:p>
    <w:p w:rsidR="00A552B9" w:rsidRPr="00030B25" w:rsidRDefault="002E197F" w:rsidP="00335F11">
      <w:pPr>
        <w:pStyle w:val="Predefinida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atLeast"/>
        <w:rPr>
          <w:rFonts w:asciiTheme="minorHAnsi" w:hAnsiTheme="minorHAnsi"/>
          <w:b/>
          <w:bCs/>
          <w:lang w:val="en-US"/>
        </w:rPr>
      </w:pPr>
      <w:r w:rsidRPr="00030B25">
        <w:rPr>
          <w:rFonts w:asciiTheme="minorHAnsi" w:hAnsiTheme="minorHAnsi"/>
          <w:b/>
          <w:bCs/>
          <w:lang w:val="en-US"/>
        </w:rPr>
        <w:t>ABSTRACT</w:t>
      </w:r>
    </w:p>
    <w:p w:rsidR="00D97226" w:rsidRPr="00E03140" w:rsidRDefault="00D97226" w:rsidP="00D97226">
      <w:pPr>
        <w:pStyle w:val="Corpo"/>
        <w:spacing w:after="0" w:line="480" w:lineRule="auto"/>
        <w:jc w:val="both"/>
        <w:rPr>
          <w:rFonts w:asciiTheme="minorHAnsi" w:eastAsia="Arial Unicode MS" w:hAnsiTheme="minorHAnsi" w:cs="Arial Unicode MS"/>
          <w:bCs/>
          <w:color w:val="auto"/>
          <w:u w:val="single"/>
          <w:lang w:val="en-US"/>
        </w:rPr>
      </w:pPr>
      <w:r w:rsidRPr="00030B25">
        <w:rPr>
          <w:rFonts w:asciiTheme="minorHAnsi" w:eastAsia="Arial Unicode MS" w:hAnsiTheme="minorHAnsi" w:cs="Arial Unicode MS"/>
          <w:b/>
          <w:bCs/>
          <w:lang w:val="en-US"/>
        </w:rPr>
        <w:t>Introduction:</w:t>
      </w:r>
      <w:r w:rsidRPr="00030B25">
        <w:rPr>
          <w:rFonts w:asciiTheme="minorHAnsi" w:eastAsia="Arial Unicode MS" w:hAnsiTheme="minorHAnsi" w:cs="Arial Unicode MS"/>
          <w:bCs/>
          <w:lang w:val="en-US"/>
        </w:rPr>
        <w:t xml:space="preserve"> </w:t>
      </w:r>
      <w:r w:rsidR="007B413E" w:rsidRPr="00E03140">
        <w:rPr>
          <w:rFonts w:asciiTheme="minorHAnsi" w:eastAsia="Arial Unicode MS" w:hAnsiTheme="minorHAnsi" w:cs="Arial Unicode MS"/>
          <w:bCs/>
          <w:color w:val="808080" w:themeColor="background1" w:themeShade="80"/>
          <w:lang w:val="en-US"/>
        </w:rPr>
        <w:t>In Portugal, mortality from c</w:t>
      </w:r>
      <w:r w:rsidRPr="00E03140">
        <w:rPr>
          <w:rFonts w:asciiTheme="minorHAnsi" w:eastAsia="Arial Unicode MS" w:hAnsiTheme="minorHAnsi" w:cs="Arial Unicode MS"/>
          <w:bCs/>
          <w:color w:val="808080" w:themeColor="background1" w:themeShade="80"/>
          <w:lang w:val="en-US"/>
        </w:rPr>
        <w:t xml:space="preserve">ervical cancer </w:t>
      </w:r>
      <w:r w:rsidR="007B413E" w:rsidRPr="00E03140">
        <w:rPr>
          <w:rFonts w:asciiTheme="minorHAnsi" w:eastAsia="Arial Unicode MS" w:hAnsiTheme="minorHAnsi" w:cs="Arial Unicode MS"/>
          <w:bCs/>
          <w:color w:val="808080" w:themeColor="background1" w:themeShade="80"/>
          <w:lang w:val="en-US"/>
        </w:rPr>
        <w:t xml:space="preserve">(CC) </w:t>
      </w:r>
      <w:r w:rsidRPr="00E03140">
        <w:rPr>
          <w:rFonts w:asciiTheme="minorHAnsi" w:eastAsia="Arial Unicode MS" w:hAnsiTheme="minorHAnsi" w:cs="Arial Unicode MS"/>
          <w:bCs/>
          <w:color w:val="808080" w:themeColor="background1" w:themeShade="80"/>
          <w:lang w:val="en-US"/>
        </w:rPr>
        <w:t xml:space="preserve">is higher than in other European countries. The objective of this study is to evaluate </w:t>
      </w:r>
      <w:r w:rsidR="00977448" w:rsidRPr="00E03140">
        <w:rPr>
          <w:rFonts w:asciiTheme="minorHAnsi" w:eastAsia="Arial Unicode MS" w:hAnsiTheme="minorHAnsi" w:cs="Arial Unicode MS"/>
          <w:bCs/>
          <w:color w:val="808080" w:themeColor="background1" w:themeShade="80"/>
          <w:lang w:val="en-US"/>
        </w:rPr>
        <w:t>time-trends</w:t>
      </w:r>
      <w:r w:rsidRPr="00E03140">
        <w:rPr>
          <w:rFonts w:asciiTheme="minorHAnsi" w:eastAsia="Arial Unicode MS" w:hAnsiTheme="minorHAnsi" w:cs="Arial Unicode MS"/>
          <w:bCs/>
          <w:color w:val="808080" w:themeColor="background1" w:themeShade="80"/>
          <w:lang w:val="en-US"/>
        </w:rPr>
        <w:t xml:space="preserve"> in </w:t>
      </w:r>
      <w:r w:rsidR="00977448" w:rsidRPr="00E03140">
        <w:rPr>
          <w:rFonts w:asciiTheme="minorHAnsi" w:eastAsia="Arial Unicode MS" w:hAnsiTheme="minorHAnsi" w:cs="Arial Unicode MS"/>
          <w:bCs/>
          <w:color w:val="808080" w:themeColor="background1" w:themeShade="80"/>
          <w:lang w:val="en-US"/>
        </w:rPr>
        <w:t xml:space="preserve">CC </w:t>
      </w:r>
      <w:r w:rsidRPr="00E03140">
        <w:rPr>
          <w:rFonts w:asciiTheme="minorHAnsi" w:eastAsia="Arial Unicode MS" w:hAnsiTheme="minorHAnsi" w:cs="Arial Unicode MS"/>
          <w:bCs/>
          <w:color w:val="808080" w:themeColor="background1" w:themeShade="80"/>
          <w:lang w:val="en-US"/>
        </w:rPr>
        <w:t xml:space="preserve">mortality </w:t>
      </w:r>
      <w:r w:rsidR="00977448" w:rsidRPr="00E03140">
        <w:rPr>
          <w:rFonts w:asciiTheme="minorHAnsi" w:eastAsia="Arial Unicode MS" w:hAnsiTheme="minorHAnsi" w:cs="Arial Unicode MS"/>
          <w:bCs/>
          <w:color w:val="808080" w:themeColor="background1" w:themeShade="80"/>
          <w:lang w:val="en-US"/>
        </w:rPr>
        <w:t>rates</w:t>
      </w:r>
      <w:r w:rsidRPr="00E03140">
        <w:rPr>
          <w:rFonts w:asciiTheme="minorHAnsi" w:eastAsia="Arial Unicode MS" w:hAnsiTheme="minorHAnsi" w:cs="Arial Unicode MS"/>
          <w:bCs/>
          <w:color w:val="808080" w:themeColor="background1" w:themeShade="80"/>
          <w:lang w:val="en-US"/>
        </w:rPr>
        <w:t xml:space="preserve">, observed in Portugal </w:t>
      </w:r>
      <w:r w:rsidR="00977448" w:rsidRPr="00E03140">
        <w:rPr>
          <w:rFonts w:asciiTheme="minorHAnsi" w:eastAsia="Arial Unicode MS" w:hAnsiTheme="minorHAnsi" w:cs="Arial Unicode MS"/>
          <w:bCs/>
          <w:color w:val="808080" w:themeColor="background1" w:themeShade="80"/>
          <w:lang w:val="en-US"/>
        </w:rPr>
        <w:t>over</w:t>
      </w:r>
      <w:r w:rsidRPr="00E03140">
        <w:rPr>
          <w:rFonts w:asciiTheme="minorHAnsi" w:eastAsia="Arial Unicode MS" w:hAnsiTheme="minorHAnsi" w:cs="Arial Unicode MS"/>
          <w:bCs/>
          <w:color w:val="808080" w:themeColor="background1" w:themeShade="80"/>
          <w:lang w:val="en-US"/>
        </w:rPr>
        <w:t xml:space="preserve"> the last 60 years</w:t>
      </w:r>
      <w:r w:rsidRPr="00E03140">
        <w:rPr>
          <w:rFonts w:asciiTheme="minorHAnsi" w:eastAsia="Arial Unicode MS" w:hAnsiTheme="minorHAnsi" w:cs="Arial Unicode MS"/>
          <w:bCs/>
          <w:color w:val="808080" w:themeColor="background1" w:themeShade="80"/>
          <w:u w:val="single"/>
          <w:lang w:val="en-US"/>
        </w:rPr>
        <w:t>.</w:t>
      </w:r>
      <w:r w:rsidR="00E03140" w:rsidRPr="00E03140">
        <w:rPr>
          <w:rFonts w:asciiTheme="minorHAnsi" w:eastAsia="Arial Unicode MS" w:hAnsiTheme="minorHAnsi" w:cs="Arial Unicode MS"/>
          <w:bCs/>
          <w:color w:val="808080" w:themeColor="background1" w:themeShade="80"/>
          <w:u w:val="single"/>
          <w:lang w:val="en-US"/>
        </w:rPr>
        <w:t xml:space="preserve"> </w:t>
      </w:r>
      <w:r w:rsidR="00E03140" w:rsidRPr="00E03140">
        <w:rPr>
          <w:rFonts w:asciiTheme="minorHAnsi" w:eastAsia="Arial Unicode MS" w:hAnsiTheme="minorHAnsi" w:cs="Arial Unicode MS"/>
          <w:bCs/>
          <w:color w:val="auto"/>
          <w:u w:val="single"/>
          <w:lang w:val="en-US"/>
        </w:rPr>
        <w:t xml:space="preserve">Mortality rate </w:t>
      </w:r>
      <w:r w:rsidR="00E03140">
        <w:rPr>
          <w:rFonts w:asciiTheme="minorHAnsi" w:eastAsia="Arial Unicode MS" w:hAnsiTheme="minorHAnsi" w:cs="Arial Unicode MS"/>
          <w:bCs/>
          <w:color w:val="auto"/>
          <w:u w:val="single"/>
          <w:lang w:val="en-US"/>
        </w:rPr>
        <w:t>due to</w:t>
      </w:r>
      <w:r w:rsidR="00E03140" w:rsidRPr="00E03140">
        <w:rPr>
          <w:rFonts w:asciiTheme="minorHAnsi" w:eastAsia="Arial Unicode MS" w:hAnsiTheme="minorHAnsi" w:cs="Arial Unicode MS"/>
          <w:bCs/>
          <w:color w:val="auto"/>
          <w:u w:val="single"/>
          <w:lang w:val="en-US"/>
        </w:rPr>
        <w:t xml:space="preserve"> cervical cancer (CC) is higher in Portugal than in other European countries. This s</w:t>
      </w:r>
      <w:r w:rsidR="00E03140">
        <w:rPr>
          <w:rFonts w:asciiTheme="minorHAnsi" w:eastAsia="Arial Unicode MS" w:hAnsiTheme="minorHAnsi" w:cs="Arial Unicode MS"/>
          <w:bCs/>
          <w:color w:val="auto"/>
          <w:u w:val="single"/>
          <w:lang w:val="en-US"/>
        </w:rPr>
        <w:t>tudy aimed to evaluate the time-</w:t>
      </w:r>
      <w:r w:rsidR="00E03140" w:rsidRPr="00E03140">
        <w:rPr>
          <w:rFonts w:asciiTheme="minorHAnsi" w:eastAsia="Arial Unicode MS" w:hAnsiTheme="minorHAnsi" w:cs="Arial Unicode MS"/>
          <w:bCs/>
          <w:color w:val="auto"/>
          <w:u w:val="single"/>
          <w:lang w:val="en-US"/>
        </w:rPr>
        <w:t>trends in CC mortality rates obser</w:t>
      </w:r>
      <w:r w:rsidR="00E03140">
        <w:rPr>
          <w:rFonts w:asciiTheme="minorHAnsi" w:eastAsia="Arial Unicode MS" w:hAnsiTheme="minorHAnsi" w:cs="Arial Unicode MS"/>
          <w:bCs/>
          <w:color w:val="auto"/>
          <w:u w:val="single"/>
          <w:lang w:val="en-US"/>
        </w:rPr>
        <w:t xml:space="preserve">ved in Portugal </w:t>
      </w:r>
      <w:r w:rsidR="00E03140" w:rsidRPr="00E03140">
        <w:rPr>
          <w:rFonts w:asciiTheme="minorHAnsi" w:eastAsia="Arial Unicode MS" w:hAnsiTheme="minorHAnsi" w:cs="Arial Unicode MS"/>
          <w:bCs/>
          <w:color w:val="auto"/>
          <w:u w:val="single"/>
          <w:lang w:val="en-US"/>
        </w:rPr>
        <w:t>over the last six decades</w:t>
      </w:r>
    </w:p>
    <w:p w:rsidR="00D97226" w:rsidRPr="00030B25" w:rsidRDefault="00D97226" w:rsidP="00D97226">
      <w:pPr>
        <w:pStyle w:val="Corpo"/>
        <w:spacing w:after="0" w:line="480" w:lineRule="auto"/>
        <w:jc w:val="both"/>
        <w:rPr>
          <w:rFonts w:asciiTheme="minorHAnsi" w:eastAsia="Arial Unicode MS" w:hAnsiTheme="minorHAnsi" w:cs="Arial Unicode MS"/>
          <w:bCs/>
          <w:lang w:val="en-US"/>
        </w:rPr>
      </w:pPr>
      <w:r w:rsidRPr="00030B25">
        <w:rPr>
          <w:rFonts w:asciiTheme="minorHAnsi" w:eastAsia="Arial Unicode MS" w:hAnsiTheme="minorHAnsi" w:cs="Arial Unicode MS"/>
          <w:b/>
          <w:bCs/>
          <w:lang w:val="en-US"/>
        </w:rPr>
        <w:t xml:space="preserve">Population and Methods: </w:t>
      </w:r>
      <w:r w:rsidR="00375585">
        <w:rPr>
          <w:rFonts w:eastAsia="Arial Unicode MS" w:cs="Arial Unicode MS"/>
          <w:bCs/>
          <w:u w:val="single"/>
          <w:lang w:val="en-US"/>
        </w:rPr>
        <w:t>Age-standardized</w:t>
      </w:r>
      <w:r w:rsidR="00375585" w:rsidRPr="00030B25">
        <w:rPr>
          <w:rFonts w:asciiTheme="minorHAnsi" w:eastAsia="Arial Unicode MS" w:hAnsiTheme="minorHAnsi" w:cs="Arial Unicode MS"/>
          <w:bCs/>
          <w:lang w:val="en-US"/>
        </w:rPr>
        <w:t xml:space="preserve"> </w:t>
      </w:r>
      <w:r w:rsidRPr="00030B25">
        <w:rPr>
          <w:rFonts w:asciiTheme="minorHAnsi" w:eastAsia="Arial Unicode MS" w:hAnsiTheme="minorHAnsi" w:cs="Arial Unicode MS"/>
          <w:bCs/>
          <w:lang w:val="en-US"/>
        </w:rPr>
        <w:t xml:space="preserve">CC mortality rates </w:t>
      </w:r>
      <w:r w:rsidRPr="00375585">
        <w:rPr>
          <w:rFonts w:asciiTheme="minorHAnsi" w:eastAsia="Arial Unicode MS" w:hAnsiTheme="minorHAnsi" w:cs="Arial Unicode MS"/>
          <w:bCs/>
          <w:color w:val="808080" w:themeColor="background1" w:themeShade="80"/>
          <w:lang w:val="en-US"/>
        </w:rPr>
        <w:t>(standardized for age)</w:t>
      </w:r>
      <w:r w:rsidRPr="00030B25">
        <w:rPr>
          <w:rFonts w:asciiTheme="minorHAnsi" w:eastAsia="Arial Unicode MS" w:hAnsiTheme="minorHAnsi" w:cs="Arial Unicode MS"/>
          <w:bCs/>
          <w:lang w:val="en-US"/>
        </w:rPr>
        <w:t xml:space="preserve"> reported in Portugal</w:t>
      </w:r>
      <w:r w:rsidR="00375585">
        <w:rPr>
          <w:rFonts w:asciiTheme="minorHAnsi" w:eastAsia="Arial Unicode MS" w:hAnsiTheme="minorHAnsi" w:cs="Arial Unicode MS"/>
          <w:bCs/>
          <w:lang w:val="en-US"/>
        </w:rPr>
        <w:t xml:space="preserve"> </w:t>
      </w:r>
      <w:r w:rsidR="00375585">
        <w:rPr>
          <w:rFonts w:asciiTheme="minorHAnsi" w:eastAsia="Arial Unicode MS" w:hAnsiTheme="minorHAnsi" w:cs="Arial Unicode MS"/>
          <w:bCs/>
          <w:u w:val="single"/>
          <w:lang w:val="en-US"/>
        </w:rPr>
        <w:t>between 1955 and 2014</w:t>
      </w:r>
      <w:r w:rsidRPr="00030B25">
        <w:rPr>
          <w:rFonts w:asciiTheme="minorHAnsi" w:eastAsia="Arial Unicode MS" w:hAnsiTheme="minorHAnsi" w:cs="Arial Unicode MS"/>
          <w:bCs/>
          <w:lang w:val="en-US"/>
        </w:rPr>
        <w:t xml:space="preserve"> </w:t>
      </w:r>
      <w:r w:rsidRPr="00375585">
        <w:rPr>
          <w:rFonts w:asciiTheme="minorHAnsi" w:eastAsia="Arial Unicode MS" w:hAnsiTheme="minorHAnsi" w:cs="Arial Unicode MS"/>
          <w:bCs/>
          <w:color w:val="808080" w:themeColor="background1" w:themeShade="80"/>
          <w:lang w:val="en-US"/>
        </w:rPr>
        <w:t>(1955-2014)</w:t>
      </w:r>
      <w:r w:rsidRPr="00030B25">
        <w:rPr>
          <w:rFonts w:asciiTheme="minorHAnsi" w:eastAsia="Arial Unicode MS" w:hAnsiTheme="minorHAnsi" w:cs="Arial Unicode MS"/>
          <w:bCs/>
          <w:lang w:val="en-US"/>
        </w:rPr>
        <w:t xml:space="preserve">, </w:t>
      </w:r>
      <w:r w:rsidR="00977448" w:rsidRPr="00030B25">
        <w:rPr>
          <w:rFonts w:asciiTheme="minorHAnsi" w:eastAsia="Arial Unicode MS" w:hAnsiTheme="minorHAnsi" w:cs="Arial Unicode MS"/>
          <w:bCs/>
          <w:lang w:val="en-US"/>
        </w:rPr>
        <w:t xml:space="preserve">were </w:t>
      </w:r>
      <w:r w:rsidR="00977448" w:rsidRPr="00375585">
        <w:rPr>
          <w:rFonts w:asciiTheme="minorHAnsi" w:eastAsia="Arial Unicode MS" w:hAnsiTheme="minorHAnsi" w:cs="Arial Unicode MS"/>
          <w:bCs/>
          <w:color w:val="808080" w:themeColor="background1" w:themeShade="80"/>
          <w:lang w:val="en-US"/>
        </w:rPr>
        <w:t xml:space="preserve">obtained </w:t>
      </w:r>
      <w:r w:rsidRPr="00375585">
        <w:rPr>
          <w:rFonts w:asciiTheme="minorHAnsi" w:eastAsia="Arial Unicode MS" w:hAnsiTheme="minorHAnsi" w:cs="Arial Unicode MS"/>
          <w:bCs/>
          <w:color w:val="808080" w:themeColor="background1" w:themeShade="80"/>
          <w:lang w:val="en-US"/>
        </w:rPr>
        <w:t xml:space="preserve">through </w:t>
      </w:r>
      <w:r w:rsidR="00375585" w:rsidRPr="00375585">
        <w:rPr>
          <w:rFonts w:asciiTheme="minorHAnsi" w:eastAsia="Arial Unicode MS" w:hAnsiTheme="minorHAnsi" w:cs="Arial Unicode MS"/>
          <w:bCs/>
          <w:color w:val="000000" w:themeColor="text1"/>
          <w:u w:val="single"/>
          <w:lang w:val="en-US"/>
        </w:rPr>
        <w:t>collected from</w:t>
      </w:r>
      <w:r w:rsidR="00375585">
        <w:rPr>
          <w:rFonts w:asciiTheme="minorHAnsi" w:eastAsia="Arial Unicode MS" w:hAnsiTheme="minorHAnsi" w:cs="Arial Unicode MS"/>
          <w:bCs/>
          <w:color w:val="000000" w:themeColor="text1"/>
          <w:lang w:val="en-US"/>
        </w:rPr>
        <w:t xml:space="preserve"> </w:t>
      </w:r>
      <w:r w:rsidRPr="00030B25">
        <w:rPr>
          <w:rFonts w:asciiTheme="minorHAnsi" w:eastAsia="Arial Unicode MS" w:hAnsiTheme="minorHAnsi" w:cs="Arial Unicode MS"/>
          <w:bCs/>
          <w:lang w:val="en-US"/>
        </w:rPr>
        <w:t>the International Agency of Cancer Research (IARC)</w:t>
      </w:r>
      <w:r w:rsidRPr="00030B25">
        <w:rPr>
          <w:rFonts w:asciiTheme="minorHAnsi" w:eastAsia="Arial Unicode MS" w:hAnsiTheme="minorHAnsi" w:cs="Arial Unicode MS"/>
          <w:b/>
          <w:bCs/>
          <w:lang w:val="en-US"/>
        </w:rPr>
        <w:t xml:space="preserve">. </w:t>
      </w:r>
      <w:r w:rsidR="00977448" w:rsidRPr="00375585">
        <w:rPr>
          <w:rFonts w:asciiTheme="minorHAnsi" w:eastAsia="Arial Unicode MS" w:hAnsiTheme="minorHAnsi" w:cs="Arial Unicode MS"/>
          <w:bCs/>
          <w:color w:val="808080" w:themeColor="background1" w:themeShade="80"/>
          <w:lang w:val="en-US"/>
        </w:rPr>
        <w:t>By u</w:t>
      </w:r>
      <w:r w:rsidRPr="00375585">
        <w:rPr>
          <w:rFonts w:asciiTheme="minorHAnsi" w:eastAsia="Arial Unicode MS" w:hAnsiTheme="minorHAnsi" w:cs="Arial Unicode MS"/>
          <w:bCs/>
          <w:color w:val="808080" w:themeColor="background1" w:themeShade="80"/>
          <w:lang w:val="en-US"/>
        </w:rPr>
        <w:t xml:space="preserve">sing a </w:t>
      </w:r>
      <w:r w:rsidR="00375585">
        <w:rPr>
          <w:rFonts w:asciiTheme="minorHAnsi" w:eastAsia="Arial Unicode MS" w:hAnsiTheme="minorHAnsi" w:cs="Arial Unicode MS"/>
          <w:bCs/>
          <w:u w:val="single"/>
          <w:lang w:val="en-US"/>
        </w:rPr>
        <w:t>J</w:t>
      </w:r>
      <w:r w:rsidR="00997B07" w:rsidRPr="00030B25">
        <w:rPr>
          <w:rFonts w:asciiTheme="minorHAnsi" w:eastAsia="Arial Unicode MS" w:hAnsiTheme="minorHAnsi" w:cs="Arial Unicode MS"/>
          <w:bCs/>
          <w:lang w:val="en-US"/>
        </w:rPr>
        <w:t>oinpoint</w:t>
      </w:r>
      <w:r w:rsidRPr="00030B25">
        <w:rPr>
          <w:rFonts w:asciiTheme="minorHAnsi" w:eastAsia="Arial Unicode MS" w:hAnsiTheme="minorHAnsi" w:cs="Arial Unicode MS"/>
          <w:bCs/>
          <w:lang w:val="en-US"/>
        </w:rPr>
        <w:t xml:space="preserve"> regression analysis</w:t>
      </w:r>
      <w:r w:rsidRPr="00375585">
        <w:rPr>
          <w:rFonts w:asciiTheme="minorHAnsi" w:eastAsia="Arial Unicode MS" w:hAnsiTheme="minorHAnsi" w:cs="Arial Unicode MS"/>
          <w:bCs/>
          <w:color w:val="808080" w:themeColor="background1" w:themeShade="80"/>
          <w:lang w:val="en-US"/>
        </w:rPr>
        <w:t>,</w:t>
      </w:r>
      <w:r w:rsidRPr="00030B25">
        <w:rPr>
          <w:rFonts w:asciiTheme="minorHAnsi" w:eastAsia="Arial Unicode MS" w:hAnsiTheme="minorHAnsi" w:cs="Arial Unicode MS"/>
          <w:bCs/>
          <w:lang w:val="en-US"/>
        </w:rPr>
        <w:t xml:space="preserve"> </w:t>
      </w:r>
      <w:r w:rsidR="00375585">
        <w:rPr>
          <w:rFonts w:eastAsia="Arial Unicode MS" w:cs="Arial Unicode MS"/>
          <w:bCs/>
          <w:color w:val="auto"/>
          <w:u w:val="single"/>
          <w:lang w:val="en-US"/>
        </w:rPr>
        <w:t>was used to identify significant changes in mortality rates by assessing</w:t>
      </w:r>
      <w:r w:rsidR="00375585">
        <w:rPr>
          <w:rFonts w:eastAsia="Arial Unicode MS" w:cs="Arial Unicode MS"/>
          <w:bCs/>
          <w:color w:val="auto"/>
          <w:lang w:val="en-US"/>
        </w:rPr>
        <w:t xml:space="preserve"> </w:t>
      </w:r>
      <w:r w:rsidRPr="00030B25">
        <w:rPr>
          <w:rFonts w:asciiTheme="minorHAnsi" w:eastAsia="Arial Unicode MS" w:hAnsiTheme="minorHAnsi" w:cs="Arial Unicode MS"/>
          <w:bCs/>
          <w:lang w:val="en-US"/>
        </w:rPr>
        <w:t xml:space="preserve">the percentage of </w:t>
      </w:r>
      <w:r w:rsidR="00977448" w:rsidRPr="00030B25">
        <w:rPr>
          <w:rFonts w:asciiTheme="minorHAnsi" w:eastAsia="Arial Unicode MS" w:hAnsiTheme="minorHAnsi" w:cs="Arial Unicode MS"/>
          <w:bCs/>
          <w:lang w:val="en-US"/>
        </w:rPr>
        <w:t xml:space="preserve">annual variation </w:t>
      </w:r>
      <w:r w:rsidR="00997B07" w:rsidRPr="00030B25">
        <w:rPr>
          <w:rFonts w:asciiTheme="minorHAnsi" w:eastAsia="Arial Unicode MS" w:hAnsiTheme="minorHAnsi" w:cs="Arial Unicode MS"/>
          <w:bCs/>
          <w:lang w:val="en-US"/>
        </w:rPr>
        <w:t xml:space="preserve">(%AV) </w:t>
      </w:r>
      <w:r w:rsidR="00977448" w:rsidRPr="00030B25">
        <w:rPr>
          <w:rFonts w:asciiTheme="minorHAnsi" w:eastAsia="Arial Unicode MS" w:hAnsiTheme="minorHAnsi" w:cs="Arial Unicode MS"/>
          <w:bCs/>
          <w:lang w:val="en-US"/>
        </w:rPr>
        <w:t xml:space="preserve">of the rate </w:t>
      </w:r>
      <w:r w:rsidRPr="00030B25">
        <w:rPr>
          <w:rFonts w:asciiTheme="minorHAnsi" w:eastAsia="Arial Unicode MS" w:hAnsiTheme="minorHAnsi" w:cs="Arial Unicode MS"/>
          <w:bCs/>
          <w:lang w:val="en-US"/>
        </w:rPr>
        <w:t xml:space="preserve">and </w:t>
      </w:r>
      <w:r w:rsidR="00977448" w:rsidRPr="00030B25">
        <w:rPr>
          <w:rFonts w:asciiTheme="minorHAnsi" w:eastAsia="Arial Unicode MS" w:hAnsiTheme="minorHAnsi" w:cs="Arial Unicode MS"/>
          <w:bCs/>
          <w:lang w:val="en-US"/>
        </w:rPr>
        <w:t>respective 95% confidence interval (95%</w:t>
      </w:r>
      <w:r w:rsidRPr="00030B25">
        <w:rPr>
          <w:rFonts w:asciiTheme="minorHAnsi" w:eastAsia="Arial Unicode MS" w:hAnsiTheme="minorHAnsi" w:cs="Arial Unicode MS"/>
          <w:bCs/>
          <w:lang w:val="en-US"/>
        </w:rPr>
        <w:t xml:space="preserve">CI) </w:t>
      </w:r>
      <w:r w:rsidRPr="00375585">
        <w:rPr>
          <w:rFonts w:asciiTheme="minorHAnsi" w:eastAsia="Arial Unicode MS" w:hAnsiTheme="minorHAnsi" w:cs="Arial Unicode MS"/>
          <w:bCs/>
          <w:color w:val="808080" w:themeColor="background1" w:themeShade="80"/>
          <w:lang w:val="en-US"/>
        </w:rPr>
        <w:t xml:space="preserve">were obtained </w:t>
      </w:r>
      <w:r w:rsidRPr="00030B25">
        <w:rPr>
          <w:rFonts w:asciiTheme="minorHAnsi" w:eastAsia="Arial Unicode MS" w:hAnsiTheme="minorHAnsi" w:cs="Arial Unicode MS"/>
          <w:bCs/>
          <w:lang w:val="en-US"/>
        </w:rPr>
        <w:t xml:space="preserve">according </w:t>
      </w:r>
      <w:r w:rsidR="00CB31A0" w:rsidRPr="00030B25">
        <w:rPr>
          <w:rFonts w:asciiTheme="minorHAnsi" w:eastAsia="Arial Unicode MS" w:hAnsiTheme="minorHAnsi" w:cs="Arial Unicode MS"/>
          <w:bCs/>
          <w:lang w:val="en-US"/>
        </w:rPr>
        <w:t xml:space="preserve">to </w:t>
      </w:r>
      <w:r w:rsidR="00977448" w:rsidRPr="00030B25">
        <w:rPr>
          <w:rFonts w:asciiTheme="minorHAnsi" w:eastAsia="Arial Unicode MS" w:hAnsiTheme="minorHAnsi" w:cs="Arial Unicode MS"/>
          <w:bCs/>
          <w:lang w:val="en-US"/>
        </w:rPr>
        <w:t xml:space="preserve">the </w:t>
      </w:r>
      <w:r w:rsidRPr="00030B25">
        <w:rPr>
          <w:rFonts w:asciiTheme="minorHAnsi" w:eastAsia="Arial Unicode MS" w:hAnsiTheme="minorHAnsi" w:cs="Arial Unicode MS"/>
          <w:bCs/>
          <w:lang w:val="en-US"/>
        </w:rPr>
        <w:t>age</w:t>
      </w:r>
      <w:r w:rsidR="00977448" w:rsidRPr="00030B25">
        <w:rPr>
          <w:rFonts w:asciiTheme="minorHAnsi" w:eastAsia="Arial Unicode MS" w:hAnsiTheme="minorHAnsi" w:cs="Arial Unicode MS"/>
          <w:bCs/>
          <w:lang w:val="en-US"/>
        </w:rPr>
        <w:t xml:space="preserve"> groups</w:t>
      </w:r>
      <w:r w:rsidRPr="00030B25">
        <w:rPr>
          <w:rFonts w:asciiTheme="minorHAnsi" w:eastAsia="Arial Unicode MS" w:hAnsiTheme="minorHAnsi" w:cs="Arial Unicode MS"/>
          <w:bCs/>
          <w:lang w:val="en-US"/>
        </w:rPr>
        <w:t xml:space="preserve"> (25-39, 40-54, 55-64 </w:t>
      </w:r>
      <w:r w:rsidR="00977448" w:rsidRPr="00030B25">
        <w:rPr>
          <w:rFonts w:asciiTheme="minorHAnsi" w:eastAsia="Arial Unicode MS" w:hAnsiTheme="minorHAnsi" w:cs="Arial Unicode MS"/>
          <w:bCs/>
          <w:lang w:val="en-US"/>
        </w:rPr>
        <w:t>a</w:t>
      </w:r>
      <w:r w:rsidRPr="00030B25">
        <w:rPr>
          <w:rFonts w:asciiTheme="minorHAnsi" w:eastAsia="Arial Unicode MS" w:hAnsiTheme="minorHAnsi" w:cs="Arial Unicode MS"/>
          <w:bCs/>
          <w:lang w:val="en-US"/>
        </w:rPr>
        <w:t>nd</w:t>
      </w:r>
      <w:r w:rsidR="00977448" w:rsidRPr="00030B25">
        <w:rPr>
          <w:rFonts w:asciiTheme="minorHAnsi" w:eastAsia="Arial Unicode MS" w:hAnsiTheme="minorHAnsi" w:cs="Arial Unicode MS"/>
          <w:bCs/>
          <w:lang w:val="en-US"/>
        </w:rPr>
        <w:t xml:space="preserve"> </w:t>
      </w:r>
      <w:r w:rsidRPr="00030B25">
        <w:rPr>
          <w:rFonts w:asciiTheme="minorHAnsi" w:eastAsia="Arial Unicode MS" w:hAnsiTheme="minorHAnsi" w:cs="Arial Unicode MS"/>
          <w:bCs/>
          <w:lang w:val="en-US"/>
        </w:rPr>
        <w:t>&gt; = 65 years).</w:t>
      </w:r>
    </w:p>
    <w:p w:rsidR="00D97226" w:rsidRDefault="00D97226" w:rsidP="007A1A55">
      <w:pPr>
        <w:pStyle w:val="Corpo"/>
        <w:spacing w:after="0" w:line="480" w:lineRule="auto"/>
        <w:jc w:val="both"/>
        <w:rPr>
          <w:rFonts w:eastAsia="Arial Unicode MS" w:cs="Arial Unicode MS"/>
          <w:bCs/>
          <w:u w:val="single"/>
          <w:lang w:val="en-US"/>
        </w:rPr>
      </w:pPr>
      <w:r w:rsidRPr="00030B25">
        <w:rPr>
          <w:rFonts w:asciiTheme="minorHAnsi" w:eastAsia="Arial Unicode MS" w:hAnsiTheme="minorHAnsi" w:cs="Arial Unicode MS"/>
          <w:b/>
          <w:bCs/>
          <w:lang w:val="en-US"/>
        </w:rPr>
        <w:t xml:space="preserve">Results: </w:t>
      </w:r>
      <w:r w:rsidR="00977448" w:rsidRPr="00030B25">
        <w:rPr>
          <w:rFonts w:asciiTheme="minorHAnsi" w:eastAsia="Arial Unicode MS" w:hAnsiTheme="minorHAnsi" w:cs="Arial Unicode MS"/>
          <w:bCs/>
          <w:lang w:val="en-US"/>
        </w:rPr>
        <w:t>Among women with 25-39 years, CC</w:t>
      </w:r>
      <w:r w:rsidRPr="00030B25">
        <w:rPr>
          <w:rFonts w:asciiTheme="minorHAnsi" w:eastAsia="Arial Unicode MS" w:hAnsiTheme="minorHAnsi" w:cs="Arial Unicode MS"/>
          <w:bCs/>
          <w:lang w:val="en-US"/>
        </w:rPr>
        <w:t xml:space="preserve"> mortality decreased 1.9%</w:t>
      </w:r>
      <w:r w:rsidR="00977448" w:rsidRPr="00375585">
        <w:rPr>
          <w:rFonts w:asciiTheme="minorHAnsi" w:eastAsia="Arial Unicode MS" w:hAnsiTheme="minorHAnsi" w:cs="Arial Unicode MS"/>
          <w:bCs/>
          <w:color w:val="808080" w:themeColor="background1" w:themeShade="80"/>
          <w:lang w:val="en-US"/>
        </w:rPr>
        <w:t>/</w:t>
      </w:r>
      <w:r w:rsidR="00375585">
        <w:rPr>
          <w:rFonts w:asciiTheme="minorHAnsi" w:eastAsia="Arial Unicode MS" w:hAnsiTheme="minorHAnsi" w:cs="Arial Unicode MS"/>
          <w:bCs/>
          <w:lang w:val="en-US"/>
        </w:rPr>
        <w:t xml:space="preserve"> </w:t>
      </w:r>
      <w:r w:rsidR="00375585" w:rsidRPr="00375585">
        <w:rPr>
          <w:rFonts w:asciiTheme="minorHAnsi" w:eastAsia="Arial Unicode MS" w:hAnsiTheme="minorHAnsi" w:cs="Arial Unicode MS"/>
          <w:bCs/>
          <w:color w:val="auto"/>
          <w:u w:val="single"/>
          <w:lang w:val="en-US"/>
        </w:rPr>
        <w:t>per</w:t>
      </w:r>
      <w:r w:rsidR="00375585">
        <w:rPr>
          <w:rFonts w:asciiTheme="minorHAnsi" w:eastAsia="Arial Unicode MS" w:hAnsiTheme="minorHAnsi" w:cs="Arial Unicode MS"/>
          <w:bCs/>
          <w:color w:val="auto"/>
          <w:lang w:val="en-US"/>
        </w:rPr>
        <w:t xml:space="preserve"> </w:t>
      </w:r>
      <w:r w:rsidR="00335F11" w:rsidRPr="00030B25">
        <w:rPr>
          <w:rFonts w:asciiTheme="minorHAnsi" w:eastAsia="Arial Unicode MS" w:hAnsiTheme="minorHAnsi" w:cs="Arial Unicode MS"/>
          <w:bCs/>
          <w:lang w:val="en-US"/>
        </w:rPr>
        <w:t>year (95%</w:t>
      </w:r>
      <w:r w:rsidR="00977448" w:rsidRPr="00030B25">
        <w:rPr>
          <w:rFonts w:asciiTheme="minorHAnsi" w:eastAsia="Arial Unicode MS" w:hAnsiTheme="minorHAnsi" w:cs="Arial Unicode MS"/>
          <w:bCs/>
          <w:lang w:val="en-US"/>
        </w:rPr>
        <w:t>CI:-</w:t>
      </w:r>
      <w:r w:rsidRPr="00030B25">
        <w:rPr>
          <w:rFonts w:asciiTheme="minorHAnsi" w:eastAsia="Arial Unicode MS" w:hAnsiTheme="minorHAnsi" w:cs="Arial Unicode MS"/>
          <w:bCs/>
          <w:lang w:val="en-US"/>
        </w:rPr>
        <w:t>2.3; -1.5)</w:t>
      </w:r>
      <w:r w:rsidRPr="00030B25">
        <w:rPr>
          <w:rFonts w:asciiTheme="minorHAnsi" w:eastAsia="Arial Unicode MS" w:hAnsiTheme="minorHAnsi" w:cs="Arial Unicode MS"/>
          <w:b/>
          <w:bCs/>
          <w:lang w:val="en-US"/>
        </w:rPr>
        <w:t xml:space="preserve"> </w:t>
      </w:r>
      <w:r w:rsidRPr="00030B25">
        <w:rPr>
          <w:rFonts w:asciiTheme="minorHAnsi" w:eastAsia="Arial Unicode MS" w:hAnsiTheme="minorHAnsi" w:cs="Arial Unicode MS"/>
          <w:bCs/>
          <w:lang w:val="en-US"/>
        </w:rPr>
        <w:t xml:space="preserve">throughout the </w:t>
      </w:r>
      <w:r w:rsidR="00977448" w:rsidRPr="00030B25">
        <w:rPr>
          <w:rFonts w:asciiTheme="minorHAnsi" w:eastAsia="Arial Unicode MS" w:hAnsiTheme="minorHAnsi" w:cs="Arial Unicode MS"/>
          <w:bCs/>
          <w:lang w:val="en-US"/>
        </w:rPr>
        <w:t>time-period, reaching 0.5</w:t>
      </w:r>
      <w:r w:rsidRPr="00030B25">
        <w:rPr>
          <w:rFonts w:asciiTheme="minorHAnsi" w:eastAsia="Arial Unicode MS" w:hAnsiTheme="minorHAnsi" w:cs="Arial Unicode MS"/>
          <w:bCs/>
          <w:lang w:val="en-US"/>
        </w:rPr>
        <w:t>/100,000 in 2014.</w:t>
      </w:r>
      <w:r w:rsidRPr="00030B25">
        <w:rPr>
          <w:rFonts w:asciiTheme="minorHAnsi" w:eastAsia="Arial Unicode MS" w:hAnsiTheme="minorHAnsi" w:cs="Arial Unicode MS"/>
          <w:b/>
          <w:bCs/>
          <w:lang w:val="en-US"/>
        </w:rPr>
        <w:t xml:space="preserve"> </w:t>
      </w:r>
      <w:r w:rsidRPr="00030B25">
        <w:rPr>
          <w:rFonts w:asciiTheme="minorHAnsi" w:eastAsia="Arial Unicode MS" w:hAnsiTheme="minorHAnsi" w:cs="Arial Unicode MS"/>
          <w:bCs/>
          <w:lang w:val="en-US"/>
        </w:rPr>
        <w:t>Among women aged 40-54</w:t>
      </w:r>
      <w:r w:rsidR="00375585">
        <w:rPr>
          <w:rFonts w:asciiTheme="minorHAnsi" w:eastAsia="Arial Unicode MS" w:hAnsiTheme="minorHAnsi" w:cs="Arial Unicode MS"/>
          <w:bCs/>
          <w:lang w:val="en-US"/>
        </w:rPr>
        <w:t xml:space="preserve"> years</w:t>
      </w:r>
      <w:r w:rsidRPr="00030B25">
        <w:rPr>
          <w:rFonts w:asciiTheme="minorHAnsi" w:eastAsia="Arial Unicode MS" w:hAnsiTheme="minorHAnsi" w:cs="Arial Unicode MS"/>
          <w:bCs/>
          <w:lang w:val="en-US"/>
        </w:rPr>
        <w:t xml:space="preserve">, </w:t>
      </w:r>
      <w:r w:rsidR="00335F11" w:rsidRPr="00030B25">
        <w:rPr>
          <w:rFonts w:asciiTheme="minorHAnsi" w:eastAsia="Arial Unicode MS" w:hAnsiTheme="minorHAnsi" w:cs="Arial Unicode MS"/>
          <w:bCs/>
          <w:lang w:val="en-US"/>
        </w:rPr>
        <w:t>CC mortality showed</w:t>
      </w:r>
      <w:r w:rsidRPr="00030B25">
        <w:rPr>
          <w:rFonts w:asciiTheme="minorHAnsi" w:eastAsia="Arial Unicode MS" w:hAnsiTheme="minorHAnsi" w:cs="Arial Unicode MS"/>
          <w:bCs/>
          <w:lang w:val="en-US"/>
        </w:rPr>
        <w:t xml:space="preserve"> a </w:t>
      </w:r>
      <w:r w:rsidRPr="00F54E7F">
        <w:rPr>
          <w:rFonts w:asciiTheme="minorHAnsi" w:eastAsia="Arial Unicode MS" w:hAnsiTheme="minorHAnsi" w:cs="Arial Unicode MS"/>
          <w:bCs/>
          <w:color w:val="808080" w:themeColor="background1" w:themeShade="80"/>
          <w:lang w:val="en-US"/>
        </w:rPr>
        <w:t xml:space="preserve">marked </w:t>
      </w:r>
      <w:r w:rsidRPr="00030B25">
        <w:rPr>
          <w:rFonts w:asciiTheme="minorHAnsi" w:eastAsia="Arial Unicode MS" w:hAnsiTheme="minorHAnsi" w:cs="Arial Unicode MS"/>
          <w:bCs/>
          <w:lang w:val="en-US"/>
        </w:rPr>
        <w:t>decrease between 1971 and 1981 (%</w:t>
      </w:r>
      <w:r w:rsidR="00335F11" w:rsidRPr="00030B25">
        <w:rPr>
          <w:rFonts w:asciiTheme="minorHAnsi" w:eastAsia="Arial Unicode MS" w:hAnsiTheme="minorHAnsi" w:cs="Arial Unicode MS"/>
          <w:bCs/>
          <w:lang w:val="en-US"/>
        </w:rPr>
        <w:t>AV</w:t>
      </w:r>
      <w:r w:rsidRPr="00030B25">
        <w:rPr>
          <w:rFonts w:asciiTheme="minorHAnsi" w:eastAsia="Arial Unicode MS" w:hAnsiTheme="minorHAnsi" w:cs="Arial Unicode MS"/>
          <w:bCs/>
          <w:lang w:val="en-US"/>
        </w:rPr>
        <w:t>=</w:t>
      </w:r>
      <w:r w:rsidR="00CB31A0" w:rsidRPr="00030B25">
        <w:rPr>
          <w:rFonts w:asciiTheme="minorHAnsi" w:eastAsia="Arial Unicode MS" w:hAnsiTheme="minorHAnsi" w:cs="Arial Unicode MS"/>
          <w:bCs/>
          <w:lang w:val="en-US"/>
        </w:rPr>
        <w:t>-</w:t>
      </w:r>
      <w:r w:rsidRPr="00030B25">
        <w:rPr>
          <w:rFonts w:asciiTheme="minorHAnsi" w:eastAsia="Arial Unicode MS" w:hAnsiTheme="minorHAnsi" w:cs="Arial Unicode MS"/>
          <w:bCs/>
          <w:lang w:val="en-US"/>
        </w:rPr>
        <w:t>11.2</w:t>
      </w:r>
      <w:r w:rsidR="00977448" w:rsidRPr="00030B25">
        <w:rPr>
          <w:rFonts w:asciiTheme="minorHAnsi" w:eastAsia="Arial Unicode MS" w:hAnsiTheme="minorHAnsi" w:cs="Arial Unicode MS"/>
          <w:bCs/>
          <w:lang w:val="en-US"/>
        </w:rPr>
        <w:t>; 95%CI:</w:t>
      </w:r>
      <w:r w:rsidRPr="00030B25">
        <w:rPr>
          <w:rFonts w:asciiTheme="minorHAnsi" w:eastAsia="Arial Unicode MS" w:hAnsiTheme="minorHAnsi" w:cs="Arial Unicode MS"/>
          <w:bCs/>
          <w:lang w:val="en-US"/>
        </w:rPr>
        <w:t>-13.7</w:t>
      </w:r>
      <w:r w:rsidR="00977448" w:rsidRPr="00030B25">
        <w:rPr>
          <w:rFonts w:asciiTheme="minorHAnsi" w:eastAsia="Arial Unicode MS" w:hAnsiTheme="minorHAnsi" w:cs="Arial Unicode MS"/>
          <w:bCs/>
          <w:lang w:val="en-US"/>
        </w:rPr>
        <w:t>;</w:t>
      </w:r>
      <w:r w:rsidRPr="00030B25">
        <w:rPr>
          <w:rFonts w:asciiTheme="minorHAnsi" w:eastAsia="Arial Unicode MS" w:hAnsiTheme="minorHAnsi" w:cs="Arial Unicode MS"/>
          <w:bCs/>
          <w:lang w:val="en-US"/>
        </w:rPr>
        <w:t xml:space="preserve">-8.8), </w:t>
      </w:r>
      <w:r w:rsidR="00977448" w:rsidRPr="00030B25">
        <w:rPr>
          <w:rFonts w:asciiTheme="minorHAnsi" w:eastAsia="Arial Unicode MS" w:hAnsiTheme="minorHAnsi" w:cs="Arial Unicode MS"/>
          <w:bCs/>
          <w:lang w:val="en-US"/>
        </w:rPr>
        <w:t xml:space="preserve">then </w:t>
      </w:r>
      <w:r w:rsidR="00335F11" w:rsidRPr="00030B25">
        <w:rPr>
          <w:rFonts w:asciiTheme="minorHAnsi" w:eastAsia="Arial Unicode MS" w:hAnsiTheme="minorHAnsi" w:cs="Arial Unicode MS"/>
          <w:bCs/>
          <w:lang w:val="en-US"/>
        </w:rPr>
        <w:t xml:space="preserve">rates </w:t>
      </w:r>
      <w:r w:rsidR="00977448" w:rsidRPr="00030B25">
        <w:rPr>
          <w:rFonts w:asciiTheme="minorHAnsi" w:eastAsia="Arial Unicode MS" w:hAnsiTheme="minorHAnsi" w:cs="Arial Unicode MS"/>
          <w:bCs/>
          <w:lang w:val="en-US"/>
        </w:rPr>
        <w:t>increased by</w:t>
      </w:r>
      <w:r w:rsidRPr="00030B25">
        <w:rPr>
          <w:rFonts w:asciiTheme="minorHAnsi" w:eastAsia="Arial Unicode MS" w:hAnsiTheme="minorHAnsi" w:cs="Arial Unicode MS"/>
          <w:b/>
          <w:bCs/>
          <w:lang w:val="en-US"/>
        </w:rPr>
        <w:t xml:space="preserve"> </w:t>
      </w:r>
      <w:r w:rsidR="00335F11" w:rsidRPr="00030B25">
        <w:rPr>
          <w:rFonts w:asciiTheme="minorHAnsi" w:eastAsia="Arial Unicode MS" w:hAnsiTheme="minorHAnsi" w:cs="Arial Unicode MS"/>
          <w:bCs/>
          <w:lang w:val="en-US"/>
        </w:rPr>
        <w:t>1.9%</w:t>
      </w:r>
      <w:r w:rsidR="00335F11" w:rsidRPr="00375585">
        <w:rPr>
          <w:rFonts w:asciiTheme="minorHAnsi" w:eastAsia="Arial Unicode MS" w:hAnsiTheme="minorHAnsi" w:cs="Arial Unicode MS"/>
          <w:bCs/>
          <w:color w:val="808080" w:themeColor="background1" w:themeShade="80"/>
          <w:lang w:val="en-US"/>
        </w:rPr>
        <w:t>/</w:t>
      </w:r>
      <w:r w:rsidR="00375585">
        <w:rPr>
          <w:rFonts w:asciiTheme="minorHAnsi" w:eastAsia="Arial Unicode MS" w:hAnsiTheme="minorHAnsi" w:cs="Arial Unicode MS"/>
          <w:bCs/>
          <w:lang w:val="en-US"/>
        </w:rPr>
        <w:t xml:space="preserve"> </w:t>
      </w:r>
      <w:r w:rsidR="00375585">
        <w:rPr>
          <w:rFonts w:asciiTheme="minorHAnsi" w:eastAsia="Arial Unicode MS" w:hAnsiTheme="minorHAnsi" w:cs="Arial Unicode MS"/>
          <w:bCs/>
          <w:color w:val="auto"/>
          <w:lang w:val="en-US"/>
        </w:rPr>
        <w:t xml:space="preserve">per </w:t>
      </w:r>
      <w:r w:rsidRPr="00030B25">
        <w:rPr>
          <w:rFonts w:asciiTheme="minorHAnsi" w:eastAsia="Arial Unicode MS" w:hAnsiTheme="minorHAnsi" w:cs="Arial Unicode MS"/>
          <w:bCs/>
          <w:lang w:val="en-US"/>
        </w:rPr>
        <w:t>year (95%</w:t>
      </w:r>
      <w:r w:rsidR="00335F11" w:rsidRPr="00030B25">
        <w:rPr>
          <w:rFonts w:asciiTheme="minorHAnsi" w:eastAsia="Arial Unicode MS" w:hAnsiTheme="minorHAnsi" w:cs="Arial Unicode MS"/>
          <w:bCs/>
          <w:lang w:val="en-US"/>
        </w:rPr>
        <w:t>CI</w:t>
      </w:r>
      <w:r w:rsidRPr="00030B25">
        <w:rPr>
          <w:rFonts w:asciiTheme="minorHAnsi" w:eastAsia="Arial Unicode MS" w:hAnsiTheme="minorHAnsi" w:cs="Arial Unicode MS"/>
          <w:bCs/>
          <w:lang w:val="en-US"/>
        </w:rPr>
        <w:t>: 0.5</w:t>
      </w:r>
      <w:r w:rsidR="00335F11" w:rsidRPr="00030B25">
        <w:rPr>
          <w:rFonts w:asciiTheme="minorHAnsi" w:eastAsia="Arial Unicode MS" w:hAnsiTheme="minorHAnsi" w:cs="Arial Unicode MS"/>
          <w:bCs/>
          <w:lang w:val="en-US"/>
        </w:rPr>
        <w:t>;</w:t>
      </w:r>
      <w:r w:rsidRPr="00030B25">
        <w:rPr>
          <w:rFonts w:asciiTheme="minorHAnsi" w:eastAsia="Arial Unicode MS" w:hAnsiTheme="minorHAnsi" w:cs="Arial Unicode MS"/>
          <w:bCs/>
          <w:lang w:val="en-US"/>
        </w:rPr>
        <w:t xml:space="preserve"> 3.4) </w:t>
      </w:r>
      <w:r w:rsidR="00335F11" w:rsidRPr="00375585">
        <w:rPr>
          <w:rFonts w:asciiTheme="minorHAnsi" w:eastAsia="Arial Unicode MS" w:hAnsiTheme="minorHAnsi" w:cs="Arial Unicode MS"/>
          <w:bCs/>
          <w:color w:val="A6A6A6" w:themeColor="background1" w:themeShade="A6"/>
          <w:lang w:val="en-US"/>
        </w:rPr>
        <w:t>up to</w:t>
      </w:r>
      <w:r w:rsidRPr="00375585">
        <w:rPr>
          <w:rFonts w:asciiTheme="minorHAnsi" w:eastAsia="Arial Unicode MS" w:hAnsiTheme="minorHAnsi" w:cs="Arial Unicode MS"/>
          <w:bCs/>
          <w:color w:val="A6A6A6" w:themeColor="background1" w:themeShade="A6"/>
          <w:lang w:val="en-US"/>
        </w:rPr>
        <w:t xml:space="preserve"> </w:t>
      </w:r>
      <w:r w:rsidR="00375585">
        <w:rPr>
          <w:rFonts w:asciiTheme="minorHAnsi" w:eastAsia="Arial Unicode MS" w:hAnsiTheme="minorHAnsi" w:cs="Arial Unicode MS"/>
          <w:bCs/>
          <w:color w:val="auto"/>
          <w:lang w:val="en-US"/>
        </w:rPr>
        <w:t xml:space="preserve">until </w:t>
      </w:r>
      <w:r w:rsidRPr="00030B25">
        <w:rPr>
          <w:rFonts w:asciiTheme="minorHAnsi" w:eastAsia="Arial Unicode MS" w:hAnsiTheme="minorHAnsi" w:cs="Arial Unicode MS"/>
          <w:bCs/>
          <w:lang w:val="en-US"/>
        </w:rPr>
        <w:t>2001</w:t>
      </w:r>
      <w:r w:rsidR="00F54E7F">
        <w:rPr>
          <w:rFonts w:asciiTheme="minorHAnsi" w:eastAsia="Arial Unicode MS" w:hAnsiTheme="minorHAnsi" w:cs="Arial Unicode MS"/>
          <w:bCs/>
          <w:lang w:val="en-US"/>
        </w:rPr>
        <w:t xml:space="preserve"> and</w:t>
      </w:r>
      <w:r w:rsidR="00335F11" w:rsidRPr="00375585">
        <w:rPr>
          <w:rFonts w:asciiTheme="minorHAnsi" w:eastAsia="Arial Unicode MS" w:hAnsiTheme="minorHAnsi" w:cs="Arial Unicode MS"/>
          <w:bCs/>
          <w:color w:val="A6A6A6" w:themeColor="background1" w:themeShade="A6"/>
          <w:lang w:val="en-US"/>
        </w:rPr>
        <w:t xml:space="preserve"> </w:t>
      </w:r>
      <w:r w:rsidR="00F54E7F" w:rsidRPr="00F54E7F">
        <w:rPr>
          <w:rFonts w:asciiTheme="minorHAnsi" w:eastAsia="Arial Unicode MS" w:hAnsiTheme="minorHAnsi" w:cs="Arial Unicode MS"/>
          <w:bCs/>
          <w:color w:val="auto"/>
          <w:u w:val="single"/>
          <w:lang w:val="en-US"/>
        </w:rPr>
        <w:t>s</w:t>
      </w:r>
      <w:r w:rsidR="00335F11" w:rsidRPr="00F54E7F">
        <w:rPr>
          <w:rFonts w:asciiTheme="minorHAnsi" w:eastAsia="Arial Unicode MS" w:hAnsiTheme="minorHAnsi" w:cs="Arial Unicode MS"/>
          <w:bCs/>
          <w:u w:val="single"/>
          <w:lang w:val="en-US"/>
        </w:rPr>
        <w:t xml:space="preserve">uch </w:t>
      </w:r>
      <w:r w:rsidR="00335F11" w:rsidRPr="00030B25">
        <w:rPr>
          <w:rFonts w:asciiTheme="minorHAnsi" w:eastAsia="Arial Unicode MS" w:hAnsiTheme="minorHAnsi" w:cs="Arial Unicode MS"/>
          <w:bCs/>
          <w:lang w:val="en-US"/>
        </w:rPr>
        <w:t>trend</w:t>
      </w:r>
      <w:r w:rsidRPr="00030B25">
        <w:rPr>
          <w:rFonts w:asciiTheme="minorHAnsi" w:eastAsia="Arial Unicode MS" w:hAnsiTheme="minorHAnsi" w:cs="Arial Unicode MS"/>
          <w:bCs/>
          <w:lang w:val="en-US"/>
        </w:rPr>
        <w:t xml:space="preserve"> reverted</w:t>
      </w:r>
      <w:r w:rsidRPr="00030B25">
        <w:rPr>
          <w:rFonts w:asciiTheme="minorHAnsi" w:eastAsia="Arial Unicode MS" w:hAnsiTheme="minorHAnsi" w:cs="Arial Unicode MS"/>
          <w:b/>
          <w:bCs/>
          <w:lang w:val="en-US"/>
        </w:rPr>
        <w:t xml:space="preserve"> </w:t>
      </w:r>
      <w:r w:rsidRPr="00030B25">
        <w:rPr>
          <w:rFonts w:asciiTheme="minorHAnsi" w:eastAsia="Arial Unicode MS" w:hAnsiTheme="minorHAnsi" w:cs="Arial Unicode MS"/>
          <w:bCs/>
          <w:lang w:val="en-US"/>
        </w:rPr>
        <w:t xml:space="preserve">from </w:t>
      </w:r>
      <w:r w:rsidR="00335F11" w:rsidRPr="00030B25">
        <w:rPr>
          <w:rFonts w:asciiTheme="minorHAnsi" w:eastAsia="Arial Unicode MS" w:hAnsiTheme="minorHAnsi" w:cs="Arial Unicode MS"/>
          <w:bCs/>
          <w:lang w:val="en-US"/>
        </w:rPr>
        <w:t>2001 onwards</w:t>
      </w:r>
      <w:r w:rsidR="00335F11" w:rsidRPr="00030B25">
        <w:rPr>
          <w:rFonts w:asciiTheme="minorHAnsi" w:eastAsia="Arial Unicode MS" w:hAnsiTheme="minorHAnsi" w:cs="Arial Unicode MS"/>
          <w:b/>
          <w:bCs/>
          <w:lang w:val="en-US"/>
        </w:rPr>
        <w:t xml:space="preserve"> </w:t>
      </w:r>
      <w:r w:rsidR="00335F11" w:rsidRPr="00030B25">
        <w:rPr>
          <w:rFonts w:asciiTheme="minorHAnsi" w:eastAsia="Arial Unicode MS" w:hAnsiTheme="minorHAnsi" w:cs="Arial Unicode MS"/>
          <w:bCs/>
          <w:lang w:val="en-US"/>
        </w:rPr>
        <w:t>(%AV=</w:t>
      </w:r>
      <w:r w:rsidRPr="00030B25">
        <w:rPr>
          <w:rFonts w:asciiTheme="minorHAnsi" w:eastAsia="Arial Unicode MS" w:hAnsiTheme="minorHAnsi" w:cs="Arial Unicode MS"/>
          <w:bCs/>
          <w:lang w:val="en-US"/>
        </w:rPr>
        <w:t>-3.4</w:t>
      </w:r>
      <w:r w:rsidR="00335F11" w:rsidRPr="00030B25">
        <w:rPr>
          <w:rFonts w:asciiTheme="minorHAnsi" w:eastAsia="Arial Unicode MS" w:hAnsiTheme="minorHAnsi" w:cs="Arial Unicode MS"/>
          <w:bCs/>
          <w:lang w:val="en-US"/>
        </w:rPr>
        <w:t>; 95% CI:-</w:t>
      </w:r>
      <w:r w:rsidRPr="00030B25">
        <w:rPr>
          <w:rFonts w:asciiTheme="minorHAnsi" w:eastAsia="Arial Unicode MS" w:hAnsiTheme="minorHAnsi" w:cs="Arial Unicode MS"/>
          <w:bCs/>
          <w:lang w:val="en-US"/>
        </w:rPr>
        <w:t>5.7</w:t>
      </w:r>
      <w:r w:rsidR="00335F11" w:rsidRPr="00030B25">
        <w:rPr>
          <w:rFonts w:asciiTheme="minorHAnsi" w:eastAsia="Arial Unicode MS" w:hAnsiTheme="minorHAnsi" w:cs="Arial Unicode MS"/>
          <w:bCs/>
          <w:lang w:val="en-US"/>
        </w:rPr>
        <w:t>;</w:t>
      </w:r>
      <w:r w:rsidRPr="00030B25">
        <w:rPr>
          <w:rFonts w:asciiTheme="minorHAnsi" w:eastAsia="Arial Unicode MS" w:hAnsiTheme="minorHAnsi" w:cs="Arial Unicode MS"/>
          <w:bCs/>
          <w:lang w:val="en-US"/>
        </w:rPr>
        <w:t>-1.1),</w:t>
      </w:r>
      <w:r w:rsidRPr="00030B25">
        <w:rPr>
          <w:rFonts w:asciiTheme="minorHAnsi" w:eastAsia="Arial Unicode MS" w:hAnsiTheme="minorHAnsi" w:cs="Arial Unicode MS"/>
          <w:b/>
          <w:bCs/>
          <w:lang w:val="en-US"/>
        </w:rPr>
        <w:t xml:space="preserve"> </w:t>
      </w:r>
      <w:r w:rsidR="00335F11" w:rsidRPr="00030B25">
        <w:rPr>
          <w:rFonts w:asciiTheme="minorHAnsi" w:eastAsia="Arial Unicode MS" w:hAnsiTheme="minorHAnsi" w:cs="Arial Unicode MS"/>
          <w:bCs/>
          <w:lang w:val="en-US"/>
        </w:rPr>
        <w:t>reaching 3.8/</w:t>
      </w:r>
      <w:r w:rsidRPr="00030B25">
        <w:rPr>
          <w:rFonts w:asciiTheme="minorHAnsi" w:eastAsia="Arial Unicode MS" w:hAnsiTheme="minorHAnsi" w:cs="Arial Unicode MS"/>
          <w:bCs/>
          <w:lang w:val="en-US"/>
        </w:rPr>
        <w:t>100,000 in 2014</w:t>
      </w:r>
      <w:r w:rsidR="00335F11" w:rsidRPr="00030B25">
        <w:rPr>
          <w:rFonts w:asciiTheme="minorHAnsi" w:eastAsia="Arial Unicode MS" w:hAnsiTheme="minorHAnsi" w:cs="Arial Unicode MS"/>
          <w:bCs/>
          <w:lang w:val="en-US"/>
        </w:rPr>
        <w:t>.</w:t>
      </w:r>
      <w:r w:rsidRPr="00030B25">
        <w:rPr>
          <w:rFonts w:asciiTheme="minorHAnsi" w:eastAsia="Arial Unicode MS" w:hAnsiTheme="minorHAnsi" w:cs="Arial Unicode MS"/>
          <w:b/>
          <w:bCs/>
          <w:lang w:val="en-US"/>
        </w:rPr>
        <w:t xml:space="preserve"> </w:t>
      </w:r>
      <w:r w:rsidR="007A1A55" w:rsidRPr="007A1A55">
        <w:rPr>
          <w:rFonts w:asciiTheme="minorHAnsi" w:eastAsia="Arial Unicode MS" w:hAnsiTheme="minorHAnsi" w:cs="Arial Unicode MS"/>
          <w:bCs/>
          <w:u w:val="single"/>
          <w:lang w:val="en-US"/>
        </w:rPr>
        <w:t xml:space="preserve">In </w:t>
      </w:r>
      <w:r w:rsidR="00375585" w:rsidRPr="007A1A55">
        <w:rPr>
          <w:rFonts w:asciiTheme="minorHAnsi" w:eastAsia="Arial Unicode MS" w:hAnsiTheme="minorHAnsi" w:cs="Arial Unicode MS"/>
          <w:bCs/>
          <w:u w:val="single"/>
          <w:lang w:val="en-US"/>
        </w:rPr>
        <w:t>women aged 55-64 and 65 years or older</w:t>
      </w:r>
      <w:r w:rsidR="007A1A55">
        <w:rPr>
          <w:rFonts w:asciiTheme="minorHAnsi" w:eastAsia="Arial Unicode MS" w:hAnsiTheme="minorHAnsi" w:cs="Arial Unicode MS"/>
          <w:bCs/>
          <w:lang w:val="en-US"/>
        </w:rPr>
        <w:t>,</w:t>
      </w:r>
      <w:r w:rsidR="00375585" w:rsidRPr="007A1A55">
        <w:rPr>
          <w:rFonts w:asciiTheme="minorHAnsi" w:eastAsia="Arial Unicode MS" w:hAnsiTheme="minorHAnsi" w:cs="Arial Unicode MS"/>
          <w:bCs/>
          <w:lang w:val="en-US"/>
        </w:rPr>
        <w:t xml:space="preserve"> </w:t>
      </w:r>
      <w:r w:rsidR="00335F11" w:rsidRPr="00030B25">
        <w:rPr>
          <w:rFonts w:asciiTheme="minorHAnsi" w:eastAsia="Arial Unicode MS" w:hAnsiTheme="minorHAnsi" w:cs="Arial Unicode MS"/>
          <w:bCs/>
          <w:lang w:val="en-US"/>
        </w:rPr>
        <w:t>CC</w:t>
      </w:r>
      <w:r w:rsidRPr="00030B25">
        <w:rPr>
          <w:rFonts w:asciiTheme="minorHAnsi" w:eastAsia="Arial Unicode MS" w:hAnsiTheme="minorHAnsi" w:cs="Arial Unicode MS"/>
          <w:b/>
          <w:bCs/>
          <w:lang w:val="en-US"/>
        </w:rPr>
        <w:t xml:space="preserve"> </w:t>
      </w:r>
      <w:r w:rsidRPr="00030B25">
        <w:rPr>
          <w:rFonts w:asciiTheme="minorHAnsi" w:eastAsia="Arial Unicode MS" w:hAnsiTheme="minorHAnsi" w:cs="Arial Unicode MS"/>
          <w:bCs/>
          <w:lang w:val="en-US"/>
        </w:rPr>
        <w:t>mortality</w:t>
      </w:r>
      <w:r w:rsidR="00335F11" w:rsidRPr="00030B25">
        <w:rPr>
          <w:rFonts w:asciiTheme="minorHAnsi" w:eastAsia="Arial Unicode MS" w:hAnsiTheme="minorHAnsi" w:cs="Arial Unicode MS"/>
          <w:bCs/>
          <w:lang w:val="en-US"/>
        </w:rPr>
        <w:t xml:space="preserve"> rates</w:t>
      </w:r>
      <w:r w:rsidR="00335F11" w:rsidRPr="00030B25">
        <w:rPr>
          <w:rFonts w:asciiTheme="minorHAnsi" w:eastAsia="Arial Unicode MS" w:hAnsiTheme="minorHAnsi" w:cs="Arial Unicode MS"/>
          <w:b/>
          <w:bCs/>
          <w:lang w:val="en-US"/>
        </w:rPr>
        <w:t xml:space="preserve"> </w:t>
      </w:r>
      <w:r w:rsidR="00335F11" w:rsidRPr="00030B25">
        <w:rPr>
          <w:rFonts w:asciiTheme="minorHAnsi" w:eastAsia="Arial Unicode MS" w:hAnsiTheme="minorHAnsi" w:cs="Arial Unicode MS"/>
          <w:bCs/>
          <w:lang w:val="en-US"/>
        </w:rPr>
        <w:t>ranged from</w:t>
      </w:r>
      <w:r w:rsidR="00335F11" w:rsidRPr="00030B25">
        <w:rPr>
          <w:rFonts w:asciiTheme="minorHAnsi" w:eastAsia="Arial Unicode MS" w:hAnsiTheme="minorHAnsi" w:cs="Arial Unicode MS"/>
          <w:b/>
          <w:bCs/>
          <w:lang w:val="en-US"/>
        </w:rPr>
        <w:t xml:space="preserve"> </w:t>
      </w:r>
      <w:r w:rsidR="00335F11" w:rsidRPr="00030B25">
        <w:rPr>
          <w:rFonts w:asciiTheme="minorHAnsi" w:eastAsia="Arial Unicode MS" w:hAnsiTheme="minorHAnsi" w:cs="Arial Unicode MS"/>
          <w:bCs/>
          <w:lang w:val="en-US"/>
        </w:rPr>
        <w:t>32.6 to 7.3</w:t>
      </w:r>
      <w:r w:rsidRPr="00030B25">
        <w:rPr>
          <w:rFonts w:asciiTheme="minorHAnsi" w:eastAsia="Arial Unicode MS" w:hAnsiTheme="minorHAnsi" w:cs="Arial Unicode MS"/>
          <w:bCs/>
          <w:lang w:val="en-US"/>
        </w:rPr>
        <w:t>/100,000</w:t>
      </w:r>
      <w:r w:rsidRPr="00030B25">
        <w:rPr>
          <w:rFonts w:asciiTheme="minorHAnsi" w:eastAsia="Arial Unicode MS" w:hAnsiTheme="minorHAnsi" w:cs="Arial Unicode MS"/>
          <w:b/>
          <w:bCs/>
          <w:lang w:val="en-US"/>
        </w:rPr>
        <w:t xml:space="preserve"> </w:t>
      </w:r>
      <w:r w:rsidRPr="00030B25">
        <w:rPr>
          <w:rFonts w:asciiTheme="minorHAnsi" w:eastAsia="Arial Unicode MS" w:hAnsiTheme="minorHAnsi" w:cs="Arial Unicode MS"/>
          <w:bCs/>
          <w:lang w:val="en-US"/>
        </w:rPr>
        <w:t xml:space="preserve">and from 48.2 to 8.2/100,000, </w:t>
      </w:r>
      <w:r w:rsidR="00335F11" w:rsidRPr="007A1A55">
        <w:rPr>
          <w:rFonts w:asciiTheme="minorHAnsi" w:eastAsia="Arial Unicode MS" w:hAnsiTheme="minorHAnsi" w:cs="Arial Unicode MS"/>
          <w:bCs/>
          <w:color w:val="808080" w:themeColor="background1" w:themeShade="80"/>
          <w:lang w:val="en-US"/>
        </w:rPr>
        <w:t>among women aged 55-64 and 65 years or older,</w:t>
      </w:r>
      <w:r w:rsidR="00335F11" w:rsidRPr="00030B25">
        <w:rPr>
          <w:rFonts w:asciiTheme="minorHAnsi" w:eastAsia="Arial Unicode MS" w:hAnsiTheme="minorHAnsi" w:cs="Arial Unicode MS"/>
          <w:bCs/>
          <w:lang w:val="en-US"/>
        </w:rPr>
        <w:t xml:space="preserve"> respectively</w:t>
      </w:r>
      <w:r w:rsidRPr="00030B25">
        <w:rPr>
          <w:rFonts w:asciiTheme="minorHAnsi" w:eastAsia="Arial Unicode MS" w:hAnsiTheme="minorHAnsi" w:cs="Arial Unicode MS"/>
          <w:bCs/>
          <w:lang w:val="en-US"/>
        </w:rPr>
        <w:t>.</w:t>
      </w:r>
      <w:r w:rsidRPr="00030B25">
        <w:rPr>
          <w:rFonts w:asciiTheme="minorHAnsi" w:eastAsia="Arial Unicode MS" w:hAnsiTheme="minorHAnsi" w:cs="Arial Unicode MS"/>
          <w:b/>
          <w:bCs/>
          <w:lang w:val="en-US"/>
        </w:rPr>
        <w:t xml:space="preserve"> </w:t>
      </w:r>
      <w:r w:rsidRPr="007A1A55">
        <w:rPr>
          <w:rFonts w:asciiTheme="minorHAnsi" w:eastAsia="Arial Unicode MS" w:hAnsiTheme="minorHAnsi" w:cs="Arial Unicode MS"/>
          <w:bCs/>
          <w:color w:val="808080" w:themeColor="background1" w:themeShade="80"/>
          <w:lang w:val="en-US"/>
        </w:rPr>
        <w:t>In these groups, the decrease</w:t>
      </w:r>
      <w:r w:rsidR="00335F11" w:rsidRPr="007A1A55">
        <w:rPr>
          <w:rFonts w:asciiTheme="minorHAnsi" w:eastAsia="Arial Unicode MS" w:hAnsiTheme="minorHAnsi" w:cs="Arial Unicode MS"/>
          <w:bCs/>
          <w:color w:val="808080" w:themeColor="background1" w:themeShade="80"/>
          <w:lang w:val="en-US"/>
        </w:rPr>
        <w:t xml:space="preserve"> in rates</w:t>
      </w:r>
      <w:r w:rsidRPr="007A1A55">
        <w:rPr>
          <w:rFonts w:asciiTheme="minorHAnsi" w:eastAsia="Arial Unicode MS" w:hAnsiTheme="minorHAnsi" w:cs="Arial Unicode MS"/>
          <w:bCs/>
          <w:color w:val="808080" w:themeColor="background1" w:themeShade="80"/>
          <w:lang w:val="en-US"/>
        </w:rPr>
        <w:t xml:space="preserve"> occurred mainly between 1970 and 1980, and there was no significant change in the rate </w:t>
      </w:r>
      <w:r w:rsidR="00335F11" w:rsidRPr="007A1A55">
        <w:rPr>
          <w:rFonts w:asciiTheme="minorHAnsi" w:eastAsia="Arial Unicode MS" w:hAnsiTheme="minorHAnsi" w:cs="Arial Unicode MS"/>
          <w:bCs/>
          <w:color w:val="808080" w:themeColor="background1" w:themeShade="80"/>
          <w:lang w:val="en-US"/>
        </w:rPr>
        <w:t>over</w:t>
      </w:r>
      <w:r w:rsidRPr="007A1A55">
        <w:rPr>
          <w:rFonts w:asciiTheme="minorHAnsi" w:eastAsia="Arial Unicode MS" w:hAnsiTheme="minorHAnsi" w:cs="Arial Unicode MS"/>
          <w:bCs/>
          <w:color w:val="808080" w:themeColor="background1" w:themeShade="80"/>
          <w:lang w:val="en-US"/>
        </w:rPr>
        <w:t xml:space="preserve"> the last three decades.</w:t>
      </w:r>
      <w:r w:rsidR="007A1A55">
        <w:rPr>
          <w:rFonts w:asciiTheme="minorHAnsi" w:eastAsia="Arial Unicode MS" w:hAnsiTheme="minorHAnsi" w:cs="Arial Unicode MS"/>
          <w:bCs/>
          <w:color w:val="808080" w:themeColor="background1" w:themeShade="80"/>
          <w:lang w:val="en-US"/>
        </w:rPr>
        <w:t xml:space="preserve"> </w:t>
      </w:r>
      <w:r w:rsidR="007A1A55" w:rsidRPr="007A1A55">
        <w:rPr>
          <w:rFonts w:eastAsia="Arial Unicode MS" w:cs="Arial Unicode MS"/>
          <w:bCs/>
          <w:u w:val="single"/>
          <w:lang w:val="en-US"/>
        </w:rPr>
        <w:t>The decline in mortality rates in these two age groups occurred mainly between 1970 and 1980, and there have been no significant changes in the last three decades.</w:t>
      </w:r>
    </w:p>
    <w:p w:rsidR="007A1A55" w:rsidRPr="001859ED" w:rsidRDefault="007A1A55" w:rsidP="007A1A55">
      <w:pPr>
        <w:pStyle w:val="EndNoteBibliographyTitle"/>
        <w:spacing w:line="480" w:lineRule="auto"/>
        <w:jc w:val="both"/>
        <w:rPr>
          <w:rFonts w:asciiTheme="minorHAnsi" w:eastAsia="Arial Unicode MS" w:hAnsiTheme="minorHAnsi" w:cs="Arial Unicode MS"/>
          <w:bCs/>
          <w:u w:val="single"/>
        </w:rPr>
      </w:pPr>
      <w:r>
        <w:rPr>
          <w:rFonts w:eastAsia="Arial Unicode MS" w:cs="Arial Unicode MS"/>
          <w:b/>
          <w:bCs/>
        </w:rPr>
        <w:t xml:space="preserve">Discussion: </w:t>
      </w:r>
      <w:r>
        <w:rPr>
          <w:rFonts w:eastAsia="Arial Unicode MS" w:cs="Arial Unicode MS"/>
          <w:bCs/>
          <w:u w:val="single"/>
        </w:rPr>
        <w:t xml:space="preserve">In Portugal, the most impressive decline in CC mortality rates occurred in the 1970s concurrently with changes in the National Healthcare System. </w:t>
      </w:r>
      <w:r w:rsidR="001412AE">
        <w:rPr>
          <w:rFonts w:eastAsia="Arial Unicode MS" w:cs="Arial Unicode MS"/>
          <w:bCs/>
          <w:u w:val="single"/>
        </w:rPr>
        <w:t xml:space="preserve">The most important changes </w:t>
      </w:r>
      <w:r w:rsidR="001412AE">
        <w:rPr>
          <w:rFonts w:eastAsia="Arial Unicode MS" w:cs="Arial Unicode MS"/>
          <w:bCs/>
          <w:u w:val="single"/>
          <w:lang w:val="en-GB"/>
        </w:rPr>
        <w:t>were</w:t>
      </w:r>
      <w:r w:rsidR="001412AE" w:rsidRPr="001B7985">
        <w:rPr>
          <w:rFonts w:eastAsia="Arial Unicode MS" w:cs="Arial Unicode MS"/>
          <w:bCs/>
          <w:u w:val="single"/>
          <w:lang w:val="en-GB"/>
        </w:rPr>
        <w:t xml:space="preserve"> the increased access to early diagnosis and</w:t>
      </w:r>
      <w:r w:rsidR="001412AE">
        <w:rPr>
          <w:rFonts w:eastAsia="Arial Unicode MS" w:cs="Arial Unicode MS"/>
          <w:bCs/>
          <w:u w:val="single"/>
          <w:lang w:val="en-GB"/>
        </w:rPr>
        <w:t xml:space="preserve"> the</w:t>
      </w:r>
      <w:r w:rsidR="001412AE" w:rsidRPr="001B7985">
        <w:rPr>
          <w:rFonts w:eastAsia="Arial Unicode MS" w:cs="Arial Unicode MS"/>
          <w:bCs/>
          <w:u w:val="single"/>
          <w:lang w:val="en-GB"/>
        </w:rPr>
        <w:t xml:space="preserve"> improvement </w:t>
      </w:r>
      <w:r w:rsidR="00F54E7F">
        <w:rPr>
          <w:rFonts w:eastAsia="Arial Unicode MS" w:cs="Arial Unicode MS"/>
          <w:bCs/>
          <w:u w:val="single"/>
        </w:rPr>
        <w:t xml:space="preserve">in </w:t>
      </w:r>
      <w:r>
        <w:rPr>
          <w:rFonts w:eastAsia="Arial Unicode MS" w:cs="Arial Unicode MS"/>
          <w:bCs/>
          <w:u w:val="single"/>
        </w:rPr>
        <w:t xml:space="preserve">therapeutic approaches. </w:t>
      </w:r>
      <w:r w:rsidR="001412AE" w:rsidRPr="001412AE">
        <w:rPr>
          <w:rFonts w:eastAsia="Arial Unicode MS" w:cs="Arial Unicode MS"/>
          <w:bCs/>
          <w:u w:val="single"/>
        </w:rPr>
        <w:t xml:space="preserve">The plateau that we observed among older women over the last three decades can </w:t>
      </w:r>
      <w:bookmarkStart w:id="0" w:name="_GoBack"/>
      <w:bookmarkEnd w:id="0"/>
      <w:r w:rsidR="00F54E7F" w:rsidRPr="001859ED">
        <w:rPr>
          <w:rFonts w:eastAsia="Arial Unicode MS" w:cs="Arial Unicode MS"/>
          <w:bCs/>
          <w:u w:val="single"/>
        </w:rPr>
        <w:t>be partially explained by demographic changes and factors with negative impact on adherence to cervical screening.</w:t>
      </w:r>
    </w:p>
    <w:p w:rsidR="00BF3583" w:rsidRPr="00030B25" w:rsidRDefault="00D97226" w:rsidP="00D97226">
      <w:pPr>
        <w:pStyle w:val="Corpo"/>
        <w:spacing w:after="0" w:line="480" w:lineRule="auto"/>
        <w:jc w:val="both"/>
        <w:rPr>
          <w:rFonts w:asciiTheme="minorHAnsi" w:eastAsia="Arial Unicode MS" w:hAnsiTheme="minorHAnsi" w:cs="Arial Unicode MS"/>
          <w:bCs/>
          <w:lang w:val="en-US"/>
        </w:rPr>
      </w:pPr>
      <w:r w:rsidRPr="00030B25">
        <w:rPr>
          <w:rFonts w:asciiTheme="minorHAnsi" w:eastAsia="Arial Unicode MS" w:hAnsiTheme="minorHAnsi" w:cs="Arial Unicode MS"/>
          <w:b/>
          <w:bCs/>
          <w:lang w:val="en-US"/>
        </w:rPr>
        <w:t xml:space="preserve">Conclusions: </w:t>
      </w:r>
      <w:r w:rsidR="00601F36" w:rsidRPr="00E24BFD">
        <w:rPr>
          <w:rFonts w:asciiTheme="minorHAnsi" w:eastAsia="Arial Unicode MS" w:hAnsiTheme="minorHAnsi" w:cs="Arial Unicode MS"/>
          <w:bCs/>
          <w:color w:val="808080" w:themeColor="background1" w:themeShade="80"/>
          <w:lang w:val="en-US"/>
        </w:rPr>
        <w:t>Since the early 1980s,</w:t>
      </w:r>
      <w:r w:rsidR="00601F36" w:rsidRPr="00E24BFD">
        <w:rPr>
          <w:rFonts w:asciiTheme="minorHAnsi" w:eastAsia="Arial Unicode MS" w:hAnsiTheme="minorHAnsi" w:cs="Arial Unicode MS"/>
          <w:b/>
          <w:bCs/>
          <w:color w:val="808080" w:themeColor="background1" w:themeShade="80"/>
          <w:lang w:val="en-US"/>
        </w:rPr>
        <w:t xml:space="preserve"> </w:t>
      </w:r>
      <w:r w:rsidR="00E24BFD">
        <w:rPr>
          <w:u w:val="single"/>
          <w:lang w:val="en-US"/>
        </w:rPr>
        <w:t>There was a marked decrease in mortality due to CC. However</w:t>
      </w:r>
      <w:r w:rsidR="00730B7F">
        <w:rPr>
          <w:u w:val="single"/>
          <w:lang w:val="en-US"/>
        </w:rPr>
        <w:t>,</w:t>
      </w:r>
      <w:r w:rsidR="00E24BFD">
        <w:rPr>
          <w:u w:val="single"/>
          <w:lang w:val="en-US"/>
        </w:rPr>
        <w:t xml:space="preserve"> we observed a stagnation of this indicator on more advanced age groups. </w:t>
      </w:r>
      <w:r w:rsidR="00601F36" w:rsidRPr="00E24BFD">
        <w:rPr>
          <w:rFonts w:asciiTheme="minorHAnsi" w:eastAsia="Arial Unicode MS" w:hAnsiTheme="minorHAnsi" w:cs="Arial Unicode MS"/>
          <w:bCs/>
          <w:color w:val="808080" w:themeColor="background1" w:themeShade="80"/>
          <w:lang w:val="en-US"/>
        </w:rPr>
        <w:t>CCU mortality rates have remained unchangeable for all age groups but the younger group.</w:t>
      </w:r>
      <w:r w:rsidR="00601F36" w:rsidRPr="00030B25">
        <w:rPr>
          <w:rFonts w:asciiTheme="minorHAnsi" w:eastAsia="Arial Unicode MS" w:hAnsiTheme="minorHAnsi" w:cs="Arial Unicode MS"/>
          <w:bCs/>
          <w:lang w:val="en-US"/>
        </w:rPr>
        <w:t xml:space="preserve"> These</w:t>
      </w:r>
      <w:r w:rsidRPr="00030B25">
        <w:rPr>
          <w:rFonts w:asciiTheme="minorHAnsi" w:eastAsia="Arial Unicode MS" w:hAnsiTheme="minorHAnsi" w:cs="Arial Unicode MS"/>
          <w:bCs/>
          <w:lang w:val="en-US"/>
        </w:rPr>
        <w:t xml:space="preserve"> </w:t>
      </w:r>
      <w:r w:rsidR="00601F36" w:rsidRPr="00030B25">
        <w:rPr>
          <w:rFonts w:asciiTheme="minorHAnsi" w:eastAsia="Arial Unicode MS" w:hAnsiTheme="minorHAnsi" w:cs="Arial Unicode MS"/>
          <w:bCs/>
          <w:lang w:val="en-US"/>
        </w:rPr>
        <w:t>findings</w:t>
      </w:r>
      <w:r w:rsidRPr="00030B25">
        <w:rPr>
          <w:rFonts w:asciiTheme="minorHAnsi" w:eastAsia="Arial Unicode MS" w:hAnsiTheme="minorHAnsi" w:cs="Arial Unicode MS"/>
          <w:bCs/>
          <w:lang w:val="en-US"/>
        </w:rPr>
        <w:t xml:space="preserve"> suggest the need </w:t>
      </w:r>
      <w:r w:rsidR="00601F36" w:rsidRPr="00730B7F">
        <w:rPr>
          <w:rFonts w:asciiTheme="minorHAnsi" w:eastAsia="Arial Unicode MS" w:hAnsiTheme="minorHAnsi" w:cs="Arial Unicode MS"/>
          <w:bCs/>
          <w:u w:val="single"/>
          <w:lang w:val="en-US"/>
        </w:rPr>
        <w:t xml:space="preserve">in </w:t>
      </w:r>
      <w:r w:rsidR="00730B7F" w:rsidRPr="00730B7F">
        <w:rPr>
          <w:rFonts w:asciiTheme="minorHAnsi" w:eastAsia="Arial Unicode MS" w:hAnsiTheme="minorHAnsi" w:cs="Arial Unicode MS"/>
          <w:bCs/>
          <w:u w:val="single"/>
          <w:lang w:val="en-US"/>
        </w:rPr>
        <w:t>promoting the adhesion to cervical screening</w:t>
      </w:r>
      <w:r w:rsidRPr="00030B25">
        <w:rPr>
          <w:rFonts w:asciiTheme="minorHAnsi" w:eastAsia="Arial Unicode MS" w:hAnsiTheme="minorHAnsi" w:cs="Arial Unicode MS"/>
          <w:bCs/>
          <w:lang w:val="en-US"/>
        </w:rPr>
        <w:t xml:space="preserve"> in Portugal.</w:t>
      </w:r>
    </w:p>
    <w:p w:rsidR="005B503D" w:rsidRPr="00030B25" w:rsidRDefault="005B503D" w:rsidP="00D97226">
      <w:pPr>
        <w:pStyle w:val="Corpo"/>
        <w:spacing w:after="0" w:line="480" w:lineRule="auto"/>
        <w:jc w:val="both"/>
        <w:rPr>
          <w:rFonts w:asciiTheme="minorHAnsi" w:eastAsia="Arial Unicode MS" w:hAnsiTheme="minorHAnsi" w:cs="Arial Unicode MS"/>
          <w:bCs/>
          <w:lang w:val="en-US"/>
        </w:rPr>
      </w:pPr>
    </w:p>
    <w:p w:rsidR="005B503D" w:rsidRPr="00030B25" w:rsidRDefault="005B503D" w:rsidP="00D97226">
      <w:pPr>
        <w:pStyle w:val="Corpo"/>
        <w:spacing w:after="0" w:line="480" w:lineRule="auto"/>
        <w:jc w:val="both"/>
        <w:rPr>
          <w:rFonts w:asciiTheme="minorHAnsi" w:hAnsiTheme="minorHAnsi"/>
          <w:bCs/>
          <w:lang w:val="en-US"/>
        </w:rPr>
      </w:pPr>
      <w:r w:rsidRPr="00030B25">
        <w:rPr>
          <w:rFonts w:asciiTheme="minorHAnsi" w:eastAsia="Arial Unicode MS" w:hAnsiTheme="minorHAnsi" w:cs="Arial Unicode MS"/>
          <w:b/>
          <w:bCs/>
          <w:lang w:val="en-US"/>
        </w:rPr>
        <w:t xml:space="preserve">Keywords: </w:t>
      </w:r>
      <w:r w:rsidRPr="006F07C2">
        <w:rPr>
          <w:rFonts w:asciiTheme="minorHAnsi" w:eastAsia="Arial Unicode MS" w:hAnsiTheme="minorHAnsi" w:cs="Arial Unicode MS"/>
          <w:bCs/>
          <w:color w:val="808080" w:themeColor="background1" w:themeShade="80"/>
          <w:lang w:val="en-US"/>
        </w:rPr>
        <w:t>uterine</w:t>
      </w:r>
      <w:r w:rsidRPr="00030B25">
        <w:rPr>
          <w:rFonts w:asciiTheme="minorHAnsi" w:eastAsia="Arial Unicode MS" w:hAnsiTheme="minorHAnsi" w:cs="Arial Unicode MS"/>
          <w:bCs/>
          <w:lang w:val="en-US"/>
        </w:rPr>
        <w:t xml:space="preserve"> </w:t>
      </w:r>
      <w:r w:rsidR="006F07C2">
        <w:rPr>
          <w:rFonts w:asciiTheme="minorHAnsi" w:eastAsia="Arial Unicode MS" w:hAnsiTheme="minorHAnsi" w:cs="Arial Unicode MS"/>
          <w:bCs/>
          <w:color w:val="auto"/>
          <w:u w:val="single"/>
          <w:lang w:val="en-US"/>
        </w:rPr>
        <w:t xml:space="preserve">Uterine </w:t>
      </w:r>
      <w:r w:rsidRPr="00030B25">
        <w:rPr>
          <w:rFonts w:asciiTheme="minorHAnsi" w:eastAsia="Arial Unicode MS" w:hAnsiTheme="minorHAnsi" w:cs="Arial Unicode MS"/>
          <w:bCs/>
          <w:lang w:val="en-US"/>
        </w:rPr>
        <w:t xml:space="preserve">cervical cancer; </w:t>
      </w:r>
      <w:r w:rsidR="00CB31A0" w:rsidRPr="006F07C2">
        <w:rPr>
          <w:rFonts w:asciiTheme="minorHAnsi" w:eastAsia="Arial Unicode MS" w:hAnsiTheme="minorHAnsi" w:cs="Arial Unicode MS"/>
          <w:bCs/>
          <w:color w:val="808080" w:themeColor="background1" w:themeShade="80"/>
          <w:lang w:val="en-US"/>
        </w:rPr>
        <w:t>time-trends</w:t>
      </w:r>
      <w:r w:rsidR="006F07C2" w:rsidRPr="006F07C2">
        <w:rPr>
          <w:rFonts w:asciiTheme="minorHAnsi" w:eastAsia="Arial Unicode MS" w:hAnsiTheme="minorHAnsi" w:cs="Arial Unicode MS"/>
          <w:bCs/>
          <w:color w:val="808080" w:themeColor="background1" w:themeShade="80"/>
          <w:lang w:val="en-US"/>
        </w:rPr>
        <w:t xml:space="preserve"> </w:t>
      </w:r>
      <w:r w:rsidR="006F07C2">
        <w:rPr>
          <w:rFonts w:asciiTheme="minorHAnsi" w:eastAsia="Arial Unicode MS" w:hAnsiTheme="minorHAnsi" w:cs="Arial Unicode MS"/>
          <w:bCs/>
          <w:lang w:val="en-US"/>
        </w:rPr>
        <w:t>T</w:t>
      </w:r>
      <w:r w:rsidR="006F07C2" w:rsidRPr="00030B25">
        <w:rPr>
          <w:rFonts w:asciiTheme="minorHAnsi" w:eastAsia="Arial Unicode MS" w:hAnsiTheme="minorHAnsi" w:cs="Arial Unicode MS"/>
          <w:bCs/>
          <w:lang w:val="en-US"/>
        </w:rPr>
        <w:t>ime-trends</w:t>
      </w:r>
      <w:r w:rsidRPr="00030B25">
        <w:rPr>
          <w:rFonts w:asciiTheme="minorHAnsi" w:eastAsia="Arial Unicode MS" w:hAnsiTheme="minorHAnsi" w:cs="Arial Unicode MS"/>
          <w:bCs/>
          <w:lang w:val="en-US"/>
        </w:rPr>
        <w:t xml:space="preserve">; </w:t>
      </w:r>
      <w:r w:rsidRPr="006F07C2">
        <w:rPr>
          <w:rFonts w:asciiTheme="minorHAnsi" w:eastAsia="Arial Unicode MS" w:hAnsiTheme="minorHAnsi" w:cs="Arial Unicode MS"/>
          <w:bCs/>
          <w:color w:val="808080" w:themeColor="background1" w:themeShade="80"/>
          <w:lang w:val="en-US"/>
        </w:rPr>
        <w:t>mortality</w:t>
      </w:r>
      <w:r w:rsidR="006F07C2">
        <w:rPr>
          <w:rFonts w:asciiTheme="minorHAnsi" w:eastAsia="Arial Unicode MS" w:hAnsiTheme="minorHAnsi" w:cs="Arial Unicode MS"/>
          <w:bCs/>
          <w:lang w:val="en-US"/>
        </w:rPr>
        <w:t xml:space="preserve"> </w:t>
      </w:r>
      <w:r w:rsidR="006F07C2">
        <w:rPr>
          <w:rFonts w:asciiTheme="minorHAnsi" w:eastAsia="Arial Unicode MS" w:hAnsiTheme="minorHAnsi" w:cs="Arial Unicode MS"/>
          <w:bCs/>
          <w:color w:val="000000" w:themeColor="text1"/>
          <w:lang w:val="en-US"/>
        </w:rPr>
        <w:t>Mortality</w:t>
      </w:r>
      <w:r w:rsidRPr="00030B25">
        <w:rPr>
          <w:rFonts w:asciiTheme="minorHAnsi" w:eastAsia="Arial Unicode MS" w:hAnsiTheme="minorHAnsi" w:cs="Arial Unicode MS"/>
          <w:bCs/>
          <w:lang w:val="en-US"/>
        </w:rPr>
        <w:t>; Portugal</w:t>
      </w:r>
    </w:p>
    <w:p w:rsidR="00BF3583" w:rsidRPr="00030B25" w:rsidRDefault="00BF3583" w:rsidP="00335F11">
      <w:pPr>
        <w:pStyle w:val="Corpo"/>
        <w:spacing w:after="0" w:line="480" w:lineRule="auto"/>
        <w:jc w:val="both"/>
        <w:rPr>
          <w:rFonts w:asciiTheme="minorHAnsi" w:hAnsiTheme="minorHAnsi"/>
          <w:b/>
          <w:bCs/>
          <w:lang w:val="en-US"/>
        </w:rPr>
      </w:pPr>
    </w:p>
    <w:p w:rsidR="00BF3583" w:rsidRPr="00030B25" w:rsidRDefault="00BF3583" w:rsidP="00335F11">
      <w:pPr>
        <w:pStyle w:val="Corpo"/>
        <w:spacing w:after="0" w:line="480" w:lineRule="auto"/>
        <w:jc w:val="both"/>
        <w:rPr>
          <w:rFonts w:asciiTheme="minorHAnsi" w:hAnsiTheme="minorHAnsi"/>
          <w:b/>
          <w:bCs/>
        </w:rPr>
      </w:pPr>
      <w:r w:rsidRPr="00030B25">
        <w:rPr>
          <w:rFonts w:asciiTheme="minorHAnsi" w:hAnsiTheme="minorHAnsi"/>
          <w:b/>
          <w:bCs/>
        </w:rPr>
        <w:t>INTRODUÇÃO</w:t>
      </w:r>
    </w:p>
    <w:p w:rsidR="00BF3583" w:rsidRPr="00030B25" w:rsidRDefault="00BF3583" w:rsidP="00335F11">
      <w:pPr>
        <w:spacing w:after="0" w:line="480" w:lineRule="auto"/>
        <w:jc w:val="both"/>
        <w:rPr>
          <w:rFonts w:cs="Times New Roman"/>
        </w:rPr>
      </w:pPr>
      <w:r w:rsidRPr="00030B25">
        <w:t xml:space="preserve">Na Europa, o </w:t>
      </w:r>
      <w:r w:rsidR="00B30224">
        <w:rPr>
          <w:bCs/>
          <w:color w:val="808080" w:themeColor="background1" w:themeShade="80"/>
        </w:rPr>
        <w:t>c</w:t>
      </w:r>
      <w:r w:rsidR="00B30224" w:rsidRPr="00B30224">
        <w:rPr>
          <w:bCs/>
          <w:color w:val="808080" w:themeColor="background1" w:themeShade="80"/>
        </w:rPr>
        <w:t xml:space="preserve">arcinoma </w:t>
      </w:r>
      <w:r w:rsidR="00B30224">
        <w:rPr>
          <w:bCs/>
          <w:u w:val="single"/>
        </w:rPr>
        <w:t>cancro</w:t>
      </w:r>
      <w:r w:rsidR="002E5D07" w:rsidRPr="00030B25">
        <w:t xml:space="preserve"> do colo do útero (</w:t>
      </w:r>
      <w:r w:rsidR="00C877FA" w:rsidRPr="00030B25">
        <w:t>CCU</w:t>
      </w:r>
      <w:r w:rsidR="002E5D07" w:rsidRPr="00030B25">
        <w:t>)</w:t>
      </w:r>
      <w:r w:rsidRPr="00030B25">
        <w:t xml:space="preserve"> é a </w:t>
      </w:r>
      <w:r w:rsidRPr="00AC738D">
        <w:rPr>
          <w:color w:val="808080" w:themeColor="background1" w:themeShade="80"/>
        </w:rPr>
        <w:t>quarta</w:t>
      </w:r>
      <w:r w:rsidRPr="00030B25">
        <w:t xml:space="preserve"> </w:t>
      </w:r>
      <w:r w:rsidR="00AC738D" w:rsidRPr="001B525D">
        <w:rPr>
          <w:color w:val="000000" w:themeColor="text1"/>
          <w:u w:val="single"/>
        </w:rPr>
        <w:t>oitava</w:t>
      </w:r>
      <w:r w:rsidR="00AC738D">
        <w:t xml:space="preserve"> </w:t>
      </w:r>
      <w:r w:rsidRPr="00030B25">
        <w:t xml:space="preserve">neoplasia mais frequente nas mulheres, correspondendo a </w:t>
      </w:r>
      <w:r w:rsidRPr="001B525D">
        <w:rPr>
          <w:color w:val="808080" w:themeColor="background1" w:themeShade="80"/>
        </w:rPr>
        <w:t>quase 8</w:t>
      </w:r>
      <w:r w:rsidR="00DA192C">
        <w:t xml:space="preserve"> </w:t>
      </w:r>
      <w:r w:rsidR="001B525D">
        <w:rPr>
          <w:color w:val="000000" w:themeColor="text1"/>
          <w:u w:val="single"/>
        </w:rPr>
        <w:t>3</w:t>
      </w:r>
      <w:r w:rsidRPr="00030B25">
        <w:t xml:space="preserve">% dos novos casos de cancro </w:t>
      </w:r>
      <w:r w:rsidRPr="00274F81">
        <w:rPr>
          <w:color w:val="808080" w:themeColor="background1" w:themeShade="80"/>
        </w:rPr>
        <w:t xml:space="preserve">reportados </w:t>
      </w:r>
      <w:r w:rsidR="00274F81">
        <w:rPr>
          <w:color w:val="000000" w:themeColor="text1"/>
          <w:u w:val="single"/>
        </w:rPr>
        <w:t xml:space="preserve">estimados </w:t>
      </w:r>
      <w:r w:rsidRPr="00030B25">
        <w:t xml:space="preserve">em </w:t>
      </w:r>
      <w:r w:rsidRPr="00DA192C">
        <w:rPr>
          <w:color w:val="808080" w:themeColor="background1" w:themeShade="80"/>
        </w:rPr>
        <w:t>2012</w:t>
      </w:r>
      <w:r w:rsidR="00DA192C">
        <w:t xml:space="preserve"> 2018</w:t>
      </w:r>
      <w:r w:rsidRPr="00030B25">
        <w:t xml:space="preserve">. Embora haja uma marcada discrepância entre áreas geográficas, o </w:t>
      </w:r>
      <w:r w:rsidR="00C877FA" w:rsidRPr="00030B25">
        <w:t>CCU</w:t>
      </w:r>
      <w:r w:rsidRPr="00030B25">
        <w:t xml:space="preserve"> é uma das principais causas de morte por cancro na população feminina europeia</w:t>
      </w:r>
      <w:r w:rsidR="00C8355C">
        <w:fldChar w:fldCharType="begin" w:fldLock="1"/>
      </w:r>
      <w:r w:rsidR="00D61D24">
        <w:instrText>ADDIN CSL_CITATION { "citationItems" : [ { "id" : "ITEM-1", "itemData" : { "id" : "ITEM-1", "issued" : { "date-parts" : [ [ "0" ] ] }, "title" : "International Agency for Research on Cancer. Global Cancer Observatory. Cancer Today (2012). ", "type" : "article" }, "uris" : [ "http://www.mendeley.com/documents/?uuid=d54bd434-53c5-4b46-9836-fe873976a36c" ] } ], "mendeley" : { "formattedCitation" : "&lt;sup&gt;1&lt;/sup&gt;", "plainTextFormattedCitation" : "1", "previouslyFormattedCitation" : "&lt;sup&gt;1&lt;/sup&gt;" }, "properties" : {  }, "schema" : "https://github.com/citation-style-language/schema/raw/master/csl-citation.json" }</w:instrText>
      </w:r>
      <w:r w:rsidR="00C8355C">
        <w:fldChar w:fldCharType="separate"/>
      </w:r>
      <w:r w:rsidR="00D61D24" w:rsidRPr="00D61D24">
        <w:rPr>
          <w:noProof/>
          <w:vertAlign w:val="superscript"/>
        </w:rPr>
        <w:t>1</w:t>
      </w:r>
      <w:r w:rsidR="00C8355C">
        <w:fldChar w:fldCharType="end"/>
      </w:r>
      <w:r w:rsidRPr="00030B25">
        <w:rPr>
          <w:rFonts w:eastAsia="TimesNewRomanPSMT" w:cs="TimesNewRomanPSMT"/>
        </w:rPr>
        <w:t>. Por cada 100 óbitos devido</w:t>
      </w:r>
      <w:r w:rsidR="001467F6">
        <w:rPr>
          <w:rFonts w:eastAsia="TimesNewRomanPSMT" w:cs="TimesNewRomanPSMT"/>
          <w:u w:val="single"/>
        </w:rPr>
        <w:t>s</w:t>
      </w:r>
      <w:r w:rsidRPr="00030B25">
        <w:rPr>
          <w:rFonts w:eastAsia="TimesNewRomanPSMT" w:cs="TimesNewRomanPSMT"/>
        </w:rPr>
        <w:t xml:space="preserve"> a tumores malignos registados em 2014 na população feminina portuguesa, dois foram por </w:t>
      </w:r>
      <w:r w:rsidR="00C877FA" w:rsidRPr="00030B25">
        <w:rPr>
          <w:rFonts w:eastAsia="TimesNewRomanPSMT" w:cs="TimesNewRomanPSMT"/>
        </w:rPr>
        <w:t>CCU</w:t>
      </w:r>
      <w:r w:rsidRPr="00030B25">
        <w:rPr>
          <w:rFonts w:eastAsia="TimesNewRomanPSMT" w:cs="TimesNewRomanPSMT"/>
        </w:rPr>
        <w:t xml:space="preserve"> e quase um quarto dos óbitos por esta neoplasia ocorreram em mulheres com idade inferior a 55 anos</w:t>
      </w:r>
      <w:r w:rsidR="00C8355C">
        <w:rPr>
          <w:rFonts w:eastAsia="TimesNewRomanPSMT" w:cs="TimesNewRomanPSMT"/>
        </w:rPr>
        <w:fldChar w:fldCharType="begin" w:fldLock="1"/>
      </w:r>
      <w:r w:rsidR="00D61D24">
        <w:rPr>
          <w:rFonts w:eastAsia="TimesNewRomanPSMT" w:cs="TimesNewRomanPSMT"/>
        </w:rPr>
        <w:instrText>ADDIN CSL_CITATION { "citationItems" : [ { "id" : "ITEM-1", "itemData" : { "id" : "ITEM-1", "issued" : { "date-parts" : [ [ "0" ] ] }, "title" : "Instituto Nacional de Estat\u00edstica. Available at:", "type" : "article" }, "uris" : [ "http://www.mendeley.com/documents/?uuid=1e4c53fe-70d8-4c64-857c-959500251e02" ] } ], "mendeley" : { "formattedCitation" : "&lt;sup&gt;2&lt;/sup&gt;", "plainTextFormattedCitation" : "2", "previouslyFormattedCitation" : "&lt;sup&gt;2&lt;/sup&gt;" }, "properties" : {  }, "schema" : "https://github.com/citation-style-language/schema/raw/master/csl-citation.json" }</w:instrText>
      </w:r>
      <w:r w:rsidR="00C8355C">
        <w:rPr>
          <w:rFonts w:eastAsia="TimesNewRomanPSMT" w:cs="TimesNewRomanPSMT"/>
        </w:rPr>
        <w:fldChar w:fldCharType="separate"/>
      </w:r>
      <w:r w:rsidR="00D61D24" w:rsidRPr="00D61D24">
        <w:rPr>
          <w:rFonts w:eastAsia="TimesNewRomanPSMT" w:cs="TimesNewRomanPSMT"/>
          <w:noProof/>
          <w:vertAlign w:val="superscript"/>
        </w:rPr>
        <w:t>2</w:t>
      </w:r>
      <w:r w:rsidR="00C8355C">
        <w:rPr>
          <w:rFonts w:eastAsia="TimesNewRomanPSMT" w:cs="TimesNewRomanPSMT"/>
        </w:rPr>
        <w:fldChar w:fldCharType="end"/>
      </w:r>
      <w:r w:rsidRPr="00030B25">
        <w:rPr>
          <w:rFonts w:eastAsia="TimesNewRomanPSMT" w:cs="TimesNewRomanPSMT"/>
        </w:rPr>
        <w:t xml:space="preserve">. </w:t>
      </w:r>
    </w:p>
    <w:p w:rsidR="00E40D91" w:rsidRPr="00E40D91" w:rsidRDefault="00BF3583" w:rsidP="00335F11">
      <w:pPr>
        <w:autoSpaceDE w:val="0"/>
        <w:autoSpaceDN w:val="0"/>
        <w:adjustRightInd w:val="0"/>
        <w:spacing w:after="0" w:line="480" w:lineRule="auto"/>
        <w:jc w:val="both"/>
        <w:rPr>
          <w:rFonts w:eastAsia="TimesNewRomanPSMT" w:cs="TimesNewRomanPSMT"/>
        </w:rPr>
      </w:pPr>
      <w:r w:rsidRPr="0092090B">
        <w:rPr>
          <w:rFonts w:eastAsia="TimesNewRomanPSMT" w:cs="TimesNewRomanPSMT"/>
          <w:color w:val="808080" w:themeColor="background1" w:themeShade="80"/>
        </w:rPr>
        <w:t xml:space="preserve">A mortalidade por </w:t>
      </w:r>
      <w:r w:rsidR="0092090B" w:rsidRPr="0092090B">
        <w:rPr>
          <w:rFonts w:eastAsia="TimesNewRomanPSMT" w:cs="TimesNewRomanPSMT"/>
          <w:color w:val="000000" w:themeColor="text1"/>
          <w:u w:val="single"/>
        </w:rPr>
        <w:t>O desenvolvimento de</w:t>
      </w:r>
      <w:r w:rsidR="0092090B">
        <w:rPr>
          <w:rFonts w:eastAsia="TimesNewRomanPSMT" w:cs="TimesNewRomanPSMT"/>
          <w:color w:val="000000" w:themeColor="text1"/>
        </w:rPr>
        <w:t xml:space="preserve"> </w:t>
      </w:r>
      <w:r w:rsidR="00C877FA" w:rsidRPr="00274F81">
        <w:rPr>
          <w:rFonts w:eastAsia="TimesNewRomanPSMT" w:cs="TimesNewRomanPSMT"/>
          <w:color w:val="000000" w:themeColor="text1"/>
        </w:rPr>
        <w:t>CCU</w:t>
      </w:r>
      <w:r w:rsidRPr="00274F81">
        <w:rPr>
          <w:rFonts w:eastAsia="TimesNewRomanPSMT" w:cs="TimesNewRomanPSMT"/>
          <w:color w:val="000000" w:themeColor="text1"/>
        </w:rPr>
        <w:t xml:space="preserve"> é o resultado da conjunção de vários </w:t>
      </w:r>
      <w:r w:rsidR="0092090B">
        <w:rPr>
          <w:rFonts w:eastAsia="TimesNewRomanPSMT" w:cs="TimesNewRomanPSMT"/>
          <w:color w:val="000000" w:themeColor="text1"/>
        </w:rPr>
        <w:t>f</w:t>
      </w:r>
      <w:r w:rsidR="0092090B" w:rsidRPr="00274F81">
        <w:rPr>
          <w:rFonts w:eastAsia="TimesNewRomanPSMT" w:cs="TimesNewRomanPSMT"/>
          <w:color w:val="000000" w:themeColor="text1"/>
        </w:rPr>
        <w:t>atores</w:t>
      </w:r>
      <w:r w:rsidR="0092090B">
        <w:rPr>
          <w:rFonts w:eastAsia="TimesNewRomanPSMT" w:cs="TimesNewRomanPSMT"/>
          <w:color w:val="000000" w:themeColor="text1"/>
        </w:rPr>
        <w:t xml:space="preserve"> </w:t>
      </w:r>
      <w:r w:rsidR="0092090B">
        <w:rPr>
          <w:rFonts w:eastAsia="TimesNewRomanPSMT" w:cs="TimesNewRomanPSMT"/>
          <w:u w:val="single"/>
        </w:rPr>
        <w:t xml:space="preserve">que incluem o tabagismo, o uso prolongado de contracetivos hormonais, a multiparidade </w:t>
      </w:r>
      <w:r w:rsidR="001467F6">
        <w:rPr>
          <w:rFonts w:eastAsia="TimesNewRomanPSMT" w:cs="TimesNewRomanPSMT"/>
          <w:u w:val="single"/>
        </w:rPr>
        <w:t>e</w:t>
      </w:r>
      <w:r w:rsidR="0092090B">
        <w:rPr>
          <w:rFonts w:eastAsia="TimesNewRomanPSMT" w:cs="TimesNewRomanPSMT"/>
          <w:u w:val="single"/>
        </w:rPr>
        <w:t xml:space="preserve"> a imunossupressão, nomeadamente a resultante da infeção pelo vírus da imunodeficiência humana</w:t>
      </w:r>
      <w:r w:rsidR="00C8355C">
        <w:rPr>
          <w:rFonts w:eastAsia="TimesNewRomanPSMT" w:cs="TimesNewRomanPSMT"/>
          <w:u w:val="single"/>
        </w:rPr>
        <w:fldChar w:fldCharType="begin" w:fldLock="1"/>
      </w:r>
      <w:r w:rsidR="00D61D24">
        <w:rPr>
          <w:rFonts w:eastAsia="TimesNewRomanPSMT" w:cs="TimesNewRomanPSMT"/>
          <w:u w:val="single"/>
        </w:rPr>
        <w:instrText>ADDIN CSL_CITATION { "citationItems" : [ { "id" : "ITEM-1", "itemData" : { "DOI" : "10.1093/jnci/djq562", "ISBN" : "0027-8874", "PMID" : "21282563", "abstract" : "Strong evidence now supports the adoption of cervical cancer prevention strategies that explicitly focus on persistent infection with the causal agent, human papillomavirus (HPV). To inform an evidence-based transition to a new public health approach for cervical cancer screening, we summarize the natural history and cervical carcinogenicity of HPV and discuss the promise and uncertainties of currently available screening methods. New HPV infections acquired at any age are virtually always benign, but persistent infections with one of approximately 12 carcinogenic HPV types explain virtually all cases of cervical cancer. In the absence of an overtly persistent HPV infection, the risk of cervical cancer is extremely low. Thus, HPV test results predict the risk of cervical cancer and its precursors (cervical intraepithelial neoplasia grade 3) better and longer than cytological or colposcopic abnormalities, which are signs of HPV infection. The logical and inevitable move to HPV-based cervical cancer prevention strategies will require longer screening intervals that will disrupt current gynecologic and cytology laboratory practices built on frequent screening. A major challenge will be implementing programs that do not overtreat HPV-positive women who do not have obvious long-term persistence of HPV or treatable lesions at the time of initial evaluation. The greatest potential for reduction in cervical cancer rates from HPV screening is in low-resource regions that can implement infrequent rounds of low-cost HPV testing and treatment.", "author" : [ { "dropping-particle" : "", "family" : "Schiffman", "given" : "M", "non-dropping-particle" : "", "parse-names" : false, "suffix" : "" }, { "dropping-particle" : "", "family" : "Wentzensen", "given" : "N", "non-dropping-particle" : "", "parse-names" : false, "suffix" : "" }, { "dropping-particle" : "", "family" : "Wacholder", "given" : "S", "non-dropping-particle" : "", "parse-names" : false, "suffix" : "" }, { "dropping-particle" : "", "family" : "Kinney", "given" : "W", "non-dropping-particle" : "", "parse-names" : false, "suffix" : "" }, { "dropping-particle" : "", "family" : "Gage", "given" : "J C", "non-dropping-particle" : "", "parse-names" : false, "suffix" : "" }, { "dropping-particle" : "", "family" : "Castle", "given" : "P E", "non-dropping-particle" : "", "parse-names" : false, "suffix" : "" } ], "container-title" : "J Natl Cancer Inst", "edition" : "2011/02/02", "id" : "ITEM-1", "issue" : "5", "issued" : { "date-parts" : [ [ "2011" ] ] }, "language" : "eng", "note" : "1460-2105\nSchiffman, Mark\nWentzensen, Nicolas\nWacholder, Sholom\nKinney, Walter\nGage, Julia C\nCastle, Philip E\nN01CP11005/CP/NCI NIH HHS/United States\nIntramural NIH HHS/United States\nJournal Article\nResearch Support, N.I.H., Extramural\nResearch Support, N.I.H., Intramural\nResearch Support, Non-U.S. Gov't\nReview\nUnited States\nJ Natl Cancer Inst. 2011 Mar 2;103(5):368-83. doi: 10.1093/jnci/djq562. Epub 2011 Jan 31.", "page" : "368-383", "title" : "Human papillomavirus testing in the prevention of cervical cancer", "type" : "article-journal", "volume" : "103" }, "uris" : [ "http://www.mendeley.com/documents/?uuid=f7cc7a25-71f7-43ce-8942-13eba9c77dfd" ] } ], "mendeley" : { "formattedCitation" : "&lt;sup&gt;3&lt;/sup&gt;", "plainTextFormattedCitation" : "3", "previouslyFormattedCitation" : "&lt;sup&gt;3&lt;/sup&gt;" }, "properties" : {  }, "schema" : "https://github.com/citation-style-language/schema/raw/master/csl-citation.json" }</w:instrText>
      </w:r>
      <w:r w:rsidR="00C8355C">
        <w:rPr>
          <w:rFonts w:eastAsia="TimesNewRomanPSMT" w:cs="TimesNewRomanPSMT"/>
          <w:u w:val="single"/>
        </w:rPr>
        <w:fldChar w:fldCharType="separate"/>
      </w:r>
      <w:r w:rsidR="00D61D24" w:rsidRPr="00D61D24">
        <w:rPr>
          <w:rFonts w:eastAsia="TimesNewRomanPSMT" w:cs="TimesNewRomanPSMT"/>
          <w:noProof/>
          <w:vertAlign w:val="superscript"/>
        </w:rPr>
        <w:t>3</w:t>
      </w:r>
      <w:r w:rsidR="00C8355C">
        <w:rPr>
          <w:rFonts w:eastAsia="TimesNewRomanPSMT" w:cs="TimesNewRomanPSMT"/>
          <w:u w:val="single"/>
        </w:rPr>
        <w:fldChar w:fldCharType="end"/>
      </w:r>
      <w:r w:rsidRPr="00274F81">
        <w:rPr>
          <w:rFonts w:eastAsia="TimesNewRomanPSMT" w:cs="TimesNewRomanPSMT"/>
          <w:color w:val="000000" w:themeColor="text1"/>
        </w:rPr>
        <w:t>.</w:t>
      </w:r>
      <w:r w:rsidRPr="00274F81">
        <w:rPr>
          <w:rFonts w:eastAsia="TimesNewRomanPSMT" w:cs="TimesNewRomanPSMT"/>
          <w:color w:val="808080" w:themeColor="background1" w:themeShade="80"/>
        </w:rPr>
        <w:t xml:space="preserve"> </w:t>
      </w:r>
      <w:r w:rsidR="00C3694B">
        <w:rPr>
          <w:rFonts w:eastAsia="TimesNewRomanPSMT" w:cs="TimesNewRomanPSMT"/>
          <w:color w:val="000000" w:themeColor="text1"/>
          <w:u w:val="single"/>
        </w:rPr>
        <w:t xml:space="preserve">No entanto, </w:t>
      </w:r>
      <w:r w:rsidR="00A07E98">
        <w:rPr>
          <w:bCs/>
          <w:u w:val="single"/>
        </w:rPr>
        <w:t>o fator determinante da</w:t>
      </w:r>
      <w:r w:rsidR="00A07E98" w:rsidRPr="00A07E98">
        <w:rPr>
          <w:bCs/>
          <w:u w:val="single"/>
        </w:rPr>
        <w:t xml:space="preserve"> </w:t>
      </w:r>
      <w:r w:rsidR="00A07E98" w:rsidRPr="00A07E98">
        <w:rPr>
          <w:rFonts w:eastAsia="TimesNewRomanPSMT" w:cs="TimesNewRomanPSMT"/>
          <w:u w:val="single"/>
        </w:rPr>
        <w:t>incidência</w:t>
      </w:r>
      <w:r w:rsidR="00A07E98">
        <w:rPr>
          <w:bCs/>
          <w:u w:val="single"/>
        </w:rPr>
        <w:t xml:space="preserve"> é a</w:t>
      </w:r>
      <w:r w:rsidR="00C3694B" w:rsidRPr="00A07E98">
        <w:rPr>
          <w:rFonts w:eastAsia="TimesNewRomanPSMT" w:cs="TimesNewRomanPSMT"/>
          <w:u w:val="single"/>
        </w:rPr>
        <w:t xml:space="preserve"> </w:t>
      </w:r>
      <w:r w:rsidR="00A07E98" w:rsidRPr="00A07E98">
        <w:rPr>
          <w:rFonts w:eastAsia="TimesNewRomanPSMT" w:cs="TimesNewRomanPSMT"/>
          <w:u w:val="single"/>
        </w:rPr>
        <w:t xml:space="preserve">infeção </w:t>
      </w:r>
      <w:r w:rsidR="00FA0EEC">
        <w:rPr>
          <w:rFonts w:eastAsia="TimesNewRomanPSMT" w:cs="TimesNewRomanPSMT"/>
          <w:u w:val="single"/>
        </w:rPr>
        <w:t>sexualmente tra</w:t>
      </w:r>
      <w:r w:rsidR="00D126EC">
        <w:rPr>
          <w:rFonts w:eastAsia="TimesNewRomanPSMT" w:cs="TimesNewRomanPSMT"/>
          <w:u w:val="single"/>
        </w:rPr>
        <w:t>ns</w:t>
      </w:r>
      <w:r w:rsidR="00FA0EEC">
        <w:rPr>
          <w:rFonts w:eastAsia="TimesNewRomanPSMT" w:cs="TimesNewRomanPSMT"/>
          <w:u w:val="single"/>
        </w:rPr>
        <w:t>missível</w:t>
      </w:r>
      <w:r w:rsidR="00D126EC">
        <w:rPr>
          <w:rFonts w:eastAsia="TimesNewRomanPSMT" w:cs="TimesNewRomanPSMT"/>
          <w:u w:val="single"/>
        </w:rPr>
        <w:t xml:space="preserve"> </w:t>
      </w:r>
      <w:r w:rsidR="00A07E98" w:rsidRPr="00A07E98">
        <w:rPr>
          <w:rFonts w:eastAsia="TimesNewRomanPSMT" w:cs="TimesNewRomanPSMT"/>
          <w:u w:val="single"/>
        </w:rPr>
        <w:t xml:space="preserve">pelo vírus do papiloma humano </w:t>
      </w:r>
      <w:r w:rsidR="00A07E98">
        <w:rPr>
          <w:rFonts w:eastAsia="TimesNewRomanPSMT" w:cs="TimesNewRomanPSMT"/>
          <w:u w:val="single"/>
        </w:rPr>
        <w:t>(</w:t>
      </w:r>
      <w:r w:rsidR="00372112">
        <w:rPr>
          <w:rFonts w:eastAsia="TimesNewRomanPSMT" w:cs="TimesNewRomanPSMT"/>
          <w:u w:val="single"/>
        </w:rPr>
        <w:t>HPV</w:t>
      </w:r>
      <w:r w:rsidR="00A07E98">
        <w:rPr>
          <w:rFonts w:eastAsia="TimesNewRomanPSMT" w:cs="TimesNewRomanPSMT"/>
          <w:u w:val="single"/>
        </w:rPr>
        <w:t>) que é a causa</w:t>
      </w:r>
      <w:r w:rsidR="00C3694B" w:rsidRPr="00A07E98">
        <w:rPr>
          <w:rFonts w:eastAsia="TimesNewRomanPSMT" w:cs="TimesNewRomanPSMT"/>
          <w:u w:val="single"/>
        </w:rPr>
        <w:t xml:space="preserve"> </w:t>
      </w:r>
      <w:r w:rsidR="00A07E98">
        <w:rPr>
          <w:rFonts w:eastAsia="TimesNewRomanPSMT" w:cs="TimesNewRomanPSMT"/>
          <w:u w:val="single"/>
        </w:rPr>
        <w:t>necessária</w:t>
      </w:r>
      <w:r w:rsidR="00C3694B" w:rsidRPr="00A07E98">
        <w:rPr>
          <w:rFonts w:eastAsia="TimesNewRomanPSMT" w:cs="TimesNewRomanPSMT"/>
          <w:u w:val="single"/>
        </w:rPr>
        <w:t xml:space="preserve"> para desenvolvimento </w:t>
      </w:r>
      <w:r w:rsidRPr="00A07E98">
        <w:rPr>
          <w:rFonts w:eastAsia="TimesNewRomanPSMT" w:cs="TimesNewRomanPSMT"/>
          <w:u w:val="single"/>
        </w:rPr>
        <w:t>deste</w:t>
      </w:r>
      <w:r w:rsidRPr="00030B25">
        <w:rPr>
          <w:rFonts w:eastAsia="TimesNewRomanPSMT" w:cs="TimesNewRomanPSMT"/>
        </w:rPr>
        <w:t xml:space="preserve"> </w:t>
      </w:r>
      <w:r w:rsidR="00B30224">
        <w:rPr>
          <w:bCs/>
          <w:color w:val="808080" w:themeColor="background1" w:themeShade="80"/>
        </w:rPr>
        <w:t>c</w:t>
      </w:r>
      <w:r w:rsidR="00B30224" w:rsidRPr="00B30224">
        <w:rPr>
          <w:bCs/>
          <w:color w:val="808080" w:themeColor="background1" w:themeShade="80"/>
        </w:rPr>
        <w:t xml:space="preserve">arcinoma </w:t>
      </w:r>
      <w:r w:rsidR="00B30224">
        <w:rPr>
          <w:bCs/>
          <w:u w:val="single"/>
        </w:rPr>
        <w:t>cancro</w:t>
      </w:r>
      <w:r w:rsidR="00C8355C">
        <w:fldChar w:fldCharType="begin" w:fldLock="1"/>
      </w:r>
      <w:r w:rsidR="00C74A23">
        <w:instrText>ADDIN CSL_CITATION { "citationItems" : [ { "id" : "ITEM-1", "itemData" : { "DOI" : "10.1002/14651858.CD001035.pub2", "ISBN" : "1361-6137", "PMID" : "21491379", "abstract" : "BACKGROUND: Human papillomavirus (HPV) is the key risk factor for cervical cancer. Continuing high rates of HPV and other sexually transmitted infections (STIs) in young people demonstrate the need for effective behavioural interventions. OBJECTIVES: To assess the effectiveness of behavioural interventions for young women to encourage safer sexual behaviours to prevent transmission of STIs (including HPV) and cervical cancer. SEARCH STRATEGY: Systematic literature searches were performed on the following databases: Cochrane Central Register of Controlled Trials (CENTRAL Issue 4, 2009) Cochrane Gynaecological Cancer Review Group (CGCRG) Specialised Register, MEDLINE, EMBASE, CINAHL, PsychINFO, Social Science Citation Index and Trials Register of Promoting Health Interventions (TRoPHI) up to the end of 2009. All references were screened for inclusion against selection criteria. SELECTION CRITERIA: Randomised controlled trials (RCTs) of behavioural interventions for young women up to the age of 25 years that included, amongst other things, information provision about the transmission and prevention of STIs. Trials had to measure behavioural outcomes (e.g. condom use) and/or biological outcomes (e.g. incidence of STIs, cervical cancer). DATA COLLECTION AND ANALYSIS: A narrative synthesis was conducted. Meta-analysis was not considered appropriate due to heterogeneity between the interventions and trial populations. MAIN RESULTS: A total of 5271 references were screened and of these 23 RCTs met the inclusion criteria. Most were conducted in the USA and in health-care clinics (e.g. family planning).The majority of interventions provided information about STIs and taught safer sex skills (e.g. communication), occasionally supplemented with provision of resources (e.g. free sexual health services). They were heterogeneous in duration, contact time, provider, behavioural aims and outcomes. A variety of STIs were addressed including HIV and chlamydia. None of the trials explicitly mentioned HPV or cervical cancer prevention.Statistically significant effects for behavioural outcomes (e.g. increasing condom use) were common, though not universal and varied according to the type of outcome. There were no statistically significant effects of abstaining from or reducing sexual activity. There were few statistically significant effects on biological (STI) outcomes. Considerable uncertainty exists in the risk of bias due to incomplete or ambiguous reporting. AUTHORS' CO\u2026", "author" : [ { "dropping-particle" : "", "family" : "Shepherd", "given" : "J P", "non-dropping-particle" : "", "parse-names" : false, "suffix" : "" }, { "dropping-particle" : "", "family" : "Frampton", "given" : "G K", "non-dropping-particle" : "", "parse-names" : false, "suffix" : "" }, { "dropping-particle" : "", "family" : "Harris", "given" : "P", "non-dropping-particle" : "", "parse-names" : false, "suffix" : "" } ], "container-title" : "Cochrane Database Syst Rev", "edition" : "2011/04/15", "id" : "ITEM-1", "issue" : "4", "issued" : { "date-parts" : [ [ "2011" ] ] }, "language" : "eng", "note" : "1469-493x\nShepherd, Jonathan P\nFrampton, Geoff K\nHarris, Petra\n10/4001/12/Department of Health/United Kingdom\nJournal Article\nReview\nEngland\nCochrane Database Syst Rev. 2011 Apr 13;(4):CD001035. doi: 10.1002/14651858.CD001035.pub2.", "page" : "Cd001035", "title" : "Interventions for encouraging sexual behaviours intended to prevent cervical cancer", "type" : "article-journal" }, "uris" : [ "http://www.mendeley.com/documents/?uuid=7c693f98-25c2-43e4-ac3e-0cbf34e2f486" ] }, { "id" : "ITEM-2", "itemData" : { "ISBN" : "0042-9686", "PMID" : "18568280", "author" : [ { "dropping-particle" : "", "family" : "Peckham", "given" : "S", "non-dropping-particle" : "", "parse-names" : false, "suffix" : "" }, { "dropping-particle" : "", "family" : "Hann", "given" : "A", "non-dropping-particle" : "", "parse-names" : false, "suffix" : "" } ], "container-title" : "Bull World Health Organ", "edition" : "2008/06/24", "id" : "ITEM-2", "issue" : "6", "issued" : { "date-parts" : [ [ "2008" ] ] }, "language" : "eng", "note" : "1564-0604\nPeckham, Stephen\nHann, Alison\nComment\nJournal Article\nSwitzerland\nBull World Health Organ. 2008 Jun;86(6):490-1.", "page" : "490-491", "title" : "A sexual health prevention priority", "type" : "article-journal", "volume" : "86" }, "uris" : [ "http://www.mendeley.com/documents/?uuid=8e1d87ed-713a-485d-980b-b8f16be26fee" ] }, { "id" : "ITEM-3", "itemData" : { "DOI" : "10.1016/j.ypmed.2013.01.020", "ISBN" : "0091-7435", "PMID" : "23402963", "abstract" : "OBJECTIVE: Declines in cervical cancer incidence and mortality in Canada and in the United States have been widely attributed to the introduction of the Papanicolaou (Pap) test. This article reviews changes in screening and introduction of HPV vaccination. METHOD: Sentinel events in cervical cancer screening and primary prevention through HPV vaccination in the US and Canada are described. RESULTS: Despite commonalities, cervical cancer screening and prevention differ between the two countries. Canada has a combination of opportunistic and organized programs at the provincial and territorial level, while the US has opportunistic screening and vaccination systems. In the US, the HPV test along with the Pap test (co-testing) is part of national recommendations for routine cervical cancer screening for women age 30 and older. Co-testing is not being considered anywhere in Canada, but primary HPV testing is currently recommended (but not implemented) in one province in Canada. CONCLUSION: Many prevention strategies are available for cervical cancer. Continued public health efforts should focus on increasing vaccine coverage in the target age groups and cervical cancer screening for women at appropriate intervals. Ongoing evaluation will be needed to ensure appropriate use of health resources, as vaccinated women become eligible for screening.", "author" : [ { "dropping-particle" : "", "family" : "Saraiya", "given" : "M", "non-dropping-particle" : "", "parse-names" : false, "suffix" : "" }, { "dropping-particle" : "", "family" : "Steben", "given" : "M", "non-dropping-particle" : "", "parse-names" : false, "suffix" : "" }, { "dropping-particle" : "", "family" : "Watson", "given" : "M", "non-dropping-particle" : "", "parse-names" : false, "suffix" : "" }, { "dropping-particle" : "", "family" : "Markowitz", "given" : "L", "non-dropping-particle" : "", "parse-names" : false, "suffix" : "" } ], "container-title" : "Prev Med", "edition" : "2013/02/14", "id" : "ITEM-3", "issue" : "5", "issued" : { "date-parts" : [ [ "2013" ] ] }, "language" : "eng", "note" : "1096-0260\nSaraiya, M\nSteben, M\nWatson, M\nMarkowitz, L\nCC999999/Intramural CDC HHS/United States\nComparative Study\nJournal Article\nReview\nUnited States\nPrev Med. 2013 Nov;57(5):426-33. doi: 10.1016/j.ypmed.2013.01.020. Epub 2013 Feb 8.", "page" : "426-433", "title" : "Evolution of cervical cancer screening and prevention in United States and Canada: implications for public health practitioners and clinicians", "type" : "article-journal", "volume" : "57" }, "uris" : [ "http://www.mendeley.com/documents/?uuid=830410af-a561-46c3-aec1-8d60f0ce490f" ] }, { "id" : "ITEM-4", "itemData" : { "DOI" : "10.1093/jnci/djq562", "ISBN" : "0027-8874", "PMID" : "21282563", "abstract" : "Strong evidence now supports the adoption of cervical cancer prevention strategies that explicitly focus on persistent infection with the causal agent, human papillomavirus (HPV). To inform an evidence-based transition to a new public health approach for cervical cancer screening, we summarize the natural history and cervical carcinogenicity of HPV and discuss the promise and uncertainties of currently available screening methods. New HPV infections acquired at any age are virtually always benign, but persistent infections with one of approximately 12 carcinogenic HPV types explain virtually all cases of cervical cancer. In the absence of an overtly persistent HPV infection, the risk of cervical cancer is extremely low. Thus, HPV test results predict the risk of cervical cancer and its precursors (cervical intraepithelial neoplasia grade 3) better and longer than cytological or colposcopic abnormalities, which are signs of HPV infection. The logical and inevitable move to HPV-based cervical cancer prevention strategies will require longer screening intervals that will disrupt current gynecologic and cytology laboratory practices built on frequent screening. A major challenge will be implementing programs that do not overtreat HPV-positive women who do not have obvious long-term persistence of HPV or treatable lesions at the time of initial evaluation. The greatest potential for reduction in cervical cancer rates from HPV screening is in low-resource regions that can implement infrequent rounds of low-cost HPV testing and treatment.", "author" : [ { "dropping-particle" : "", "family" : "Schiffman", "given" : "M", "non-dropping-particle" : "", "parse-names" : false, "suffix" : "" }, { "dropping-particle" : "", "family" : "Wentzensen", "given" : "N", "non-dropping-particle" : "", "parse-names" : false, "suffix" : "" }, { "dropping-particle" : "", "family" : "Wacholder", "given" : "S", "non-dropping-particle" : "", "parse-names" : false, "suffix" : "" }, { "dropping-particle" : "", "family" : "Kinney", "given" : "W", "non-dropping-particle" : "", "parse-names" : false, "suffix" : "" }, { "dropping-particle" : "", "family" : "Gage", "given" : "J C", "non-dropping-particle" : "", "parse-names" : false, "suffix" : "" }, { "dropping-particle" : "", "family" : "Castle", "given" : "P E", "non-dropping-particle" : "", "parse-names" : false, "suffix" : "" } ], "container-title" : "J Natl Cancer Inst", "edition" : "2011/02/02", "id" : "ITEM-4", "issue" : "5", "issued" : { "date-parts" : [ [ "2011" ] ] }, "language" : "eng", "note" : "1460-2105\nSchiffman, Mark\nWentzensen, Nicolas\nWacholder, Sholom\nKinney, Walter\nGage, Julia C\nCastle, Philip E\nN01CP11005/CP/NCI NIH HHS/United States\nIntramural NIH HHS/United States\nJournal Article\nResearch Support, N.I.H., Extramural\nResearch Support, N.I.H., Intramural\nResearch Support, Non-U.S. Gov't\nReview\nUnited States\nJ Natl Cancer Inst. 2011 Mar 2;103(5):368-83. doi: 10.1093/jnci/djq562. Epub 2011 Jan 31.", "page" : "368-383", "title" : "Human papillomavirus testing in the prevention of cervical cancer", "type" : "article-journal", "volume" : "103" }, "uris" : [ "http://www.mendeley.com/documents/?uuid=f7cc7a25-71f7-43ce-8942-13eba9c77dfd" ] }, { "id" : "ITEM-5", "itemData" : { "DOI" : "10.1136/bmj.h2372", "ISBN" : "0959-535x", "PMID" : "26126623", "abstract" : "Human papillomavirus (HPV) has been identified as a necessary factor in the development of pre-invasive and invasive cancers of the lower genital tract, of which cervical cancer is the most prevalent. A molecular understanding of malignant transformation and epidemiologic information has led to the development of many strategies for detection and early intervention. Newer tests for oncogenic subtypes of HPV have made it possible to predict the risk of future development of cervical cancer. This review summarizes the current understanding of HPV related disease and examines the role of HPV testing as a screening tool for cervical cancer. It summarizes the data from prospective and randomized controlled trials on HPV screening from Europe and North America and includes smaller studies from low and middle income countries where cervical cancer is the most common cancer in women.", "author" : [ { "dropping-particle" : "", "family" : "Goodman", "given" : "A", "non-dropping-particle" : "", "parse-names" : false, "suffix" : "" } ], "container-title" : "Bmj", "edition" : "2015/07/02", "id" : "ITEM-5", "issued" : { "date-parts" : [ [ "2015" ] ] }, "language" : "eng", "note" : "1756-1833\nGoodman, Annekathryn\nJournal Article\nReview\nEngland\nBMJ. 2015 Jun 30;350:h2372. doi: 10.1136/bmj.h2372.", "page" : "h2372", "title" : "HPV testing as a screen for cervical cancer", "type" : "article-journal", "volume" : "350" }, "uris" : [ "http://www.mendeley.com/documents/?uuid=e9599152-b297-4738-a734-6d9a12f5262b" ] }, { "id" : "ITEM-6", "itemData" : { "DOI" : "10.1016/j.vaccine.2013.07.026", "ISBN" : "0264-410x", "PMID" : "24229716", "abstract" : "Infection with human papillomavirus (HPV) is recognized as one of the major causes of infection-related cancer worldwide, as well as the causal factor in other diseases. Strong evidence for a causal etiology with HPV has been stated by the International Agency for Research on Cancer for cancers of the cervix uteri, penis, vulva, vagina, anus and oropharynx (including base of the tongue and tonsils). Of the estimated 12.7 million new cancers occurring in 2008 worldwide, 4.8% were attributable to HPV infection, with substantially higher incidence and mortality rates seen in developing versus developed countries. In recent years, we have gained tremendous knowledge about HPVs and their interactions with host cells, tissues and the immune system; have validated and implemented strategies for safe and efficacious prophylactic vaccination against HPV infections; have developed increasingly sensitive and specific molecular diagnostic tools for HPV detection for use in cervical cancer screening; and have substantially increased global awareness of HPV and its many associated diseases in women, men, and children. While these achievements exemplify the success of biomedical research in generating important public health interventions, they also generate new and daunting challenges: costs of HPV prevention and medical care, the implementation of what is technically possible, socio-political resistance to prevention opportunities, and the very wide ranges of national economic capabilities and health care systems. Gains and challenges faced in the quest for comprehensive control of HPV infection and HPV-related cancers and other disease are summarized in this review. The information presented may be viewed in terms of a reframed paradigm of prevention of cervical cancer and other HPV-related diseases that will include strategic combinations of at least four major components: 1) routine introduction of HPV vaccines to women in all countries, 2) extension and simplification of existing screening programs using HPV-based technology, 3) extension of adapted screening programs to developing populations, and 4) consideration of the broader spectrum of cancers and other diseases preventable by HPV vaccination in women, as well as in men. Despite the huge advances already achieved, there must be ongoing efforts including international advocacy to achieve widespread-optimally universal-implementation of HPV prevention strategies in both developed and developing countries. Th\u2026", "author" : [ { "dropping-particle" : "", "family" : "Bosch", "given" : "F X", "non-dropping-particle" : "", "parse-names" : false, "suffix" : "" }, { "dropping-particle" : "", "family" : "Broker", "given" : "T R", "non-dropping-particle" : "", "parse-names" : false, "suffix" : "" }, { "dropping-particle" : "", "family" : "Forman", "given" : "D", "non-dropping-particle" : "", "parse-names" : false, "suffix" : "" }, { "dropping-particle" : "", "family" : "Moscicki", "given" : "A B", "non-dropping-particle" : "", "parse-names" : false, "suffix" : "" }, { "dropping-particle" : "", "family" : "Gillison", "given" : "M L", "non-dropping-particle" : "", "parse-names" : false, "suffix" : "" }, { "dropping-particle" : "", "family" : "Doorbar", "given" : "J", "non-dropping-particle" : "", "parse-names" : false, "suffix" : "" }, { "dropping-particle" : "", "family" : "Stern", "given" : "P L", "non-dropping-particle" : "", "parse-names" : false, "suffix" : "" }, { "dropping-particle" : "", "family" : "Stanley", "given" : "M", "non-dropping-particle" : "", "parse-names" : false, "suffix" : "" }, { "dropping-particle" : "", "family" : "Arbyn", "given" : "M", "non-dropping-particle" : "", "parse-names" : false, "suffix" : "" }, { "dropping-particle" : "", "family" : "Poljak", "given" : "M", "non-dropping-particle" : "", "parse-names" : false, "suffix" : "" }, { "dropping-particle" : "", "family" : "Cuzick", "given" : "J", "non-dropping-particle" : "", "parse-names" : false, "suffix" : "" }, { "dropping-particle" : "", "family" : "Castle", "given" : "P E", "non-dropping-particle" : "", "parse-names" : false, "suffix" : "" }, { "dropping-particle" : "", "family" : "Schiller", "given" : "J T", "non-dropping-particle" : "", "parse-names" : false, "suffix" : "" }, { "dropping-particle" : "", "family" : "Markowitz", "given" : "L E", "non-dropping-particle" : "", "parse-names" : false, "suffix" : "" }, { "dropping-particle" : "", "family" : "Fisher", "given" : "W A", "non-dropping-particle" : "", "parse-names" : false, "suffix" : "" }, { "dropping-particle" : "", "family" : "Canfell", "given" : "K", "non-dropping-particle" : "", "parse-names" : false, "suffix" : "" }, { "dropping-particle" : "", "family" : "Denny", "given" : "L A", "non-dropping-particle" : "", "parse-names" : false, "suffix" : "" }, { "dropping-particle" : "", "family" : "Franco", "given" : "E L", "non-dropping-particle" : "", "parse-names" : false, "suffix" : "" }, { "dropping-particle" : "", "family" : "Steben", "given" : "M", "non-dropping-particle" : "", "parse-names" : false, "suffix" : "" }, { "dropping-particle" : "", "family" : "Kane", "given" : "M A", "non-dropping-particle" : "", "parse-names" : false, "suffix" : "" }, { "dropping-particle" : "", "family" : "Schiffman", "given" : "M", "non-dropping-particle" : "", "parse-names" : false, "suffix" : "" }, { "dropping-particle" : "", "family" : "Meijer", "given" : "C J", "non-dropping-particle" : "", "parse-names" : false, "suffix" : "" }, { "dropping-particle" : "", "family" : "Sankaranarayanan", "given" : "R", "non-dropping-particle" : "", "parse-names" : false, "suffix" : "" }, { "dropping-particle" : "", "family" : "Castellsague", "given" : "X", "non-dropping-particle" : "", "parse-names" : false, "suffix" : "" }, { "dropping-particle" : "", "family" : "Kim", "given" : "J J", "non-dropping-particle" : "", "parse-names" : false, "suffix" : "" }, { "dropping-particle" : "", "family" : "Brotons", "given" : "M", "non-dropping-particle" : "", "parse-names" : false, "suffix" : "" }, { "dropping-particle" : "", "family" : "Alemany", "given" : "L", "non-dropping-particle" : "", "parse-names" : false, "suffix" : "" }, { "dropping-particle" : "", "family" : "Albero", "given" : "G", "non-dropping-particle" : "", "parse-names" : false, "suffix" : "" }, { "dropping-particle" : "", "family" : "Diaz", "given" : "M", "non-dropping-particle" : "", "parse-names" : false, "suffix" : "" }, { "dropping-particle" : "", "family" : "Sanjose", "given" : "S", "non-dropping-particle" : "de", "parse-names" : false, "suffix" : "" } ], "container-title" : "Vaccine", "edition" : "2013/11/28", "id" : "ITEM-6", "issued" : { "date-parts" : [ [ "2013" ] ] }, "language" : "eng", "note" : "1873-2518\nBosch, F Xavier\nBroker, Thomas R\nForman, David\nMoscicki, Anna-Barbara\nGillison, Maura L\nDoorbar, John\nStern, Peter L\nStanley, Margaret\nArbyn, Marc\nPoljak, Mario\nCuzick, Jack\nCastle, Philip E\nSchiller, John T\nMarkowitz, Lauri E\nFisher, William A\nCanfell, Karen\nDenny, Lynette A\nFranco, Eduardo L\nSteben, Marc\nKane, Mark A\nSchiffman, Mark\nMeijer, Chris J L M\nSankaranarayanan, Rengaswamy\nCastellsague, Xavier\nKim, Jane J\nBrotons, Maria\nAlemany, Laia\nAlbero, Ginesa\nDiaz, Mireia\nde Sanjose, Silvia\nAuthors of the ICO Monograph 'Comprehensive Control of HPV Infections and Related Diseases' Vaccine Volume 30, Supplement 5, 2012\nRC1 AI086051/AI/NIAID NIH HHS/United States\nR01 CA160744/CA/NCI NIH HHS/United States\nMC U117584278/Medical Research Council/United Kingdom\nR01CA160744-01A1/CA/NCI NIH HHS/United States\nR01 CA083679/CA/NCI NIH HHS/United States\nRC1AI86051/AI/NIAID NIH HHS/United States\nU54CA164336/CA/NCI NIH HHS/United States\nMC_U117584278/Medical Research Council/United Kingdom\nCA36200/CA/NCI NIH HHS/United States\nCA83679/CA/NCI NIH HHS/United States\nR37CA51323/CA/NCI NIH HHS/United States\nR01 CA036200/CA/NCI NIH HHS/United States\nWellcome Trust/United Kingdom\nU54 CA164336/CA/NCI NIH HHS/United States\nR37 CA051323/CA/NCI NIH HHS/United States\nJournal Article\nResearch Support, N.I.H., Extramural\nResearch Support, Non-U.S. Gov't\nReview\nNetherlands\nVaccine. 2013 Nov 22;31 Suppl 8:I1-31. doi: 10.1016/j.vaccine.2013.07.026.", "page" : "I1-31", "title" : "Comprehensive control of human papillomavirus infections and related diseases", "type" : "article-journal", "volume" : "31 Suppl 8" }, "uris" : [ "http://www.mendeley.com/documents/?uuid=035ebc96-3319-413e-9141-ec1c90ec3f82" ] } ], "mendeley" : { "formattedCitation" : "&lt;sup&gt;3\u20138&lt;/sup&gt;", "plainTextFormattedCitation" : "3\u20138" }, "properties" : {  }, "schema" : "https://github.com/citation-style-language/schema/raw/master/csl-citation.json" }</w:instrText>
      </w:r>
      <w:r w:rsidR="00C8355C">
        <w:fldChar w:fldCharType="separate"/>
      </w:r>
      <w:r w:rsidR="00C74A23" w:rsidRPr="00C74A23">
        <w:rPr>
          <w:noProof/>
          <w:vertAlign w:val="superscript"/>
        </w:rPr>
        <w:t>3–8</w:t>
      </w:r>
      <w:r w:rsidR="00C8355C">
        <w:fldChar w:fldCharType="end"/>
      </w:r>
      <w:r w:rsidRPr="00030B25">
        <w:rPr>
          <w:rFonts w:eastAsia="TimesNewRomanPSMT" w:cs="TimesNewRomanPSMT"/>
        </w:rPr>
        <w:t>.</w:t>
      </w:r>
      <w:hyperlink w:anchor="_ENREF_6" w:tooltip="Shepherd, 2011 #218" w:history="1"/>
      <w:r w:rsidRPr="00030B25">
        <w:rPr>
          <w:rFonts w:eastAsia="TimesNewRomanPSMT" w:cs="TimesNewRomanPSMT"/>
        </w:rPr>
        <w:t xml:space="preserve"> </w:t>
      </w:r>
      <w:r w:rsidR="00D126EC" w:rsidRPr="00C3694B">
        <w:rPr>
          <w:rFonts w:eastAsia="TimesNewRomanPSMT" w:cs="TimesNewRomanPSMT"/>
          <w:color w:val="808080" w:themeColor="background1" w:themeShade="80"/>
        </w:rPr>
        <w:t xml:space="preserve">está fortemente correlacionada com a infeção pelo vírus do papiloma humano (HPV), considerada a causa necessária embora não suficiente para o desenvolvimento </w:t>
      </w:r>
      <w:r w:rsidR="00D126EC" w:rsidRPr="00A07E98">
        <w:rPr>
          <w:rFonts w:eastAsia="TimesNewRomanPSMT" w:cs="TimesNewRomanPSMT"/>
          <w:color w:val="808080" w:themeColor="background1" w:themeShade="80"/>
        </w:rPr>
        <w:t>da neoplasia</w:t>
      </w:r>
      <w:r w:rsidR="00D126EC" w:rsidRPr="00C801DF">
        <w:rPr>
          <w:rFonts w:eastAsia="TimesNewRomanPSMT" w:cs="TimesNewRomanPSMT"/>
          <w:noProof/>
          <w:color w:val="A6A6A6" w:themeColor="background1" w:themeShade="A6"/>
          <w:vertAlign w:val="superscript"/>
        </w:rPr>
        <w:t>3-6</w:t>
      </w:r>
      <w:hyperlink w:anchor="_ENREF_3" w:tooltip="Goodman, 2015 #179" w:history="1"/>
      <w:r w:rsidR="00D126EC" w:rsidRPr="00030B25">
        <w:rPr>
          <w:rFonts w:eastAsia="TimesNewRomanPSMT" w:cs="TimesNewRomanPSMT"/>
        </w:rPr>
        <w:t xml:space="preserve"> </w:t>
      </w:r>
      <w:r w:rsidRPr="002D5AC3">
        <w:rPr>
          <w:color w:val="A6A6A6" w:themeColor="background1" w:themeShade="A6"/>
        </w:rPr>
        <w:t xml:space="preserve">Por conseguinte, a introdução da vacina para prevenir a infeção por HPV, bem como os testes de rastreio de HPV, revelaram-se medidas importantes para diminuir a incidência de </w:t>
      </w:r>
      <w:r w:rsidR="00C877FA" w:rsidRPr="002D5AC3">
        <w:rPr>
          <w:color w:val="A6A6A6" w:themeColor="background1" w:themeShade="A6"/>
        </w:rPr>
        <w:t>CCU</w:t>
      </w:r>
      <w:r w:rsidR="00C8355C" w:rsidRPr="002D5AC3">
        <w:rPr>
          <w:color w:val="A6A6A6" w:themeColor="background1" w:themeShade="A6"/>
        </w:rPr>
        <w:fldChar w:fldCharType="begin" w:fldLock="1"/>
      </w:r>
      <w:r w:rsidR="002613B4">
        <w:rPr>
          <w:color w:val="A6A6A6" w:themeColor="background1" w:themeShade="A6"/>
        </w:rPr>
        <w:instrText>ADDIN CSL_CITATION { "citationItems" : [ { "id" : "ITEM-1", "itemData" : { "DOI" : "10.1016/j.ypmed.2013.01.020", "ISBN" : "0091-7435", "PMID" : "23402963", "abstract" : "OBJECTIVE: Declines in cervical cancer incidence and mortality in Canada and in the United States have been widely attributed to the introduction of the Papanicolaou (Pap) test. This article reviews changes in screening and introduction of HPV vaccination. METHOD: Sentinel events in cervical cancer screening and primary prevention through HPV vaccination in the US and Canada are described. RESULTS: Despite commonalities, cervical cancer screening and prevention differ between the two countries. Canada has a combination of opportunistic and organized programs at the provincial and territorial level, while the US has opportunistic screening and vaccination systems. In the US, the HPV test along with the Pap test (co-testing) is part of national recommendations for routine cervical cancer screening for women age 30 and older. Co-testing is not being considered anywhere in Canada, but primary HPV testing is currently recommended (but not implemented) in one province in Canada. CONCLUSION: Many prevention strategies are available for cervical cancer. Continued public health efforts should focus on increasing vaccine coverage in the target age groups and cervical cancer screening for women at appropriate intervals. Ongoing evaluation will be needed to ensure appropriate use of health resources, as vaccinated women become eligible for screening.", "author" : [ { "dropping-particle" : "", "family" : "Saraiya", "given" : "M", "non-dropping-particle" : "", "parse-names" : false, "suffix" : "" }, { "dropping-particle" : "", "family" : "Steben", "given" : "M", "non-dropping-particle" : "", "parse-names" : false, "suffix" : "" }, { "dropping-particle" : "", "family" : "Watson", "given" : "M", "non-dropping-particle" : "", "parse-names" : false, "suffix" : "" }, { "dropping-particle" : "", "family" : "Markowitz", "given" : "L", "non-dropping-particle" : "", "parse-names" : false, "suffix" : "" } ], "container-title" : "Prev Med", "edition" : "2013/02/14", "id" : "ITEM-1", "issue" : "5", "issued" : { "date-parts" : [ [ "2013" ] ] }, "language" : "eng", "note" : "1096-0260\nSaraiya, M\nSteben, M\nWatson, M\nMarkowitz, L\nCC999999/Intramural CDC HHS/United States\nComparative Study\nJournal Article\nReview\nUnited States\nPrev Med. 2013 Nov;57(5):426-33. doi: 10.1016/j.ypmed.2013.01.020. Epub 2013 Feb 8.", "page" : "426-433", "title" : "Evolution of cervical cancer screening and prevention in United States and Canada: implications for public health practitioners and clinicians", "type" : "article-journal", "volume" : "57" }, "uris" : [ "http://www.mendeley.com/documents/?uuid=830410af-a561-46c3-aec1-8d60f0ce490f" ] }, { "id" : "ITEM-2", "itemData" : { "DOI" : "10.1093/jnci/djq562", "ISBN" : "0027-8874", "PMID" : "21282563", "abstract" : "Strong evidence now supports the adoption of cervical cancer prevention strategies that explicitly focus on persistent infection with the causal agent, human papillomavirus (HPV). To inform an evidence-based transition to a new public health approach for cervical cancer screening, we summarize the natural history and cervical carcinogenicity of HPV and discuss the promise and uncertainties of currently available screening methods. New HPV infections acquired at any age are virtually always benign, but persistent infections with one of approximately 12 carcinogenic HPV types explain virtually all cases of cervical cancer. In the absence of an overtly persistent HPV infection, the risk of cervical cancer is extremely low. Thus, HPV test results predict the risk of cervical cancer and its precursors (cervical intraepithelial neoplasia grade 3) better and longer than cytological or colposcopic abnormalities, which are signs of HPV infection. The logical and inevitable move to HPV-based cervical cancer prevention strategies will require longer screening intervals that will disrupt current gynecologic and cytology laboratory practices built on frequent screening. A major challenge will be implementing programs that do not overtreat HPV-positive women who do not have obvious long-term persistence of HPV or treatable lesions at the time of initial evaluation. The greatest potential for reduction in cervical cancer rates from HPV screening is in low-resource regions that can implement infrequent rounds of low-cost HPV testing and treatment.", "author" : [ { "dropping-particle" : "", "family" : "Schiffman", "given" : "M", "non-dropping-particle" : "", "parse-names" : false, "suffix" : "" }, { "dropping-particle" : "", "family" : "Wentzensen", "given" : "N", "non-dropping-particle" : "", "parse-names" : false, "suffix" : "" }, { "dropping-particle" : "", "family" : "Wacholder", "given" : "S", "non-dropping-particle" : "", "parse-names" : false, "suffix" : "" }, { "dropping-particle" : "", "family" : "Kinney", "given" : "W", "non-dropping-particle" : "", "parse-names" : false, "suffix" : "" }, { "dropping-particle" : "", "family" : "Gage", "given" : "J C", "non-dropping-particle" : "", "parse-names" : false, "suffix" : "" }, { "dropping-particle" : "", "family" : "Castle", "given" : "P E", "non-dropping-particle" : "", "parse-names" : false, "suffix" : "" } ], "container-title" : "J Natl Cancer Inst", "edition" : "2011/02/02", "id" : "ITEM-2", "issue" : "5", "issued" : { "date-parts" : [ [ "2011" ] ] }, "language" : "eng", "note" : "1460-2105\nSchiffman, Mark\nWentzensen, Nicolas\nWacholder, Sholom\nKinney, Walter\nGage, Julia C\nCastle, Philip E\nN01CP11005/CP/NCI NIH HHS/United States\nIntramural NIH HHS/United States\nJournal Article\nResearch Support, N.I.H., Extramural\nResearch Support, N.I.H., Intramural\nResearch Support, Non-U.S. Gov't\nReview\nUnited States\nJ Natl Cancer Inst. 2011 Mar 2;103(5):368-83. doi: 10.1093/jnci/djq562. Epub 2011 Jan 31.", "page" : "368-383", "title" : "Human papillomavirus testing in the prevention of cervical cancer", "type" : "article-journal", "volume" : "103" }, "uris" : [ "http://www.mendeley.com/documents/?uuid=f7cc7a25-71f7-43ce-8942-13eba9c77dfd" ] }, { "id" : "ITEM-3", "itemData" : { "DOI" : "10.1016/j.vaccine.2013.07.026", "ISBN" : "0264-410x", "PMID" : "24229716", "abstract" : "Infection with human papillomavirus (HPV) is recognized as one of the major causes of infection-related cancer worldwide, as well as the causal factor in other diseases. Strong evidence for a causal etiology with HPV has been stated by the International Agency for Research on Cancer for cancers of the cervix uteri, penis, vulva, vagina, anus and oropharynx (including base of the tongue and tonsils). Of the estimated 12.7 million new cancers occurring in 2008 worldwide, 4.8% were attributable to HPV infection, with substantially higher incidence and mortality rates seen in developing versus developed countries. In recent years, we have gained tremendous knowledge about HPVs and their interactions with host cells, tissues and the immune system; have validated and implemented strategies for safe and efficacious prophylactic vaccination against HPV infections; have developed increasingly sensitive and specific molecular diagnostic tools for HPV detection for use in cervical cancer screening; and have substantially increased global awareness of HPV and its many associated diseases in women, men, and children. While these achievements exemplify the success of biomedical research in generating important public health interventions, they also generate new and daunting challenges: costs of HPV prevention and medical care, the implementation of what is technically possible, socio-political resistance to prevention opportunities, and the very wide ranges of national economic capabilities and health care systems. Gains and challenges faced in the quest for comprehensive control of HPV infection and HPV-related cancers and other disease are summarized in this review. The information presented may be viewed in terms of a reframed paradigm of prevention of cervical cancer and other HPV-related diseases that will include strategic combinations of at least four major components: 1) routine introduction of HPV vaccines to women in all countries, 2) extension and simplification of existing screening programs using HPV-based technology, 3) extension of adapted screening programs to developing populations, and 4) consideration of the broader spectrum of cancers and other diseases preventable by HPV vaccination in women, as well as in men. Despite the huge advances already achieved, there must be ongoing efforts including international advocacy to achieve widespread-optimally universal-implementation of HPV prevention strategies in both developed and developing countries. Th\u2026", "author" : [ { "dropping-particle" : "", "family" : "Bosch", "given" : "F X", "non-dropping-particle" : "", "parse-names" : false, "suffix" : "" }, { "dropping-particle" : "", "family" : "Broker", "given" : "T R", "non-dropping-particle" : "", "parse-names" : false, "suffix" : "" }, { "dropping-particle" : "", "family" : "Forman", "given" : "D", "non-dropping-particle" : "", "parse-names" : false, "suffix" : "" }, { "dropping-particle" : "", "family" : "Moscicki", "given" : "A B", "non-dropping-particle" : "", "parse-names" : false, "suffix" : "" }, { "dropping-particle" : "", "family" : "Gillison", "given" : "M L", "non-dropping-particle" : "", "parse-names" : false, "suffix" : "" }, { "dropping-particle" : "", "family" : "Doorbar", "given" : "J", "non-dropping-particle" : "", "parse-names" : false, "suffix" : "" }, { "dropping-particle" : "", "family" : "Stern", "given" : "P L", "non-dropping-particle" : "", "parse-names" : false, "suffix" : "" }, { "dropping-particle" : "", "family" : "Stanley", "given" : "M", "non-dropping-particle" : "", "parse-names" : false, "suffix" : "" }, { "dropping-particle" : "", "family" : "Arbyn", "given" : "M", "non-dropping-particle" : "", "parse-names" : false, "suffix" : "" }, { "dropping-particle" : "", "family" : "Poljak", "given" : "M", "non-dropping-particle" : "", "parse-names" : false, "suffix" : "" }, { "dropping-particle" : "", "family" : "Cuzick", "given" : "J", "non-dropping-particle" : "", "parse-names" : false, "suffix" : "" }, { "dropping-particle" : "", "family" : "Castle", "given" : "P E", "non-dropping-particle" : "", "parse-names" : false, "suffix" : "" }, { "dropping-particle" : "", "family" : "Schiller", "given" : "J T", "non-dropping-particle" : "", "parse-names" : false, "suffix" : "" }, { "dropping-particle" : "", "family" : "Markowitz", "given" : "L E", "non-dropping-particle" : "", "parse-names" : false, "suffix" : "" }, { "dropping-particle" : "", "family" : "Fisher", "given" : "W A", "non-dropping-particle" : "", "parse-names" : false, "suffix" : "" }, { "dropping-particle" : "", "family" : "Canfell", "given" : "K", "non-dropping-particle" : "", "parse-names" : false, "suffix" : "" }, { "dropping-particle" : "", "family" : "Denny", "given" : "L A", "non-dropping-particle" : "", "parse-names" : false, "suffix" : "" }, { "dropping-particle" : "", "family" : "Franco", "given" : "E L", "non-dropping-particle" : "", "parse-names" : false, "suffix" : "" }, { "dropping-particle" : "", "family" : "Steben", "given" : "M", "non-dropping-particle" : "", "parse-names" : false, "suffix" : "" }, { "dropping-particle" : "", "family" : "Kane", "given" : "M A", "non-dropping-particle" : "", "parse-names" : false, "suffix" : "" }, { "dropping-particle" : "", "family" : "Schiffman", "given" : "M", "non-dropping-particle" : "", "parse-names" : false, "suffix" : "" }, { "dropping-particle" : "", "family" : "Meijer", "given" : "C J", "non-dropping-particle" : "", "parse-names" : false, "suffix" : "" }, { "dropping-particle" : "", "family" : "Sankaranarayanan", "given" : "R", "non-dropping-particle" : "", "parse-names" : false, "suffix" : "" }, { "dropping-particle" : "", "family" : "Castellsague", "given" : "X", "non-dropping-particle" : "", "parse-names" : false, "suffix" : "" }, { "dropping-particle" : "", "family" : "Kim", "given" : "J J", "non-dropping-particle" : "", "parse-names" : false, "suffix" : "" }, { "dropping-particle" : "", "family" : "Brotons", "given" : "M", "non-dropping-particle" : "", "parse-names" : false, "suffix" : "" }, { "dropping-particle" : "", "family" : "Alemany", "given" : "L", "non-dropping-particle" : "", "parse-names" : false, "suffix" : "" }, { "dropping-particle" : "", "family" : "Albero", "given" : "G", "non-dropping-particle" : "", "parse-names" : false, "suffix" : "" }, { "dropping-particle" : "", "family" : "Diaz", "given" : "M", "non-dropping-particle" : "", "parse-names" : false, "suffix" : "" }, { "dropping-particle" : "", "family" : "Sanjose", "given" : "S", "non-dropping-particle" : "de", "parse-names" : false, "suffix" : "" } ], "container-title" : "Vaccine", "edition" : "2013/11/28", "id" : "ITEM-3", "issued" : { "date-parts" : [ [ "2013" ] ] }, "language" : "eng", "note" : "1873-2518\nBosch, F Xavier\nBroker, Thomas R\nForman, David\nMoscicki, Anna-Barbara\nGillison, Maura L\nDoorbar, John\nStern, Peter L\nStanley, Margaret\nArbyn, Marc\nPoljak, Mario\nCuzick, Jack\nCastle, Philip E\nSchiller, John T\nMarkowitz, Lauri E\nFisher, William A\nCanfell, Karen\nDenny, Lynette A\nFranco, Eduardo L\nSteben, Marc\nKane, Mark A\nSchiffman, Mark\nMeijer, Chris J L M\nSankaranarayanan, Rengaswamy\nCastellsague, Xavier\nKim, Jane J\nBrotons, Maria\nAlemany, Laia\nAlbero, Ginesa\nDiaz, Mireia\nde Sanjose, Silvia\nAuthors of the ICO Monograph 'Comprehensive Control of HPV Infections and Related Diseases' Vaccine Volume 30, Supplement 5, 2012\nRC1 AI086051/AI/NIAID NIH HHS/United States\nR01 CA160744/CA/NCI NIH HHS/United States\nMC U117584278/Medical Research Council/United Kingdom\nR01CA160744-01A1/CA/NCI NIH HHS/United States\nR01 CA083679/CA/NCI NIH HHS/United States\nRC1AI86051/AI/NIAID NIH HHS/United States\nU54CA164336/CA/NCI NIH HHS/United States\nMC_U117584278/Medical Research Council/United Kingdom\nCA36200/CA/NCI NIH HHS/United States\nCA83679/CA/NCI NIH HHS/United States\nR37CA51323/CA/NCI NIH HHS/United States\nR01 CA036200/CA/NCI NIH HHS/United States\nWellcome Trust/United Kingdom\nU54 CA164336/CA/NCI NIH HHS/United States\nR37 CA051323/CA/NCI NIH HHS/United States\nJournal Article\nResearch Support, N.I.H., Extramural\nResearch Support, Non-U.S. Gov't\nReview\nNetherlands\nVaccine. 2013 Nov 22;31 Suppl 8:I1-31. doi: 10.1016/j.vaccine.2013.07.026.", "page" : "I1-31", "title" : "Comprehensive control of human papillomavirus infections and related diseases", "type" : "article-journal", "volume" : "31 Suppl 8" }, "uris" : [ "http://www.mendeley.com/documents/?uuid=035ebc96-3319-413e-9141-ec1c90ec3f82" ] }, { "id" : "ITEM-4", "itemData" : { "DOI" : "10.3322/caac.21174", "ISBN" : "0007-9235", "PMID" : "23378235", "abstract" : "Each year the American Cancer Society (ACS) publishes a summary of its recommendations for early cancer detection, a report on data and trends in cancer screening rates, and select issues related to cancer screening. In this issue of the journal, current ACS cancer screening guidelines are summarized, as are updated guidelines on cervical cancer screening and lung cancer screening with low-dose helical computed tomography. The latest data on the use of cancer screening from the National Health Interview Survey also are described, as are several issues related to screening coverage under the Patient Protection and Affordable Care Act of 2010.", "author" : [ { "dropping-particle" : "", "family" : "Smith", "given" : "R A", "non-dropping-particle" : "", "parse-names" : false, "suffix" : "" }, { "dropping-particle" : "", "family" : "Brooks", "given" : "D", "non-dropping-particle" : "", "parse-names" : false, "suffix" : "" }, { "dropping-particle" : "", "family" : "Cokkinides", "given" : "V", "non-dropping-particle" : "", "parse-names" : false, "suffix" : "" }, { "dropping-particle" : "", "family" : "Saslow", "given" : "D", "non-dropping-particle" : "", "parse-names" : false, "suffix" : "" }, { "dropping-particle" : "", "family" : "Brawley", "given" : "O W", "non-dropping-particle" : "", "parse-names" : false, "suffix" : "" } ], "container-title" : "CA Cancer J Clin", "edition" : "2013/02/05", "id" : "ITEM-4", "issue" : "2", "issued" : { "date-parts" : [ [ "2013" ] ] }, "language" : "eng", "note" : "1542-4863\nSmith, Robert A\nBrooks, Durado\nCokkinides, Vilma\nSaslow, Debbie\nBrawley, Otis W\nJournal Article\nReview\nUnited States\nCA Cancer J Clin. 2013 Mar-Apr;63(2):88-105. doi: 10.3322/caac.21174. Epub 2013 Feb 1.", "page" : "88-105", "title" : "Cancer screening in the United States, 2013: a review of current American Cancer Society guidelines, current issues in cancer screening, and new guidance on cervical cancer screening and lung cancer screening", "type" : "article-journal", "volume" : "63" }, "uris" : [ "http://www.mendeley.com/documents/?uuid=9cee602d-5f15-4de7-b768-1a1749463518" ] } ], "mendeley" : { "formattedCitation" : "&lt;sup&gt;3,6,8,9&lt;/sup&gt;", "plainTextFormattedCitation" : "3,6,8,9", "previouslyFormattedCitation" : "&lt;sup&gt;3,6,8,9&lt;/sup&gt;" }, "properties" : {  }, "schema" : "https://github.com/citation-style-language/schema/raw/master/csl-citation.json" }</w:instrText>
      </w:r>
      <w:r w:rsidR="00C8355C" w:rsidRPr="002D5AC3">
        <w:rPr>
          <w:color w:val="A6A6A6" w:themeColor="background1" w:themeShade="A6"/>
        </w:rPr>
        <w:fldChar w:fldCharType="separate"/>
      </w:r>
      <w:r w:rsidR="002613B4" w:rsidRPr="002613B4">
        <w:rPr>
          <w:noProof/>
          <w:color w:val="A6A6A6" w:themeColor="background1" w:themeShade="A6"/>
          <w:vertAlign w:val="superscript"/>
        </w:rPr>
        <w:t>3,6,8,9</w:t>
      </w:r>
      <w:r w:rsidR="00C8355C" w:rsidRPr="002D5AC3">
        <w:rPr>
          <w:color w:val="A6A6A6" w:themeColor="background1" w:themeShade="A6"/>
        </w:rPr>
        <w:fldChar w:fldCharType="end"/>
      </w:r>
      <w:r w:rsidRPr="00030B25">
        <w:rPr>
          <w:rFonts w:eastAsia="TimesNewRomanPSMT" w:cs="TimesNewRomanPSMT"/>
        </w:rPr>
        <w:t>.</w:t>
      </w:r>
      <w:hyperlink w:anchor="_ENREF_7" w:tooltip="Shepherd, 2011 #218" w:history="1"/>
      <w:r w:rsidRPr="00030B25">
        <w:rPr>
          <w:rFonts w:eastAsia="TimesNewRomanPSMT" w:cs="TimesNewRomanPSMT"/>
        </w:rPr>
        <w:t xml:space="preserve"> </w:t>
      </w:r>
      <w:r w:rsidRPr="00C801DF">
        <w:rPr>
          <w:rFonts w:eastAsia="TimesNewRomanPSMT" w:cs="TimesNewRomanPSMT"/>
          <w:color w:val="A6A6A6" w:themeColor="background1" w:themeShade="A6"/>
        </w:rPr>
        <w:t xml:space="preserve">A deteção precoce de lesões intraepiteliais através de exame citológico permite uma intervenção atempada, diminuindo a probabilidade de desenvolver neoplasia invasiva </w:t>
      </w:r>
      <w:r w:rsidRPr="00C801DF">
        <w:rPr>
          <w:rFonts w:eastAsia="TimesNewRomanPSMT" w:cs="TimesNewRomanPSMT"/>
          <w:noProof/>
          <w:color w:val="A6A6A6" w:themeColor="background1" w:themeShade="A6"/>
          <w:vertAlign w:val="superscript"/>
        </w:rPr>
        <w:t>6,8-10</w:t>
      </w:r>
      <w:hyperlink w:anchor="_ENREF_11" w:tooltip="Smith, 2013 #198" w:history="1"/>
      <w:r w:rsidRPr="00C801DF">
        <w:rPr>
          <w:rFonts w:eastAsia="TimesNewRomanPSMT" w:cs="TimesNewRomanPSMT"/>
          <w:color w:val="A6A6A6" w:themeColor="background1" w:themeShade="A6"/>
        </w:rPr>
        <w:t xml:space="preserve">. </w:t>
      </w:r>
    </w:p>
    <w:p w:rsidR="00E40D91" w:rsidRPr="001339D9" w:rsidRDefault="00E40D91" w:rsidP="001339D9">
      <w:pPr>
        <w:autoSpaceDE w:val="0"/>
        <w:autoSpaceDN w:val="0"/>
        <w:adjustRightInd w:val="0"/>
        <w:spacing w:after="0" w:line="480" w:lineRule="auto"/>
        <w:jc w:val="both"/>
        <w:rPr>
          <w:u w:val="single"/>
        </w:rPr>
      </w:pPr>
      <w:r w:rsidRPr="00E40D91">
        <w:rPr>
          <w:u w:val="single"/>
        </w:rPr>
        <w:t>A deteção precoce de lesões permite uma intervenção atempada, diminuindo a probabilidade de desenvolver neoplasia invasiva</w:t>
      </w:r>
      <w:r w:rsidR="00DA1071">
        <w:rPr>
          <w:u w:val="single"/>
        </w:rPr>
        <w:t xml:space="preserve">. A citologia </w:t>
      </w:r>
      <w:r w:rsidR="00DA1071" w:rsidRPr="001339D9">
        <w:rPr>
          <w:u w:val="single"/>
        </w:rPr>
        <w:t xml:space="preserve">cervico-vaginal </w:t>
      </w:r>
      <w:r w:rsidR="00DA1071">
        <w:rPr>
          <w:u w:val="single"/>
        </w:rPr>
        <w:t>é</w:t>
      </w:r>
      <w:r w:rsidR="00DA1071" w:rsidRPr="001339D9">
        <w:rPr>
          <w:u w:val="single"/>
        </w:rPr>
        <w:t xml:space="preserve"> o método de referência para o rastreio </w:t>
      </w:r>
      <w:r w:rsidR="00DA1071">
        <w:rPr>
          <w:u w:val="single"/>
        </w:rPr>
        <w:t xml:space="preserve">secundário </w:t>
      </w:r>
      <w:r w:rsidR="00DA1071" w:rsidRPr="001339D9">
        <w:rPr>
          <w:u w:val="single"/>
        </w:rPr>
        <w:t xml:space="preserve">do </w:t>
      </w:r>
      <w:r w:rsidR="00DA1071">
        <w:rPr>
          <w:u w:val="single"/>
        </w:rPr>
        <w:t>CCU</w:t>
      </w:r>
      <w:r w:rsidR="00C8355C">
        <w:rPr>
          <w:u w:val="single"/>
        </w:rPr>
        <w:fldChar w:fldCharType="begin" w:fldLock="1"/>
      </w:r>
      <w:r w:rsidR="002613B4">
        <w:rPr>
          <w:u w:val="single"/>
        </w:rPr>
        <w:instrText>ADDIN CSL_CITATION { "citationItems" : [ { "id" : "ITEM-1", "itemData" : { "DOI" : "10.1093/jnci/djq562", "ISBN" : "0027-8874", "PMID" : "21282563", "abstract" : "Strong evidence now supports the adoption of cervical cancer prevention strategies that explicitly focus on persistent infection with the causal agent, human papillomavirus (HPV). To inform an evidence-based transition to a new public health approach for cervical cancer screening, we summarize the natural history and cervical carcinogenicity of HPV and discuss the promise and uncertainties of currently available screening methods. New HPV infections acquired at any age are virtually always benign, but persistent infections with one of approximately 12 carcinogenic HPV types explain virtually all cases of cervical cancer. In the absence of an overtly persistent HPV infection, the risk of cervical cancer is extremely low. Thus, HPV test results predict the risk of cervical cancer and its precursors (cervical intraepithelial neoplasia grade 3) better and longer than cytological or colposcopic abnormalities, which are signs of HPV infection. The logical and inevitable move to HPV-based cervical cancer prevention strategies will require longer screening intervals that will disrupt current gynecologic and cytology laboratory practices built on frequent screening. A major challenge will be implementing programs that do not overtreat HPV-positive women who do not have obvious long-term persistence of HPV or treatable lesions at the time of initial evaluation. The greatest potential for reduction in cervical cancer rates from HPV screening is in low-resource regions that can implement infrequent rounds of low-cost HPV testing and treatment.", "author" : [ { "dropping-particle" : "", "family" : "Schiffman", "given" : "M", "non-dropping-particle" : "", "parse-names" : false, "suffix" : "" }, { "dropping-particle" : "", "family" : "Wentzensen", "given" : "N", "non-dropping-particle" : "", "parse-names" : false, "suffix" : "" }, { "dropping-particle" : "", "family" : "Wacholder", "given" : "S", "non-dropping-particle" : "", "parse-names" : false, "suffix" : "" }, { "dropping-particle" : "", "family" : "Kinney", "given" : "W", "non-dropping-particle" : "", "parse-names" : false, "suffix" : "" }, { "dropping-particle" : "", "family" : "Gage", "given" : "J C", "non-dropping-particle" : "", "parse-names" : false, "suffix" : "" }, { "dropping-particle" : "", "family" : "Castle", "given" : "P E", "non-dropping-particle" : "", "parse-names" : false, "suffix" : "" } ], "container-title" : "J Natl Cancer Inst", "edition" : "2011/02/02", "id" : "ITEM-1", "issue" : "5", "issued" : { "date-parts" : [ [ "2011" ] ] }, "language" : "eng", "note" : "1460-2105\nSchiffman, Mark\nWentzensen, Nicolas\nWacholder, Sholom\nKinney, Walter\nGage, Julia C\nCastle, Philip E\nN01CP11005/CP/NCI NIH HHS/United States\nIntramural NIH HHS/United States\nJournal Article\nResearch Support, N.I.H., Extramural\nResearch Support, N.I.H., Intramural\nResearch Support, Non-U.S. Gov't\nReview\nUnited States\nJ Natl Cancer Inst. 2011 Mar 2;103(5):368-83. doi: 10.1093/jnci/djq562. Epub 2011 Jan 31.", "page" : "368-383", "title" : "Human papillomavirus testing in the prevention of cervical cancer", "type" : "article-journal", "volume" : "103" }, "uris" : [ "http://www.mendeley.com/documents/?uuid=f7cc7a25-71f7-43ce-8942-13eba9c77dfd" ] }, { "id" : "ITEM-2", "itemData" : { "DOI" : "10.1016/j.ypmed.2013.01.020", "ISBN" : "0091-7435", "PMID" : "23402963", "abstract" : "OBJECTIVE: Declines in cervical cancer incidence and mortality in Canada and in the United States have been widely attributed to the introduction of the Papanicolaou (Pap) test. This article reviews changes in screening and introduction of HPV vaccination. METHOD: Sentinel events in cervical cancer screening and primary prevention through HPV vaccination in the US and Canada are described. RESULTS: Despite commonalities, cervical cancer screening and prevention differ between the two countries. Canada has a combination of opportunistic and organized programs at the provincial and territorial level, while the US has opportunistic screening and vaccination systems. In the US, the HPV test along with the Pap test (co-testing) is part of national recommendations for routine cervical cancer screening for women age 30 and older. Co-testing is not being considered anywhere in Canada, but primary HPV testing is currently recommended (but not implemented) in one province in Canada. CONCLUSION: Many prevention strategies are available for cervical cancer. Continued public health efforts should focus on increasing vaccine coverage in the target age groups and cervical cancer screening for women at appropriate intervals. Ongoing evaluation will be needed to ensure appropriate use of health resources, as vaccinated women become eligible for screening.", "author" : [ { "dropping-particle" : "", "family" : "Saraiya", "given" : "M", "non-dropping-particle" : "", "parse-names" : false, "suffix" : "" }, { "dropping-particle" : "", "family" : "Steben", "given" : "M", "non-dropping-particle" : "", "parse-names" : false, "suffix" : "" }, { "dropping-particle" : "", "family" : "Watson", "given" : "M", "non-dropping-particle" : "", "parse-names" : false, "suffix" : "" }, { "dropping-particle" : "", "family" : "Markowitz", "given" : "L", "non-dropping-particle" : "", "parse-names" : false, "suffix" : "" } ], "container-title" : "Prev Med", "edition" : "2013/02/14", "id" : "ITEM-2", "issue" : "5", "issued" : { "date-parts" : [ [ "2013" ] ] }, "language" : "eng", "note" : "1096-0260\nSaraiya, M\nSteben, M\nWatson, M\nMarkowitz, L\nCC999999/Intramural CDC HHS/United States\nComparative Study\nJournal Article\nReview\nUnited States\nPrev Med. 2013 Nov;57(5):426-33. doi: 10.1016/j.ypmed.2013.01.020. Epub 2013 Feb 8.", "page" : "426-433", "title" : "Evolution of cervical cancer screening and prevention in United States and Canada: implications for public health practitioners and clinicians", "type" : "article-journal", "volume" : "57" }, "uris" : [ "http://www.mendeley.com/documents/?uuid=830410af-a561-46c3-aec1-8d60f0ce490f" ] }, { "id" : "ITEM-3", "itemData" : { "DOI" : "10.3322/caac.21174", "ISBN" : "0007-9235", "PMID" : "23378235", "abstract" : "Each year the American Cancer Society (ACS) publishes a summary of its recommendations for early cancer detection, a report on data and trends in cancer screening rates, and select issues related to cancer screening. In this issue of the journal, current ACS cancer screening guidelines are summarized, as are updated guidelines on cervical cancer screening and lung cancer screening with low-dose helical computed tomography. The latest data on the use of cancer screening from the National Health Interview Survey also are described, as are several issues related to screening coverage under the Patient Protection and Affordable Care Act of 2010.", "author" : [ { "dropping-particle" : "", "family" : "Smith", "given" : "R A", "non-dropping-particle" : "", "parse-names" : false, "suffix" : "" }, { "dropping-particle" : "", "family" : "Brooks", "given" : "D", "non-dropping-particle" : "", "parse-names" : false, "suffix" : "" }, { "dropping-particle" : "", "family" : "Cokkinides", "given" : "V", "non-dropping-particle" : "", "parse-names" : false, "suffix" : "" }, { "dropping-particle" : "", "family" : "Saslow", "given" : "D", "non-dropping-particle" : "", "parse-names" : false, "suffix" : "" }, { "dropping-particle" : "", "family" : "Brawley", "given" : "O W", "non-dropping-particle" : "", "parse-names" : false, "suffix" : "" } ], "container-title" : "CA Cancer J Clin", "edition" : "2013/02/05", "id" : "ITEM-3", "issue" : "2", "issued" : { "date-parts" : [ [ "2013" ] ] }, "language" : "eng", "note" : "1542-4863\nSmith, Robert A\nBrooks, Durado\nCokkinides, Vilma\nSaslow, Debbie\nBrawley, Otis W\nJournal Article\nReview\nUnited States\nCA Cancer J Clin. 2013 Mar-Apr;63(2):88-105. doi: 10.3322/caac.21174. Epub 2013 Feb 1.", "page" : "88-105", "title" : "Cancer screening in the United States, 2013: a review of current American Cancer Society guidelines, current issues in cancer screening, and new guidance on cervical cancer screening and lung cancer screening", "type" : "article-journal", "volume" : "63" }, "uris" : [ "http://www.mendeley.com/documents/?uuid=9cee602d-5f15-4de7-b768-1a1749463518" ] }, { "id" : "ITEM-4", "itemData" : { "DOI" : "10.1002/cncr.28722", "ISBN" : "0008-543x", "PMID" : "24737608", "abstract" : "Invasive cervical cancer remains an important global cause of death, despite the declining prevalence within the United States. Definitive therapies, including surgical resection of early-stage disease and chemoradiation for locally advanced disease, can be curative. For women who experience local or distant recurrences, the prognosis remains poor and better treatments are required. On July 18, 2013, The Gynecologic Oncology Group sponsored a State of the Science in Cervical Cancer Symposium with experts, researchers, clinicians, and interested stakeholders. This article summarize the progress that has been made, questions that require further investigation, and contemporary genomic findings and innovative treatments that may help inform the next generation of clinical trials for patients with cervical cancer.", "author" : [ { "dropping-particle" : "", "family" : "Dizon", "given" : "D S", "non-dropping-particle" : "", "parse-names" : false, "suffix" : "" }, { "dropping-particle" : "", "family" : "Mackay", "given" : "H J", "non-dropping-particle" : "", "parse-names" : false, "suffix" : "" }, { "dropping-particle" : "", "family" : "Thomas", "given" : "G M", "non-dropping-particle" : "", "parse-names" : false, "suffix" : "" }, { "dropping-particle" : "", "family" : "Werner", "given" : "T L", "non-dropping-particle" : "", "parse-names" : false, "suffix" : "" }, { "dropping-particle" : "", "family" : "Kohn", "given" : "E C", "non-dropping-particle" : "", "parse-names" : false, "suffix" : "" }, { "dropping-particle" : "", "family" : "Hess", "given" : "D", "non-dropping-particle" : "", "parse-names" : false, "suffix" : "" }, { "dropping-particle" : "", "family" : "Rose", "given" : "P G", "non-dropping-particle" : "", "parse-names" : false, "suffix" : "" }, { "dropping-particle" : "", "family" : "Covens", "given" : "A L", "non-dropping-particle" : "", "parse-names" : false, "suffix" : "" } ], "container-title" : "Cancer", "edition" : "2014/04/17", "id" : "ITEM-4", "issue" : "15", "issued" : { "date-parts" : [ [ "2014" ] ] }, "language" : "eng", "note" : "1097-0142\nDizon, Don S\nMackay, Helen J\nThomas, Gillian M\nWerner, Theresa L\nKohn, Elise C\nHess, Dina\nRose, Peter G\nCovens, Allan L\nJournal Article\nReview\nUnited States\nCancer. 2014 Aug 1;120(15):2282-8. doi: 10.1002/cncr.28722. Epub 2014 Apr 15.", "page" : "2282-2288", "title" : "State of the science in cervical cancer: where we are today and where we need to go", "type" : "article-journal", "volume" : "120" }, "uris" : [ "http://www.mendeley.com/documents/?uuid=01a5eff2-6e08-4b72-a369-c5c414136c0b" ] } ], "mendeley" : { "formattedCitation" : "&lt;sup&gt;3,6,9,10&lt;/sup&gt;", "plainTextFormattedCitation" : "3,6,9,10", "previouslyFormattedCitation" : "&lt;sup&gt;3,6,9,10&lt;/sup&gt;" }, "properties" : {  }, "schema" : "https://github.com/citation-style-language/schema/raw/master/csl-citation.json" }</w:instrText>
      </w:r>
      <w:r w:rsidR="00C8355C">
        <w:rPr>
          <w:u w:val="single"/>
        </w:rPr>
        <w:fldChar w:fldCharType="separate"/>
      </w:r>
      <w:r w:rsidR="002613B4" w:rsidRPr="002613B4">
        <w:rPr>
          <w:noProof/>
          <w:vertAlign w:val="superscript"/>
        </w:rPr>
        <w:t>3,6,9,10</w:t>
      </w:r>
      <w:r w:rsidR="00C8355C">
        <w:rPr>
          <w:u w:val="single"/>
        </w:rPr>
        <w:fldChar w:fldCharType="end"/>
      </w:r>
      <w:r>
        <w:rPr>
          <w:u w:val="single"/>
        </w:rPr>
        <w:t>.</w:t>
      </w:r>
      <w:r w:rsidR="001339D9" w:rsidRPr="001339D9">
        <w:t xml:space="preserve"> </w:t>
      </w:r>
      <w:r w:rsidR="00AD7935">
        <w:rPr>
          <w:u w:val="single"/>
        </w:rPr>
        <w:t>No entanto, existem atualmente</w:t>
      </w:r>
      <w:r w:rsidR="001339D9">
        <w:rPr>
          <w:u w:val="single"/>
        </w:rPr>
        <w:t xml:space="preserve"> </w:t>
      </w:r>
      <w:r w:rsidR="0067498F" w:rsidRPr="003373BA">
        <w:rPr>
          <w:u w:val="single"/>
        </w:rPr>
        <w:t xml:space="preserve">técnicas </w:t>
      </w:r>
      <w:r w:rsidR="0067498F">
        <w:rPr>
          <w:u w:val="single"/>
        </w:rPr>
        <w:t>baseadas</w:t>
      </w:r>
      <w:r w:rsidR="0067498F" w:rsidRPr="003373BA">
        <w:rPr>
          <w:u w:val="single"/>
        </w:rPr>
        <w:t xml:space="preserve"> </w:t>
      </w:r>
      <w:r w:rsidR="0067498F">
        <w:rPr>
          <w:u w:val="single"/>
        </w:rPr>
        <w:t>na</w:t>
      </w:r>
      <w:r w:rsidR="0067498F" w:rsidRPr="003373BA">
        <w:rPr>
          <w:u w:val="single"/>
        </w:rPr>
        <w:t xml:space="preserve"> biologia molecular </w:t>
      </w:r>
      <w:r w:rsidR="00AD7935">
        <w:rPr>
          <w:u w:val="single"/>
        </w:rPr>
        <w:t>para</w:t>
      </w:r>
      <w:r w:rsidR="003373BA" w:rsidRPr="003373BA">
        <w:rPr>
          <w:u w:val="single"/>
        </w:rPr>
        <w:t xml:space="preserve"> deteção de </w:t>
      </w:r>
      <w:r w:rsidR="0067498F">
        <w:rPr>
          <w:u w:val="single"/>
        </w:rPr>
        <w:t>H</w:t>
      </w:r>
      <w:r w:rsidR="00AD7935">
        <w:rPr>
          <w:u w:val="single"/>
        </w:rPr>
        <w:t>PV</w:t>
      </w:r>
      <w:r w:rsidR="00C16E2A">
        <w:rPr>
          <w:u w:val="single"/>
        </w:rPr>
        <w:t>, usadas para rastreio primário e</w:t>
      </w:r>
      <w:r w:rsidR="00E23563">
        <w:rPr>
          <w:u w:val="single"/>
        </w:rPr>
        <w:t xml:space="preserve"> </w:t>
      </w:r>
      <w:r w:rsidR="00AD7935">
        <w:rPr>
          <w:u w:val="single"/>
        </w:rPr>
        <w:t>que permitem identificar grupos de</w:t>
      </w:r>
      <w:r w:rsidR="00AD7935" w:rsidRPr="00AD7935">
        <w:rPr>
          <w:u w:val="single"/>
        </w:rPr>
        <w:t xml:space="preserve"> </w:t>
      </w:r>
      <w:r w:rsidR="00AD7935">
        <w:rPr>
          <w:u w:val="single"/>
        </w:rPr>
        <w:t xml:space="preserve">risco </w:t>
      </w:r>
      <w:r w:rsidR="00E23563">
        <w:rPr>
          <w:u w:val="single"/>
        </w:rPr>
        <w:t>elevado</w:t>
      </w:r>
      <w:r w:rsidR="00C8355C">
        <w:rPr>
          <w:u w:val="single"/>
        </w:rPr>
        <w:fldChar w:fldCharType="begin" w:fldLock="1"/>
      </w:r>
      <w:r w:rsidR="00C74A23">
        <w:rPr>
          <w:u w:val="single"/>
        </w:rPr>
        <w:instrText>ADDIN CSL_CITATION { "citationItems" : [ { "id" : "ITEM-1", "itemData" : { "DOI" : "10.1016/j.ypmed.2013.01.020", "ISBN" : "0091-7435", "PMID" : "23402963", "abstract" : "OBJECTIVE: Declines in cervical cancer incidence and mortality in Canada and in the United States have been widely attributed to the introduction of the Papanicolaou (Pap) test. This article reviews changes in screening and introduction of HPV vaccination. METHOD: Sentinel events in cervical cancer screening and primary prevention through HPV vaccination in the US and Canada are described. RESULTS: Despite commonalities, cervical cancer screening and prevention differ between the two countries. Canada has a combination of opportunistic and organized programs at the provincial and territorial level, while the US has opportunistic screening and vaccination systems. In the US, the HPV test along with the Pap test (co-testing) is part of national recommendations for routine cervical cancer screening for women age 30 and older. Co-testing is not being considered anywhere in Canada, but primary HPV testing is currently recommended (but not implemented) in one province in Canada. CONCLUSION: Many prevention strategies are available for cervical cancer. Continued public health efforts should focus on increasing vaccine coverage in the target age groups and cervical cancer screening for women at appropriate intervals. Ongoing evaluation will be needed to ensure appropriate use of health resources, as vaccinated women become eligible for screening.", "author" : [ { "dropping-particle" : "", "family" : "Saraiya", "given" : "M", "non-dropping-particle" : "", "parse-names" : false, "suffix" : "" }, { "dropping-particle" : "", "family" : "Steben", "given" : "M", "non-dropping-particle" : "", "parse-names" : false, "suffix" : "" }, { "dropping-particle" : "", "family" : "Watson", "given" : "M", "non-dropping-particle" : "", "parse-names" : false, "suffix" : "" }, { "dropping-particle" : "", "family" : "Markowitz", "given" : "L", "non-dropping-particle" : "", "parse-names" : false, "suffix" : "" } ], "container-title" : "Prev Med", "edition" : "2013/02/14", "id" : "ITEM-1", "issue" : "5", "issued" : { "date-parts" : [ [ "2013" ] ] }, "language" : "eng", "note" : "1096-0260\nSaraiya, M\nSteben, M\nWatson, M\nMarkowitz, L\nCC999999/Intramural CDC HHS/United States\nComparative Study\nJournal Article\nReview\nUnited States\nPrev Med. 2013 Nov;57(5):426-33. doi: 10.1016/j.ypmed.2013.01.020. Epub 2013 Feb 8.", "page" : "426-433", "title" : "Evolution of cervical cancer screening and prevention in United States and Canada: implications for public health practitioners and clinicians", "type" : "article-journal", "volume" : "57" }, "uris" : [ "http://www.mendeley.com/documents/?uuid=830410af-a561-46c3-aec1-8d60f0ce490f" ] }, { "id" : "ITEM-2", "itemData" : { "DOI" : "10.1093/jnci/djq562", "ISBN" : "0027-8874", "PMID" : "21282563", "abstract" : "Strong evidence now supports the adoption of cervical cancer prevention strategies that explicitly focus on persistent infection with the causal agent, human papillomavirus (HPV). To inform an evidence-based transition to a new public health approach for cervical cancer screening, we summarize the natural history and cervical carcinogenicity of HPV and discuss the promise and uncertainties of currently available screening methods. New HPV infections acquired at any age are virtually always benign, but persistent infections with one of approximately 12 carcinogenic HPV types explain virtually all cases of cervical cancer. In the absence of an overtly persistent HPV infection, the risk of cervical cancer is extremely low. Thus, HPV test results predict the risk of cervical cancer and its precursors (cervical intraepithelial neoplasia grade 3) better and longer than cytological or colposcopic abnormalities, which are signs of HPV infection. The logical and inevitable move to HPV-based cervical cancer prevention strategies will require longer screening intervals that will disrupt current gynecologic and cytology laboratory practices built on frequent screening. A major challenge will be implementing programs that do not overtreat HPV-positive women who do not have obvious long-term persistence of HPV or treatable lesions at the time of initial evaluation. The greatest potential for reduction in cervical cancer rates from HPV screening is in low-resource regions that can implement infrequent rounds of low-cost HPV testing and treatment.", "author" : [ { "dropping-particle" : "", "family" : "Schiffman", "given" : "M", "non-dropping-particle" : "", "parse-names" : false, "suffix" : "" }, { "dropping-particle" : "", "family" : "Wentzensen", "given" : "N", "non-dropping-particle" : "", "parse-names" : false, "suffix" : "" }, { "dropping-particle" : "", "family" : "Wacholder", "given" : "S", "non-dropping-particle" : "", "parse-names" : false, "suffix" : "" }, { "dropping-particle" : "", "family" : "Kinney", "given" : "W", "non-dropping-particle" : "", "parse-names" : false, "suffix" : "" }, { "dropping-particle" : "", "family" : "Gage", "given" : "J C", "non-dropping-particle" : "", "parse-names" : false, "suffix" : "" }, { "dropping-particle" : "", "family" : "Castle", "given" : "P E", "non-dropping-particle" : "", "parse-names" : false, "suffix" : "" } ], "container-title" : "J Natl Cancer Inst", "edition" : "2011/02/02", "id" : "ITEM-2", "issue" : "5", "issued" : { "date-parts" : [ [ "2011" ] ] }, "language" : "eng", "note" : "1460-2105\nSchiffman, Mark\nWentzensen, Nicolas\nWacholder, Sholom\nKinney, Walter\nGage, Julia C\nCastle, Philip E\nN01CP11005/CP/NCI NIH HHS/United States\nIntramural NIH HHS/United States\nJournal Article\nResearch Support, N.I.H., Extramural\nResearch Support, N.I.H., Intramural\nResearch Support, Non-U.S. Gov't\nReview\nUnited States\nJ Natl Cancer Inst. 2011 Mar 2;103(5):368-83. doi: 10.1093/jnci/djq562. Epub 2011 Jan 31.", "page" : "368-383", "title" : "Human papillomavirus testing in the prevention of cervical cancer", "type" : "article-journal", "volume" : "103" }, "uris" : [ "http://www.mendeley.com/documents/?uuid=f7cc7a25-71f7-43ce-8942-13eba9c77dfd" ] }, { "id" : "ITEM-3", "itemData" : { "DOI" : "10.1016/s0140-6736(13)62218-7", "ISBN" : "0140-6736", "PMID" : "24192252", "abstract" : "BACKGROUND: In four randomised trials, human papillomavirus (HPV)-based screening for cervical cancer was compared with cytology-based cervical screening, and precursors of cancer were the endpoint in every trial. However, direct estimates are missing of the relative efficacy of HPV-based versus cytology-based screening for prevention of invasive cancer in women who undergo regular screening, of modifiers (eg, age) of this relative efficacy, and of the duration of protection. We did a follow-up study of the four randomised trials to investigate these outcomes. METHODS: 176,464 women aged 20-64 years were randomly assigned to HPV-based (experimental arm) or cytology-based (control arm) screening in Sweden (Swedescreen), the Netherlands (POBASCAM), England (ARTISTIC), and Italy (NTCC). We followed up these women for a median of 6.5 years (1,214,415 person-years) and identified 107 invasive cervical carcinomas by linkage with screening, pathology, and cancer registries, by masked review of histological specimens, or from reports. Cumulative and study-adjusted rate ratios (experimental vs control) were calculated for incidence of invasive cervical carcinoma. FINDINGS: The rate ratio for invasive cervical carcinoma among all women from recruitment to end of follow-up was 0.60 (95% CI 0.40-0.89), with no heterogeneity between studies (p=0.52). Detection of invasive cervical carcinoma was similar between screening methods during the first 2.5 years of follow-up (0.79, 0.46-1.36) but was significantly lower in the experimental arm thereafter (0.45, 0.25-0.81). In women with a negative screening test at entry, the rate ratio was 0.30 (0.15-0.60). The cumulative incidence of invasive cervical carcinoma in women with negative entry tests was 4.6 per 10(5) (1.1-12.1) and 8.7 per 10(5) (3.3-18.6) at 3.5 and 5.5 years, respectively, in the experimental arm, and 15.4 per 10(5) (7.9-27.0) and 36.0 per 10(5) (23.2-53.5), respectively, in the control arm. Rate ratios did not differ by cancer stage, but were lower for adenocarcinoma (0.31, 0.14-0.69) than for squamous-cell carcinoma (0.78, 0.49-1.25). The rate ratio was lowest in women aged 30-34 years (0.36, 0.14-0.94). INTERPRETATION: HPV-based screening provides 60-70% greater protection against invasive cervical carcinomas compared with cytology. Data of large-scale randomised trials support initiation of HPV-based screening from age 30 years and extension of screening intervals to at least 5 years. FUNDING: European \u2026", "author" : [ { "dropping-particle" : "", "family" : "Ronco", "given" : "G", "non-dropping-particle" : "", "parse-names" : false, "suffix" : "" }, { "dropping-particle" : "", "family" : "Dillner", "given" : "J", "non-dropping-particle" : "", "parse-names" : false, "suffix" : "" }, { "dropping-particle" : "", "family" : "Elfstrom", "given" : "K M", "non-dropping-particle" : "", "parse-names" : false, "suffix" : "" }, { "dropping-particle" : "", "family" : "Tunesi", "given" : "S", "non-dropping-particle" : "", "parse-names" : false, "suffix" : "" }, { "dropping-particle" : "", "family" : "Snijders", "given" : "P J", "non-dropping-particle" : "", "parse-names" : false, "suffix" : "" }, { "dropping-particle" : "", "family" : "Arbyn", "given" : "M", "non-dropping-particle" : "", "parse-names" : false, "suffix" : "" }, { "dropping-particle" : "", "family" : "Kitchener", "given" : "H", "non-dropping-particle" : "", "parse-names" : false, "suffix" : "" }, { "dropping-particle" : "", "family" : "Segnan", "given" : "N", "non-dropping-particle" : "", "parse-names" : false, "suffix" : "" }, { "dropping-particle" : "", "family" : "Gilham", "given" : "C", "non-dropping-particle" : "", "parse-names" : false, "suffix" : "" }, { "dropping-particle" : "", "family" : "Giorgi-Rossi", "given" : "P", "non-dropping-particle" : "", "parse-names" : false, "suffix" : "" }, { "dropping-particle" : "", "family" : "Berkhof", "given" : "J", "non-dropping-particle" : "", "parse-names" : false, "suffix" : "" }, { "dropping-particle" : "", "family" : "Peto", "given" : "J", "non-dropping-particle" : "", "parse-names" : false, "suffix" : "" }, { "dropping-particle" : "", "family" : "Meijer", "given" : "C J", "non-dropping-particle" : "", "parse-names" : false, "suffix" : "" } ], "container-title" : "Lancet", "edition" : "2013/11/07", "id" : "ITEM-3", "issue" : "9916", "issued" : { "date-parts" : [ [ "2014" ] ] }, "language" : "eng", "note" : "1474-547x\nRonco, Guglielmo\nDillner, Joakim\nElfstrom, K Miriam\nTunesi, Sara\nSnijders, Peter J F\nArbyn, Marc\nKitchener, Henry\nSegnan, Nereo\nGilham, Clare\nGiorgi-Rossi, Paolo\nBerkhof, Johannes\nPeto, Julian\nMeijer, Chris J L M\nInternational HPV screening working group\nComparative Study\nJournal Article\nResearch Support, Non-U.S. Gov't\nEngland\nLancet. 2014 Feb 8;383(9916):524-32. doi: 10.1016/S0140-6736(13)62218-7. Epub 2013 Nov 3.", "page" : "524-532", "title" : "Efficacy of HPV-based screening for prevention of invasive cervical cancer: follow-up of four European randomised controlled trials", "type" : "article-journal", "volume" : "383" }, "uris" : [ "http://www.mendeley.com/documents/?uuid=0d5b708f-6378-4efb-9979-05ad123a5a7d" ] }, { "id" : "ITEM-4", "itemData" : { "DOI" : "10.1136/bmj.h2372", "ISBN" : "0959-535x", "PMID" : "26126623", "abstract" : "Human papillomavirus (HPV) has been identified as a necessary factor in the development of pre-invasive and invasive cancers of the lower genital tract, of which cervical cancer is the most prevalent. A molecular understanding of malignant transformation and epidemiologic information has led to the development of many strategies for detection and early intervention. Newer tests for oncogenic subtypes of HPV have made it possible to predict the risk of future development of cervical cancer. This review summarizes the current understanding of HPV related disease and examines the role of HPV testing as a screening tool for cervical cancer. It summarizes the data from prospective and randomized controlled trials on HPV screening from Europe and North America and includes smaller studies from low and middle income countries where cervical cancer is the most common cancer in women.", "author" : [ { "dropping-particle" : "", "family" : "Goodman", "given" : "A", "non-dropping-particle" : "", "parse-names" : false, "suffix" : "" } ], "container-title" : "Bmj", "edition" : "2015/07/02", "id" : "ITEM-4", "issued" : { "date-parts" : [ [ "2015" ] ] }, "language" : "eng", "note" : "1756-1833\nGoodman, Annekathryn\nJournal Article\nReview\nEngland\nBMJ. 2015 Jun 30;350:h2372. doi: 10.1136/bmj.h2372.", "page" : "h2372", "title" : "HPV testing as a screen for cervical cancer", "type" : "article-journal", "volume" : "350" }, "uris" : [ "http://www.mendeley.com/documents/?uuid=e9599152-b297-4738-a734-6d9a12f5262b" ] } ], "mendeley" : { "formattedCitation" : "&lt;sup&gt;3,6,7,11&lt;/sup&gt;", "plainTextFormattedCitation" : "3,6,7,11", "previouslyFormattedCitation" : "&lt;sup&gt;3,6,7,11&lt;/sup&gt;" }, "properties" : {  }, "schema" : "https://github.com/citation-style-language/schema/raw/master/csl-citation.json" }</w:instrText>
      </w:r>
      <w:r w:rsidR="00C8355C">
        <w:rPr>
          <w:u w:val="single"/>
        </w:rPr>
        <w:fldChar w:fldCharType="separate"/>
      </w:r>
      <w:r w:rsidR="00DA1071" w:rsidRPr="00DA1071">
        <w:rPr>
          <w:noProof/>
          <w:vertAlign w:val="superscript"/>
        </w:rPr>
        <w:t>3,6,7,11</w:t>
      </w:r>
      <w:r w:rsidR="00C8355C">
        <w:rPr>
          <w:u w:val="single"/>
        </w:rPr>
        <w:fldChar w:fldCharType="end"/>
      </w:r>
      <w:r w:rsidR="00E23563">
        <w:rPr>
          <w:u w:val="single"/>
        </w:rPr>
        <w:t xml:space="preserve">. </w:t>
      </w:r>
    </w:p>
    <w:p w:rsidR="00BF3583" w:rsidRPr="00030B25" w:rsidRDefault="00BF3583" w:rsidP="00335F11">
      <w:pPr>
        <w:autoSpaceDE w:val="0"/>
        <w:autoSpaceDN w:val="0"/>
        <w:adjustRightInd w:val="0"/>
        <w:spacing w:after="0" w:line="480" w:lineRule="auto"/>
        <w:jc w:val="both"/>
        <w:rPr>
          <w:rFonts w:eastAsia="TimesNewRomanPSMT" w:cs="TimesNewRomanPSMT"/>
        </w:rPr>
      </w:pPr>
      <w:r w:rsidRPr="00E8133A">
        <w:rPr>
          <w:color w:val="A6A6A6" w:themeColor="background1" w:themeShade="A6"/>
        </w:rPr>
        <w:t xml:space="preserve">Assim, </w:t>
      </w:r>
      <w:r w:rsidR="00720F7D">
        <w:rPr>
          <w:u w:val="single"/>
        </w:rPr>
        <w:t xml:space="preserve">A introdução de </w:t>
      </w:r>
      <w:r w:rsidR="00720F7D" w:rsidRPr="00720F7D">
        <w:rPr>
          <w:u w:val="single"/>
        </w:rPr>
        <w:t>programas de rastreio bem organizados e acessíveis a toda a população</w:t>
      </w:r>
      <w:r w:rsidR="00935BD6">
        <w:rPr>
          <w:u w:val="single"/>
        </w:rPr>
        <w:t>, incluindo os testes de deteção do HPV</w:t>
      </w:r>
      <w:r w:rsidR="00720F7D">
        <w:t xml:space="preserve">, </w:t>
      </w:r>
      <w:r w:rsidR="00720F7D" w:rsidRPr="00720F7D">
        <w:rPr>
          <w:u w:val="single"/>
        </w:rPr>
        <w:t xml:space="preserve">bem como </w:t>
      </w:r>
      <w:r w:rsidR="00720F7D">
        <w:t xml:space="preserve">a </w:t>
      </w:r>
      <w:r w:rsidRPr="00030B25">
        <w:t>vacinação em larga escala</w:t>
      </w:r>
      <w:r w:rsidR="002D5AC3" w:rsidRPr="002D5AC3">
        <w:t xml:space="preserve"> </w:t>
      </w:r>
      <w:r w:rsidR="002D5AC3" w:rsidRPr="002D5AC3">
        <w:rPr>
          <w:u w:val="single"/>
        </w:rPr>
        <w:t>para prevenir a infeção por HPV</w:t>
      </w:r>
      <w:r w:rsidRPr="00030B25">
        <w:t xml:space="preserve">, </w:t>
      </w:r>
      <w:r w:rsidRPr="00720F7D">
        <w:rPr>
          <w:color w:val="808080" w:themeColor="background1" w:themeShade="80"/>
        </w:rPr>
        <w:t>em conjugação com programas de rastreio bem organizados e acessíveis a toda a população em risco</w:t>
      </w:r>
      <w:r w:rsidR="002D5AC3" w:rsidRPr="00720F7D">
        <w:rPr>
          <w:color w:val="808080" w:themeColor="background1" w:themeShade="80"/>
        </w:rPr>
        <w:t>,</w:t>
      </w:r>
      <w:r w:rsidRPr="00720F7D">
        <w:rPr>
          <w:color w:val="808080" w:themeColor="background1" w:themeShade="80"/>
        </w:rPr>
        <w:t xml:space="preserve"> </w:t>
      </w:r>
      <w:r w:rsidRPr="00030B25">
        <w:t xml:space="preserve">são importantes estratégias de saúde pública com impacto evidente na redução da mortalidade por </w:t>
      </w:r>
      <w:r w:rsidR="00C877FA" w:rsidRPr="00030B25">
        <w:t>CCU</w:t>
      </w:r>
      <w:r w:rsidR="00C8355C">
        <w:fldChar w:fldCharType="begin" w:fldLock="1"/>
      </w:r>
      <w:r w:rsidR="002613B4">
        <w:instrText>ADDIN CSL_CITATION { "citationItems" : [ { "id" : "ITEM-1", "itemData" : { "DOI" : "10.1016/j.vaccine.2013.07.026", "ISBN" : "0264-410x", "PMID" : "24229716", "abstract" : "Infection with human papillomavirus (HPV) is recognized as one of the major causes of infection-related cancer worldwide, as well as the causal factor in other diseases. Strong evidence for a causal etiology with HPV has been stated by the International Agency for Research on Cancer for cancers of the cervix uteri, penis, vulva, vagina, anus and oropharynx (including base of the tongue and tonsils). Of the estimated 12.7 million new cancers occurring in 2008 worldwide, 4.8% were attributable to HPV infection, with substantially higher incidence and mortality rates seen in developing versus developed countries. In recent years, we have gained tremendous knowledge about HPVs and their interactions with host cells, tissues and the immune system; have validated and implemented strategies for safe and efficacious prophylactic vaccination against HPV infections; have developed increasingly sensitive and specific molecular diagnostic tools for HPV detection for use in cervical cancer screening; and have substantially increased global awareness of HPV and its many associated diseases in women, men, and children. While these achievements exemplify the success of biomedical research in generating important public health interventions, they also generate new and daunting challenges: costs of HPV prevention and medical care, the implementation of what is technically possible, socio-political resistance to prevention opportunities, and the very wide ranges of national economic capabilities and health care systems. Gains and challenges faced in the quest for comprehensive control of HPV infection and HPV-related cancers and other disease are summarized in this review. The information presented may be viewed in terms of a reframed paradigm of prevention of cervical cancer and other HPV-related diseases that will include strategic combinations of at least four major components: 1) routine introduction of HPV vaccines to women in all countries, 2) extension and simplification of existing screening programs using HPV-based technology, 3) extension of adapted screening programs to developing populations, and 4) consideration of the broader spectrum of cancers and other diseases preventable by HPV vaccination in women, as well as in men. Despite the huge advances already achieved, there must be ongoing efforts including international advocacy to achieve widespread-optimally universal-implementation of HPV prevention strategies in both developed and developing countries. Th\u2026", "author" : [ { "dropping-particle" : "", "family" : "Bosch", "given" : "F X", "non-dropping-particle" : "", "parse-names" : false, "suffix" : "" }, { "dropping-particle" : "", "family" : "Broker", "given" : "T R", "non-dropping-particle" : "", "parse-names" : false, "suffix" : "" }, { "dropping-particle" : "", "family" : "Forman", "given" : "D", "non-dropping-particle" : "", "parse-names" : false, "suffix" : "" }, { "dropping-particle" : "", "family" : "Moscicki", "given" : "A B", "non-dropping-particle" : "", "parse-names" : false, "suffix" : "" }, { "dropping-particle" : "", "family" : "Gillison", "given" : "M L", "non-dropping-particle" : "", "parse-names" : false, "suffix" : "" }, { "dropping-particle" : "", "family" : "Doorbar", "given" : "J", "non-dropping-particle" : "", "parse-names" : false, "suffix" : "" }, { "dropping-particle" : "", "family" : "Stern", "given" : "P L", "non-dropping-particle" : "", "parse-names" : false, "suffix" : "" }, { "dropping-particle" : "", "family" : "Stanley", "given" : "M", "non-dropping-particle" : "", "parse-names" : false, "suffix" : "" }, { "dropping-particle" : "", "family" : "Arbyn", "given" : "M", "non-dropping-particle" : "", "parse-names" : false, "suffix" : "" }, { "dropping-particle" : "", "family" : "Poljak", "given" : "M", "non-dropping-particle" : "", "parse-names" : false, "suffix" : "" }, { "dropping-particle" : "", "family" : "Cuzick", "given" : "J", "non-dropping-particle" : "", "parse-names" : false, "suffix" : "" }, { "dropping-particle" : "", "family" : "Castle", "given" : "P E", "non-dropping-particle" : "", "parse-names" : false, "suffix" : "" }, { "dropping-particle" : "", "family" : "Schiller", "given" : "J T", "non-dropping-particle" : "", "parse-names" : false, "suffix" : "" }, { "dropping-particle" : "", "family" : "Markowitz", "given" : "L E", "non-dropping-particle" : "", "parse-names" : false, "suffix" : "" }, { "dropping-particle" : "", "family" : "Fisher", "given" : "W A", "non-dropping-particle" : "", "parse-names" : false, "suffix" : "" }, { "dropping-particle" : "", "family" : "Canfell", "given" : "K", "non-dropping-particle" : "", "parse-names" : false, "suffix" : "" }, { "dropping-particle" : "", "family" : "Denny", "given" : "L A", "non-dropping-particle" : "", "parse-names" : false, "suffix" : "" }, { "dropping-particle" : "", "family" : "Franco", "given" : "E L", "non-dropping-particle" : "", "parse-names" : false, "suffix" : "" }, { "dropping-particle" : "", "family" : "Steben", "given" : "M", "non-dropping-particle" : "", "parse-names" : false, "suffix" : "" }, { "dropping-particle" : "", "family" : "Kane", "given" : "M A", "non-dropping-particle" : "", "parse-names" : false, "suffix" : "" }, { "dropping-particle" : "", "family" : "Schiffman", "given" : "M", "non-dropping-particle" : "", "parse-names" : false, "suffix" : "" }, { "dropping-particle" : "", "family" : "Meijer", "given" : "C J", "non-dropping-particle" : "", "parse-names" : false, "suffix" : "" }, { "dropping-particle" : "", "family" : "Sankaranarayanan", "given" : "R", "non-dropping-particle" : "", "parse-names" : false, "suffix" : "" }, { "dropping-particle" : "", "family" : "Castellsague", "given" : "X", "non-dropping-particle" : "", "parse-names" : false, "suffix" : "" }, { "dropping-particle" : "", "family" : "Kim", "given" : "J J", "non-dropping-particle" : "", "parse-names" : false, "suffix" : "" }, { "dropping-particle" : "", "family" : "Brotons", "given" : "M", "non-dropping-particle" : "", "parse-names" : false, "suffix" : "" }, { "dropping-particle" : "", "family" : "Alemany", "given" : "L", "non-dropping-particle" : "", "parse-names" : false, "suffix" : "" }, { "dropping-particle" : "", "family" : "Albero", "given" : "G", "non-dropping-particle" : "", "parse-names" : false, "suffix" : "" }, { "dropping-particle" : "", "family" : "Diaz", "given" : "M", "non-dropping-particle" : "", "parse-names" : false, "suffix" : "" }, { "dropping-particle" : "", "family" : "Sanjose", "given" : "S", "non-dropping-particle" : "de", "parse-names" : false, "suffix" : "" } ], "container-title" : "Vaccine", "edition" : "2013/11/28", "id" : "ITEM-1", "issued" : { "date-parts" : [ [ "2013" ] ] }, "language" : "eng", "note" : "1873-2518\nBosch, F Xavier\nBroker, Thomas R\nForman, David\nMoscicki, Anna-Barbara\nGillison, Maura L\nDoorbar, John\nStern, Peter L\nStanley, Margaret\nArbyn, Marc\nPoljak, Mario\nCuzick, Jack\nCastle, Philip E\nSchiller, John T\nMarkowitz, Lauri E\nFisher, William A\nCanfell, Karen\nDenny, Lynette A\nFranco, Eduardo L\nSteben, Marc\nKane, Mark A\nSchiffman, Mark\nMeijer, Chris J L M\nSankaranarayanan, Rengaswamy\nCastellsague, Xavier\nKim, Jane J\nBrotons, Maria\nAlemany, Laia\nAlbero, Ginesa\nDiaz, Mireia\nde Sanjose, Silvia\nAuthors of the ICO Monograph 'Comprehensive Control of HPV Infections and Related Diseases' Vaccine Volume 30, Supplement 5, 2012\nRC1 AI086051/AI/NIAID NIH HHS/United States\nR01 CA160744/CA/NCI NIH HHS/United States\nMC U117584278/Medical Research Council/United Kingdom\nR01CA160744-01A1/CA/NCI NIH HHS/United States\nR01 CA083679/CA/NCI NIH HHS/United States\nRC1AI86051/AI/NIAID NIH HHS/United States\nU54CA164336/CA/NCI NIH HHS/United States\nMC_U117584278/Medical Research Council/United Kingdom\nCA36200/CA/NCI NIH HHS/United States\nCA83679/CA/NCI NIH HHS/United States\nR37CA51323/CA/NCI NIH HHS/United States\nR01 CA036200/CA/NCI NIH HHS/United States\nWellcome Trust/United Kingdom\nU54 CA164336/CA/NCI NIH HHS/United States\nR37 CA051323/CA/NCI NIH HHS/United States\nJournal Article\nResearch Support, N.I.H., Extramural\nResearch Support, Non-U.S. Gov't\nReview\nNetherlands\nVaccine. 2013 Nov 22;31 Suppl 8:I1-31. doi: 10.1016/j.vaccine.2013.07.026.", "page" : "I1-31", "title" : "Comprehensive control of human papillomavirus infections and related diseases", "type" : "article-journal", "volume" : "31 Suppl 8" }, "uris" : [ "http://www.mendeley.com/documents/?uuid=035ebc96-3319-413e-9141-ec1c90ec3f82" ] }, { "id" : "ITEM-2", "itemData" : { "DOI" : "10.1093/jnci/djq562", "ISBN" : "0027-8874", "PMID" : "21282563", "abstract" : "Strong evidence now supports the adoption of cervical cancer prevention strategies that explicitly focus on persistent infection with the causal agent, human papillomavirus (HPV). To inform an evidence-based transition to a new public health approach for cervical cancer screening, we summarize the natural history and cervical carcinogenicity of HPV and discuss the promise and uncertainties of currently available screening methods. New HPV infections acquired at any age are virtually always benign, but persistent infections with one of approximately 12 carcinogenic HPV types explain virtually all cases of cervical cancer. In the absence of an overtly persistent HPV infection, the risk of cervical cancer is extremely low. Thus, HPV test results predict the risk of cervical cancer and its precursors (cervical intraepithelial neoplasia grade 3) better and longer than cytological or colposcopic abnormalities, which are signs of HPV infection. The logical and inevitable move to HPV-based cervical cancer prevention strategies will require longer screening intervals that will disrupt current gynecologic and cytology laboratory practices built on frequent screening. A major challenge will be implementing programs that do not overtreat HPV-positive women who do not have obvious long-term persistence of HPV or treatable lesions at the time of initial evaluation. The greatest potential for reduction in cervical cancer rates from HPV screening is in low-resource regions that can implement infrequent rounds of low-cost HPV testing and treatment.", "author" : [ { "dropping-particle" : "", "family" : "Schiffman", "given" : "M", "non-dropping-particle" : "", "parse-names" : false, "suffix" : "" }, { "dropping-particle" : "", "family" : "Wentzensen", "given" : "N", "non-dropping-particle" : "", "parse-names" : false, "suffix" : "" }, { "dropping-particle" : "", "family" : "Wacholder", "given" : "S", "non-dropping-particle" : "", "parse-names" : false, "suffix" : "" }, { "dropping-particle" : "", "family" : "Kinney", "given" : "W", "non-dropping-particle" : "", "parse-names" : false, "suffix" : "" }, { "dropping-particle" : "", "family" : "Gage", "given" : "J C", "non-dropping-particle" : "", "parse-names" : false, "suffix" : "" }, { "dropping-particle" : "", "family" : "Castle", "given" : "P E", "non-dropping-particle" : "", "parse-names" : false, "suffix" : "" } ], "container-title" : "J Natl Cancer Inst", "edition" : "2011/02/02", "id" : "ITEM-2", "issue" : "5", "issued" : { "date-parts" : [ [ "2011" ] ] }, "language" : "eng", "note" : "1460-2105\nSchiffman, Mark\nWentzensen, Nicolas\nWacholder, Sholom\nKinney, Walter\nGage, Julia C\nCastle, Philip E\nN01CP11005/CP/NCI NIH HHS/United States\nIntramural NIH HHS/United States\nJournal Article\nResearch Support, N.I.H., Extramural\nResearch Support, N.I.H., Intramural\nResearch Support, Non-U.S. Gov't\nReview\nUnited States\nJ Natl Cancer Inst. 2011 Mar 2;103(5):368-83. doi: 10.1093/jnci/djq562. Epub 2011 Jan 31.", "page" : "368-383", "title" : "Human papillomavirus testing in the prevention of cervical cancer", "type" : "article-journal", "volume" : "103" }, "uris" : [ "http://www.mendeley.com/documents/?uuid=f7cc7a25-71f7-43ce-8942-13eba9c77dfd" ] }, { "id" : "ITEM-3", "itemData" : { "DOI" : "10.1016/j.ypmed.2013.01.020", "ISBN" : "0091-7435", "PMID" : "23402963", "abstract" : "OBJECTIVE: Declines in cervical cancer incidence and mortality in Canada and in the United States have been widely attributed to the introduction of the Papanicolaou (Pap) test. This article reviews changes in screening and introduction of HPV vaccination. METHOD: Sentinel events in cervical cancer screening and primary prevention through HPV vaccination in the US and Canada are described. RESULTS: Despite commonalities, cervical cancer screening and prevention differ between the two countries. Canada has a combination of opportunistic and organized programs at the provincial and territorial level, while the US has opportunistic screening and vaccination systems. In the US, the HPV test along with the Pap test (co-testing) is part of national recommendations for routine cervical cancer screening for women age 30 and older. Co-testing is not being considered anywhere in Canada, but primary HPV testing is currently recommended (but not implemented) in one province in Canada. CONCLUSION: Many prevention strategies are available for cervical cancer. Continued public health efforts should focus on increasing vaccine coverage in the target age groups and cervical cancer screening for women at appropriate intervals. Ongoing evaluation will be needed to ensure appropriate use of health resources, as vaccinated women become eligible for screening.", "author" : [ { "dropping-particle" : "", "family" : "Saraiya", "given" : "M", "non-dropping-particle" : "", "parse-names" : false, "suffix" : "" }, { "dropping-particle" : "", "family" : "Steben", "given" : "M", "non-dropping-particle" : "", "parse-names" : false, "suffix" : "" }, { "dropping-particle" : "", "family" : "Watson", "given" : "M", "non-dropping-particle" : "", "parse-names" : false, "suffix" : "" }, { "dropping-particle" : "", "family" : "Markowitz", "given" : "L", "non-dropping-particle" : "", "parse-names" : false, "suffix" : "" } ], "container-title" : "Prev Med", "edition" : "2013/02/14", "id" : "ITEM-3", "issue" : "5", "issued" : { "date-parts" : [ [ "2013" ] ] }, "language" : "eng", "note" : "1096-0260\nSaraiya, M\nSteben, M\nWatson, M\nMarkowitz, L\nCC999999/Intramural CDC HHS/United States\nComparative Study\nJournal Article\nReview\nUnited States\nPrev Med. 2013 Nov;57(5):426-33. doi: 10.1016/j.ypmed.2013.01.020. Epub 2013 Feb 8.", "page" : "426-433", "title" : "Evolution of cervical cancer screening and prevention in United States and Canada: implications for public health practitioners and clinicians", "type" : "article-journal", "volume" : "57" }, "uris" : [ "http://www.mendeley.com/documents/?uuid=830410af-a561-46c3-aec1-8d60f0ce490f" ] }, { "id" : "ITEM-4", "itemData" : { "DOI" : "10.1186/2046-4053-2-35", "ISBN" : "2046-4053", "PMID" : "23706117", "abstract" : "BACKGROUND: The systematic review on which this paper is based provided evidence for the Canadian Task Force on Preventive Health Care to update their guideline regarding screening for cervical cancer. In this article we highlight three questions covered in the full review that pertain to the effectiveness of screening for reducing cervical cancer mortality and incidence as well as optimal timing and frequency of screening. METHODS: We searched MEDLINE, Embase and Cochrane Central from 1995 to 2012 for relevant randomized controlled trials and observational studies with comparison groups. Eligible studies included women aged 15 to 70 years who were screened using conventional cytology, liquid-based cytology or human papillomavirus DNA tests. Relevance screening, data extraction, risk of bias analyses and quality assessments were performed in duplicate. We conducted a meta-analysis using a random-effects model on the one body of evidence that could be pooled. RESULTS: From the 15,145 screened citations, 27 papers (24 studies) were included; five older studies located in a United States Preventive Services Task Force review were also included. A randomized controlled trial in India showed even a single lifetime screening test significantly decreased the risk of mortality from and incidence of advanced cervical cancer compared to no screening (mortality: risk ratio 0.65, 95% confidence interval 0.47, 0.90; incidence: relative risk 0.56, 95% confidence interval 0.42, 0.75). Cytology screening was shown to be beneficial in a cohort study that found testing significantly reduced the risk of being diagnosed with invasive cervical cancer compared to no screening (risk ratio 0.38; 95% confidence interval 0.23, 0.63). Pooled evidence from a dozen case-control studies also indicated a significant protective effect of cytology screening (odds ratio 0.35; 95% confidence interval 0.30, 0.41). This review found no conclusive evidence for establishing optimal ages to start and stop cervical screening, or to determine how often to screen; however the available data suggests substantial protective effects for screening women 30 years and older and for intervals of up to five years. CONCLUSIONS: The available evidence supports the conclusion that cervical screening does offer protective benefits and is associated with a reduction in the incidence of invasive cervical cancer and cervical cancer mortality.", "author" : [ { "dropping-particle" : "", "family" : "Peirson", "given" : "L", "non-dropping-particle" : "", "parse-names" : false, "suffix" : "" }, { "dropping-particle" : "", "family" : "Fitzpatrick-Lewis", "given" : "D", "non-dropping-particle" : "", "parse-names" : false, "suffix" : "" }, { "dropping-particle" : "", "family" : "Ciliska", "given" : "D", "non-dropping-particle" : "", "parse-names" : false, "suffix" : "" }, { "dropping-particle" : "", "family" : "Warren", "given" : "R", "non-dropping-particle" : "", "parse-names" : false, "suffix" : "" } ], "container-title" : "Syst Rev", "edition" : "2013/05/28", "id" : "ITEM-4", "issued" : { "date-parts" : [ [ "2013" ] ] }, "language" : "eng", "note" : "2046-4053\nPeirson, Leslea\nFitzpatrick-Lewis, Donna\nCiliska, Donna\nWarren, Rachel\nCanadian Institutes of Health Research/Canada\nJournal Article\nMeta-Analysis\nResearch Support, Non-U.S. Gov't\nReview\nEngland\nSyst Rev. 2013 May 24;2:35. doi: 10.1186/2046-4053-2-35.", "page" : "35", "title" : "Screening for cervical cancer: a systematic review and meta-analysis", "type" : "article-journal", "volume" : "2" }, "uris" : [ "http://www.mendeley.com/documents/?uuid=5f5947c5-c177-4f9f-9e7d-5f46199b1106" ] } ], "mendeley" : { "formattedCitation" : "&lt;sup&gt;3,6,8,12&lt;/sup&gt;", "plainTextFormattedCitation" : "3,6,8,12", "previouslyFormattedCitation" : "&lt;sup&gt;3,6,8,12&lt;/sup&gt;" }, "properties" : {  }, "schema" : "https://github.com/citation-style-language/schema/raw/master/csl-citation.json" }</w:instrText>
      </w:r>
      <w:r w:rsidR="00C8355C">
        <w:fldChar w:fldCharType="separate"/>
      </w:r>
      <w:r w:rsidR="002613B4" w:rsidRPr="002613B4">
        <w:rPr>
          <w:noProof/>
          <w:vertAlign w:val="superscript"/>
        </w:rPr>
        <w:t>3,6,8,12</w:t>
      </w:r>
      <w:r w:rsidR="00C8355C">
        <w:fldChar w:fldCharType="end"/>
      </w:r>
      <w:r w:rsidRPr="00030B25">
        <w:rPr>
          <w:rFonts w:eastAsia="TimesNewRomanPSMT" w:cs="TimesNewRomanPSMT"/>
        </w:rPr>
        <w:t xml:space="preserve">. </w:t>
      </w:r>
      <w:hyperlink w:anchor="_ENREF_5" w:tooltip="Bosch, 2013 #194" w:history="1"/>
      <w:r w:rsidRPr="00030B25">
        <w:rPr>
          <w:rFonts w:eastAsia="TimesNewRomanPSMT" w:cs="TimesNewRomanPSMT"/>
        </w:rPr>
        <w:t xml:space="preserve">  </w:t>
      </w:r>
    </w:p>
    <w:p w:rsidR="002846A4" w:rsidRDefault="00BF3583" w:rsidP="00335F11">
      <w:pPr>
        <w:pStyle w:val="Corpo"/>
        <w:spacing w:after="0" w:line="480" w:lineRule="auto"/>
        <w:jc w:val="both"/>
        <w:rPr>
          <w:rFonts w:asciiTheme="minorHAnsi" w:hAnsiTheme="minorHAnsi"/>
        </w:rPr>
      </w:pPr>
      <w:r w:rsidRPr="00E8133A">
        <w:rPr>
          <w:rFonts w:asciiTheme="minorHAnsi" w:hAnsiTheme="minorHAnsi"/>
          <w:color w:val="A6A6A6" w:themeColor="background1" w:themeShade="A6"/>
        </w:rPr>
        <w:t>Nestas circunstâncias,</w:t>
      </w:r>
      <w:r w:rsidRPr="00030B25">
        <w:rPr>
          <w:rFonts w:asciiTheme="minorHAnsi" w:hAnsiTheme="minorHAnsi"/>
        </w:rPr>
        <w:t xml:space="preserve"> </w:t>
      </w:r>
      <w:r w:rsidR="00E8133A">
        <w:rPr>
          <w:rFonts w:asciiTheme="minorHAnsi" w:hAnsiTheme="minorHAnsi"/>
          <w:u w:val="single"/>
        </w:rPr>
        <w:t>A</w:t>
      </w:r>
      <w:r w:rsidRPr="00030B25">
        <w:rPr>
          <w:rFonts w:asciiTheme="minorHAnsi" w:hAnsiTheme="minorHAnsi"/>
        </w:rPr>
        <w:t xml:space="preserve"> monitorização da </w:t>
      </w:r>
      <w:r w:rsidR="00D61FA6" w:rsidRPr="00030B25">
        <w:rPr>
          <w:rFonts w:asciiTheme="minorHAnsi" w:hAnsiTheme="minorHAnsi"/>
        </w:rPr>
        <w:t>evolução</w:t>
      </w:r>
      <w:r w:rsidRPr="00030B25">
        <w:rPr>
          <w:rFonts w:asciiTheme="minorHAnsi" w:hAnsiTheme="minorHAnsi"/>
        </w:rPr>
        <w:t xml:space="preserve"> tempora</w:t>
      </w:r>
      <w:r w:rsidR="00D61FA6" w:rsidRPr="00030B25">
        <w:rPr>
          <w:rFonts w:asciiTheme="minorHAnsi" w:hAnsiTheme="minorHAnsi"/>
        </w:rPr>
        <w:t>l</w:t>
      </w:r>
      <w:r w:rsidRPr="00030B25">
        <w:rPr>
          <w:rFonts w:asciiTheme="minorHAnsi" w:hAnsiTheme="minorHAnsi"/>
        </w:rPr>
        <w:t xml:space="preserve"> da mortalidade por </w:t>
      </w:r>
      <w:r w:rsidR="00C877FA" w:rsidRPr="00030B25">
        <w:rPr>
          <w:rFonts w:asciiTheme="minorHAnsi" w:hAnsiTheme="minorHAnsi"/>
        </w:rPr>
        <w:t>CCU</w:t>
      </w:r>
      <w:r w:rsidRPr="00030B25">
        <w:rPr>
          <w:rFonts w:asciiTheme="minorHAnsi" w:hAnsiTheme="minorHAnsi"/>
        </w:rPr>
        <w:t xml:space="preserve"> adquire particular importân</w:t>
      </w:r>
      <w:r w:rsidR="00D61FA6" w:rsidRPr="00030B25">
        <w:rPr>
          <w:rFonts w:asciiTheme="minorHAnsi" w:hAnsiTheme="minorHAnsi"/>
        </w:rPr>
        <w:t xml:space="preserve">cia em saúde pública, </w:t>
      </w:r>
      <w:r w:rsidR="00D61FA6" w:rsidRPr="002846A4">
        <w:rPr>
          <w:rFonts w:asciiTheme="minorHAnsi" w:hAnsiTheme="minorHAnsi"/>
          <w:color w:val="808080" w:themeColor="background1" w:themeShade="80"/>
        </w:rPr>
        <w:t>pois reflete</w:t>
      </w:r>
      <w:r w:rsidRPr="002846A4">
        <w:rPr>
          <w:rFonts w:asciiTheme="minorHAnsi" w:hAnsiTheme="minorHAnsi"/>
          <w:color w:val="808080" w:themeColor="background1" w:themeShade="80"/>
        </w:rPr>
        <w:t xml:space="preserve"> a abordagem global dos sistemas de saúde ao problema</w:t>
      </w:r>
      <w:r w:rsidR="00036154" w:rsidRPr="002846A4">
        <w:rPr>
          <w:rFonts w:asciiTheme="minorHAnsi" w:hAnsiTheme="minorHAnsi"/>
          <w:color w:val="808080" w:themeColor="background1" w:themeShade="80"/>
          <w:u w:val="single"/>
        </w:rPr>
        <w:t xml:space="preserve">, </w:t>
      </w:r>
      <w:r w:rsidR="009A729B">
        <w:rPr>
          <w:rFonts w:asciiTheme="minorHAnsi" w:hAnsiTheme="minorHAnsi"/>
          <w:u w:val="single"/>
        </w:rPr>
        <w:t>permitindo</w:t>
      </w:r>
      <w:r w:rsidRPr="00030B25">
        <w:rPr>
          <w:rFonts w:asciiTheme="minorHAnsi" w:hAnsiTheme="minorHAnsi"/>
        </w:rPr>
        <w:t xml:space="preserve"> </w:t>
      </w:r>
      <w:r w:rsidRPr="009A729B">
        <w:rPr>
          <w:rFonts w:asciiTheme="minorHAnsi" w:hAnsiTheme="minorHAnsi"/>
          <w:color w:val="808080" w:themeColor="background1" w:themeShade="80"/>
        </w:rPr>
        <w:t xml:space="preserve">e permitem </w:t>
      </w:r>
      <w:r w:rsidRPr="00030B25">
        <w:rPr>
          <w:rFonts w:asciiTheme="minorHAnsi" w:hAnsiTheme="minorHAnsi"/>
        </w:rPr>
        <w:t xml:space="preserve">detetar tendências menos favoráveis, </w:t>
      </w:r>
      <w:r w:rsidRPr="002846A4">
        <w:rPr>
          <w:rFonts w:asciiTheme="minorHAnsi" w:hAnsiTheme="minorHAnsi"/>
          <w:color w:val="808080" w:themeColor="background1" w:themeShade="80"/>
        </w:rPr>
        <w:t xml:space="preserve">suscitando a necessidade de reavaliar medidas implementadas ou </w:t>
      </w:r>
      <w:r w:rsidRPr="009A729B">
        <w:rPr>
          <w:rFonts w:asciiTheme="minorHAnsi" w:hAnsiTheme="minorHAnsi"/>
          <w:color w:val="808080" w:themeColor="background1" w:themeShade="80"/>
        </w:rPr>
        <w:t xml:space="preserve">exigindo </w:t>
      </w:r>
      <w:r w:rsidR="009A729B" w:rsidRPr="009A729B">
        <w:rPr>
          <w:rFonts w:asciiTheme="minorHAnsi" w:hAnsiTheme="minorHAnsi"/>
          <w:color w:val="auto"/>
          <w:u w:val="single"/>
        </w:rPr>
        <w:t xml:space="preserve">ou até mesmo procurar </w:t>
      </w:r>
      <w:r w:rsidRPr="00030B25">
        <w:rPr>
          <w:rFonts w:asciiTheme="minorHAnsi" w:hAnsiTheme="minorHAnsi"/>
        </w:rPr>
        <w:t>novas estratégias preventivas</w:t>
      </w:r>
      <w:r w:rsidR="005372D4">
        <w:rPr>
          <w:rFonts w:asciiTheme="minorHAnsi" w:hAnsiTheme="minorHAnsi"/>
        </w:rPr>
        <w:t xml:space="preserve">, </w:t>
      </w:r>
      <w:r w:rsidR="005372D4" w:rsidRPr="005372D4">
        <w:rPr>
          <w:rFonts w:asciiTheme="minorHAnsi" w:hAnsiTheme="minorHAnsi"/>
          <w:u w:val="single"/>
        </w:rPr>
        <w:t>tendo em conta que um reforço da prevenção terá efeito na redução da mortalidade</w:t>
      </w:r>
      <w:r w:rsidRPr="005372D4">
        <w:rPr>
          <w:rFonts w:asciiTheme="minorHAnsi" w:hAnsiTheme="minorHAnsi"/>
          <w:u w:val="single"/>
        </w:rPr>
        <w:t xml:space="preserve">. </w:t>
      </w:r>
    </w:p>
    <w:p w:rsidR="00BF3583" w:rsidRPr="00030B25" w:rsidRDefault="00BF3583" w:rsidP="00335F11">
      <w:pPr>
        <w:pStyle w:val="Corpo"/>
        <w:spacing w:after="0" w:line="480" w:lineRule="auto"/>
        <w:jc w:val="both"/>
        <w:rPr>
          <w:rFonts w:asciiTheme="minorHAnsi" w:hAnsiTheme="minorHAnsi"/>
        </w:rPr>
      </w:pPr>
      <w:r w:rsidRPr="00030B25">
        <w:rPr>
          <w:rFonts w:asciiTheme="minorHAnsi" w:hAnsiTheme="minorHAnsi"/>
        </w:rPr>
        <w:t xml:space="preserve">Com este estudo pretendemos avaliar a tendência temporal da mortalidade por </w:t>
      </w:r>
      <w:r w:rsidR="00C877FA" w:rsidRPr="00030B25">
        <w:rPr>
          <w:rFonts w:asciiTheme="minorHAnsi" w:hAnsiTheme="minorHAnsi"/>
        </w:rPr>
        <w:t>CCU</w:t>
      </w:r>
      <w:r w:rsidRPr="00030B25">
        <w:rPr>
          <w:rFonts w:asciiTheme="minorHAnsi" w:hAnsiTheme="minorHAnsi"/>
        </w:rPr>
        <w:t xml:space="preserve"> observada em Portugal entre 1955 e 2014.</w:t>
      </w:r>
    </w:p>
    <w:p w:rsidR="00BF3583" w:rsidRPr="00030B25" w:rsidRDefault="00BF3583" w:rsidP="00335F11">
      <w:pPr>
        <w:pStyle w:val="Corpo"/>
        <w:spacing w:after="0" w:line="480" w:lineRule="auto"/>
        <w:rPr>
          <w:rFonts w:asciiTheme="minorHAnsi" w:eastAsia="Times New Roman" w:hAnsiTheme="minorHAnsi" w:cs="Times New Roman"/>
          <w:b/>
          <w:bCs/>
        </w:rPr>
      </w:pPr>
    </w:p>
    <w:p w:rsidR="00BF3583" w:rsidRPr="00030B25" w:rsidRDefault="00BF3583" w:rsidP="00335F11">
      <w:pPr>
        <w:pStyle w:val="Corpo"/>
        <w:spacing w:after="0" w:line="480" w:lineRule="auto"/>
        <w:rPr>
          <w:rFonts w:asciiTheme="minorHAnsi" w:hAnsiTheme="minorHAnsi"/>
          <w:b/>
          <w:bCs/>
        </w:rPr>
      </w:pPr>
    </w:p>
    <w:p w:rsidR="00BF3583" w:rsidRPr="00030B25" w:rsidRDefault="00BF3583" w:rsidP="00335F11">
      <w:pPr>
        <w:pStyle w:val="Corpo"/>
        <w:spacing w:after="0" w:line="480" w:lineRule="auto"/>
        <w:rPr>
          <w:rFonts w:asciiTheme="minorHAnsi" w:hAnsiTheme="minorHAnsi"/>
          <w:b/>
          <w:bCs/>
          <w:color w:val="auto"/>
        </w:rPr>
      </w:pPr>
      <w:r w:rsidRPr="00030B25">
        <w:rPr>
          <w:rFonts w:asciiTheme="minorHAnsi" w:hAnsiTheme="minorHAnsi"/>
          <w:b/>
          <w:bCs/>
          <w:color w:val="auto"/>
        </w:rPr>
        <w:t>MATERIAL E MÉTODOS</w:t>
      </w:r>
    </w:p>
    <w:p w:rsidR="00BF3583" w:rsidRPr="00030B25" w:rsidRDefault="00BF3583" w:rsidP="00335F11">
      <w:pPr>
        <w:autoSpaceDE w:val="0"/>
        <w:autoSpaceDN w:val="0"/>
        <w:adjustRightInd w:val="0"/>
        <w:spacing w:after="0" w:line="480" w:lineRule="auto"/>
        <w:jc w:val="both"/>
        <w:rPr>
          <w:rFonts w:eastAsia="TimesNewRomanPSMT" w:cs="TimesNewRomanPSMT"/>
        </w:rPr>
      </w:pPr>
      <w:r w:rsidRPr="00030B25">
        <w:t xml:space="preserve">Este estudo </w:t>
      </w:r>
      <w:r w:rsidRPr="009A729B">
        <w:rPr>
          <w:color w:val="808080" w:themeColor="background1" w:themeShade="80"/>
        </w:rPr>
        <w:t>é uma</w:t>
      </w:r>
      <w:r w:rsidRPr="00030B25">
        <w:t xml:space="preserve"> </w:t>
      </w:r>
      <w:r w:rsidR="009A729B">
        <w:rPr>
          <w:u w:val="single"/>
        </w:rPr>
        <w:t xml:space="preserve">consiste numa </w:t>
      </w:r>
      <w:r w:rsidRPr="00030B25">
        <w:t xml:space="preserve">análise descritiva da evolução temporal da mortalidade por </w:t>
      </w:r>
      <w:r w:rsidR="00C877FA" w:rsidRPr="00030B25">
        <w:t>CCU</w:t>
      </w:r>
      <w:r w:rsidRPr="00030B25">
        <w:t xml:space="preserve">, observada ao longo das últimas seis décadas em Portugal. A informação foi </w:t>
      </w:r>
      <w:r w:rsidRPr="009A729B">
        <w:rPr>
          <w:color w:val="808080" w:themeColor="background1" w:themeShade="80"/>
        </w:rPr>
        <w:t xml:space="preserve">retirada da </w:t>
      </w:r>
      <w:r w:rsidR="009A729B">
        <w:rPr>
          <w:u w:val="single"/>
        </w:rPr>
        <w:t xml:space="preserve">obtida a partir da </w:t>
      </w:r>
      <w:r w:rsidRPr="00030B25">
        <w:t xml:space="preserve">base de dados da </w:t>
      </w:r>
      <w:r w:rsidR="00D61FA6" w:rsidRPr="00030B25">
        <w:rPr>
          <w:i/>
        </w:rPr>
        <w:t>International Agency of Cancer Research</w:t>
      </w:r>
      <w:r w:rsidR="00D61FA6" w:rsidRPr="00030B25">
        <w:t xml:space="preserve"> </w:t>
      </w:r>
      <w:r w:rsidRPr="00030B25">
        <w:t>(IARC)</w:t>
      </w:r>
      <w:r w:rsidR="00C8355C">
        <w:fldChar w:fldCharType="begin" w:fldLock="1"/>
      </w:r>
      <w:r w:rsidR="002613B4">
        <w:instrText>ADDIN CSL_CITATION { "citationItems" : [ { "id" : "ITEM-1", "itemData" : { "id" : "ITEM-1", "issued" : { "date-parts" : [ [ "0" ] ] }, "title" : "WHO (2016). Cancer mortality data base. Lyon, France: Internantional Agency for Research on Cancer. Available from ", "type" : "article" }, "uris" : [ "http://www.mendeley.com/documents/?uuid=489a096b-ae92-4681-b27f-72afe0f38821" ] } ], "mendeley" : { "formattedCitation" : "&lt;sup&gt;13&lt;/sup&gt;", "plainTextFormattedCitation" : "13", "previouslyFormattedCitation" : "&lt;sup&gt;13&lt;/sup&gt;" }, "properties" : {  }, "schema" : "https://github.com/citation-style-language/schema/raw/master/csl-citation.json" }</w:instrText>
      </w:r>
      <w:r w:rsidR="00C8355C">
        <w:fldChar w:fldCharType="separate"/>
      </w:r>
      <w:r w:rsidR="002613B4" w:rsidRPr="002613B4">
        <w:rPr>
          <w:noProof/>
          <w:vertAlign w:val="superscript"/>
        </w:rPr>
        <w:t>13</w:t>
      </w:r>
      <w:r w:rsidR="00C8355C">
        <w:fldChar w:fldCharType="end"/>
      </w:r>
      <w:r w:rsidRPr="00030B25">
        <w:rPr>
          <w:rFonts w:eastAsia="TimesNewRomanPSMT" w:cs="TimesNewRomanPSMT"/>
        </w:rPr>
        <w:t xml:space="preserve">, para todos os anos exceto </w:t>
      </w:r>
      <w:r w:rsidR="00036154">
        <w:rPr>
          <w:rFonts w:eastAsia="TimesNewRomanPSMT" w:cs="TimesNewRomanPSMT"/>
          <w:u w:val="single"/>
        </w:rPr>
        <w:t xml:space="preserve">o período </w:t>
      </w:r>
      <w:r w:rsidRPr="00030B25">
        <w:rPr>
          <w:rFonts w:eastAsia="TimesNewRomanPSMT" w:cs="TimesNewRomanPSMT"/>
        </w:rPr>
        <w:t xml:space="preserve">de 2004 a 2006 e </w:t>
      </w:r>
      <w:r w:rsidR="00036154">
        <w:rPr>
          <w:rFonts w:eastAsia="TimesNewRomanPSMT" w:cs="TimesNewRomanPSMT"/>
          <w:u w:val="single"/>
        </w:rPr>
        <w:t>o ano</w:t>
      </w:r>
      <w:r w:rsidRPr="00030B25">
        <w:rPr>
          <w:rFonts w:eastAsia="TimesNewRomanPSMT" w:cs="TimesNewRomanPSMT"/>
        </w:rPr>
        <w:t xml:space="preserve"> 2014 para os quais obtivemos informação do Instituto Nacional de Estatística (INE)</w:t>
      </w:r>
      <w:r w:rsidRPr="00030B25">
        <w:rPr>
          <w:rFonts w:eastAsia="TimesNewRomanPSMT" w:cs="TimesNewRomanPSMT"/>
          <w:noProof/>
          <w:vertAlign w:val="superscript"/>
        </w:rPr>
        <w:t>2</w:t>
      </w:r>
      <w:r w:rsidR="00EF62B4">
        <w:rPr>
          <w:rFonts w:eastAsia="TimesNewRomanPSMT" w:cs="TimesNewRomanPSMT"/>
        </w:rPr>
        <w:t xml:space="preserve">, </w:t>
      </w:r>
      <w:r w:rsidR="00EF62B4">
        <w:rPr>
          <w:rFonts w:eastAsia="TimesNewRomanPSMT" w:cs="TimesNewRomanPSMT"/>
          <w:u w:val="single"/>
        </w:rPr>
        <w:t>por não estarem disponíveis na base IARC.</w:t>
      </w:r>
      <w:r w:rsidR="00EF62B4">
        <w:rPr>
          <w:rFonts w:eastAsia="TimesNewRomanPSMT" w:cs="TimesNewRomanPSMT"/>
        </w:rPr>
        <w:t xml:space="preserve"> </w:t>
      </w:r>
      <w:r w:rsidRPr="00030B25">
        <w:rPr>
          <w:rFonts w:eastAsia="TimesNewRomanPSMT" w:cs="TimesNewRomanPSMT"/>
        </w:rPr>
        <w:t xml:space="preserve">Para cada ano entre 1955 e 2014 obteve-se a taxa de mortalidade por </w:t>
      </w:r>
      <w:r w:rsidR="00C877FA" w:rsidRPr="00030B25">
        <w:rPr>
          <w:rFonts w:eastAsia="TimesNewRomanPSMT" w:cs="TimesNewRomanPSMT"/>
        </w:rPr>
        <w:t>CCU</w:t>
      </w:r>
      <w:r w:rsidRPr="00030B25">
        <w:rPr>
          <w:rFonts w:eastAsia="TimesNewRomanPSMT" w:cs="TimesNewRomanPSMT"/>
        </w:rPr>
        <w:t xml:space="preserve"> para a população portuguesa, considerando grupos etários de cinco em cinco anos</w:t>
      </w:r>
      <w:r w:rsidR="00D61FA6" w:rsidRPr="00030B25">
        <w:rPr>
          <w:rFonts w:eastAsia="TimesNewRomanPSMT" w:cs="TimesNewRomanPSMT"/>
        </w:rPr>
        <w:t>.</w:t>
      </w:r>
      <w:r w:rsidRPr="00030B25">
        <w:rPr>
          <w:rFonts w:eastAsia="TimesNewRomanPSMT" w:cs="TimesNewRomanPSMT"/>
        </w:rPr>
        <w:t xml:space="preserve"> Para estes grupos etários, avaliámos visualmente o padrão de variação </w:t>
      </w:r>
      <w:r w:rsidR="00030B25">
        <w:rPr>
          <w:rFonts w:eastAsia="TimesNewRomanPSMT" w:cs="TimesNewRomanPSMT"/>
        </w:rPr>
        <w:t>temporal</w:t>
      </w:r>
      <w:r w:rsidRPr="00030B25">
        <w:rPr>
          <w:rFonts w:eastAsia="TimesNewRomanPSMT" w:cs="TimesNewRomanPSMT"/>
        </w:rPr>
        <w:t xml:space="preserve"> da taxa de mortalidade, de forma a reagrupar grupos etários subsequentes mas com padrão de variação semelhante. Excluímos da análise idades inferiores a 25 anos, devido ao número limitado de óbitos nestas mulheres. </w:t>
      </w:r>
      <w:r w:rsidRPr="00036154">
        <w:rPr>
          <w:rFonts w:eastAsia="TimesNewRomanPSMT" w:cs="TimesNewRomanPSMT"/>
          <w:color w:val="808080" w:themeColor="background1" w:themeShade="80"/>
        </w:rPr>
        <w:t xml:space="preserve">O padrão de variação temporal observado em todos os grupos etários a partir dos 55 anos é </w:t>
      </w:r>
      <w:r w:rsidR="00C877FA" w:rsidRPr="00036154">
        <w:rPr>
          <w:rFonts w:eastAsia="TimesNewRomanPSMT" w:cs="TimesNewRomanPSMT"/>
          <w:color w:val="808080" w:themeColor="background1" w:themeShade="80"/>
        </w:rPr>
        <w:t>similar para a maior parte do período de tempo em análise</w:t>
      </w:r>
      <w:r w:rsidRPr="00036154">
        <w:rPr>
          <w:rFonts w:eastAsia="TimesNewRomanPSMT" w:cs="TimesNewRomanPSMT"/>
          <w:color w:val="808080" w:themeColor="background1" w:themeShade="80"/>
        </w:rPr>
        <w:t>. No entanto, este grand</w:t>
      </w:r>
      <w:r w:rsidR="00807C04" w:rsidRPr="00036154">
        <w:rPr>
          <w:rFonts w:eastAsia="TimesNewRomanPSMT" w:cs="TimesNewRomanPSMT"/>
          <w:color w:val="808080" w:themeColor="background1" w:themeShade="80"/>
        </w:rPr>
        <w:t>e grupo foi subdividido em dois</w:t>
      </w:r>
      <w:r w:rsidR="00036154" w:rsidRPr="00036154">
        <w:rPr>
          <w:rFonts w:eastAsia="TimesNewRomanPSMT" w:cs="TimesNewRomanPSMT"/>
          <w:color w:val="808080" w:themeColor="background1" w:themeShade="80"/>
        </w:rPr>
        <w:t xml:space="preserve"> </w:t>
      </w:r>
      <w:r w:rsidRPr="00036154">
        <w:rPr>
          <w:rFonts w:eastAsia="TimesNewRomanPSMT" w:cs="TimesNewRomanPSMT"/>
          <w:color w:val="808080" w:themeColor="background1" w:themeShade="80"/>
        </w:rPr>
        <w:t>considerando separadamente as mulheres com 65 ou mais anos. Esta subdivisão baseou-se na idade limite para rastreios organizados de base populacional, que excluem geralmente mulheres com idade superior a 65 anos</w:t>
      </w:r>
      <w:r w:rsidRPr="00036154">
        <w:rPr>
          <w:rFonts w:eastAsia="TimesNewRomanPSMT" w:cs="TimesNewRomanPSMT"/>
          <w:noProof/>
          <w:color w:val="808080" w:themeColor="background1" w:themeShade="80"/>
          <w:vertAlign w:val="superscript"/>
        </w:rPr>
        <w:t>13</w:t>
      </w:r>
      <w:r w:rsidRPr="00036154">
        <w:rPr>
          <w:rFonts w:eastAsia="TimesNewRomanPSMT" w:cs="TimesNewRomanPSMT"/>
          <w:color w:val="808080" w:themeColor="background1" w:themeShade="80"/>
        </w:rPr>
        <w:t>.</w:t>
      </w:r>
      <w:r w:rsidRPr="00030B25">
        <w:rPr>
          <w:rFonts w:eastAsia="TimesNewRomanPSMT" w:cs="TimesNewRomanPSMT"/>
        </w:rPr>
        <w:t xml:space="preserve"> Assim, os grupos etários foram </w:t>
      </w:r>
      <w:r w:rsidRPr="00EF68D5">
        <w:rPr>
          <w:rFonts w:eastAsia="TimesNewRomanPSMT" w:cs="TimesNewRomanPSMT"/>
          <w:color w:val="808080" w:themeColor="background1" w:themeShade="80"/>
        </w:rPr>
        <w:t>re</w:t>
      </w:r>
      <w:r w:rsidRPr="00030B25">
        <w:rPr>
          <w:rFonts w:eastAsia="TimesNewRomanPSMT" w:cs="TimesNewRomanPSMT"/>
        </w:rPr>
        <w:t xml:space="preserve">agrupados considerando-se as seguintes classes: 25-39, 40-54, 55-64 e igual ou superior a 65 anos. A taxa de mortalidade por </w:t>
      </w:r>
      <w:r w:rsidR="00C877FA" w:rsidRPr="00030B25">
        <w:rPr>
          <w:rFonts w:eastAsia="TimesNewRomanPSMT" w:cs="TimesNewRomanPSMT"/>
        </w:rPr>
        <w:t>CCU</w:t>
      </w:r>
      <w:r w:rsidRPr="00030B25">
        <w:rPr>
          <w:rFonts w:eastAsia="TimesNewRomanPSMT" w:cs="TimesNewRomanPSMT"/>
        </w:rPr>
        <w:t xml:space="preserve"> padronizada para a idade, foi calculada para cada ano em estudo e para cada um destes grupos etários, utilizando o método de padronização direto e a população europeia </w:t>
      </w:r>
      <w:r w:rsidR="00D61FA6" w:rsidRPr="00030B25">
        <w:rPr>
          <w:rFonts w:eastAsia="TimesNewRomanPSMT" w:cs="TimesNewRomanPSMT"/>
        </w:rPr>
        <w:t xml:space="preserve">(1976) </w:t>
      </w:r>
      <w:r w:rsidRPr="00030B25">
        <w:rPr>
          <w:rFonts w:eastAsia="TimesNewRomanPSMT" w:cs="TimesNewRomanPSMT"/>
        </w:rPr>
        <w:t>como padrão</w:t>
      </w:r>
      <w:r w:rsidR="00C8355C">
        <w:rPr>
          <w:rFonts w:eastAsia="TimesNewRomanPSMT" w:cs="TimesNewRomanPSMT"/>
        </w:rPr>
        <w:fldChar w:fldCharType="begin" w:fldLock="1"/>
      </w:r>
      <w:r w:rsidR="002613B4">
        <w:rPr>
          <w:rFonts w:eastAsia="TimesNewRomanPSMT" w:cs="TimesNewRomanPSMT"/>
        </w:rPr>
        <w:instrText>ADDIN CSL_CITATION { "citationItems" : [ { "id" : "ITEM-1", "itemData" : { "id" : "ITEM-1", "issued" : { "date-parts" : [ [ "2013" ] ] }, "title" : "EUROSTAT.Revision of the European Standard Population. Report of Eurostat's task force", "type" : "article" }, "uris" : [ "http://www.mendeley.com/documents/?uuid=c0172296-1a1f-40d3-b6d1-e89a959b6ae7" ] } ], "mendeley" : { "formattedCitation" : "&lt;sup&gt;14&lt;/sup&gt;", "plainTextFormattedCitation" : "14", "previouslyFormattedCitation" : "&lt;sup&gt;14&lt;/sup&gt;" }, "properties" : {  }, "schema" : "https://github.com/citation-style-language/schema/raw/master/csl-citation.json" }</w:instrText>
      </w:r>
      <w:r w:rsidR="00C8355C">
        <w:rPr>
          <w:rFonts w:eastAsia="TimesNewRomanPSMT" w:cs="TimesNewRomanPSMT"/>
        </w:rPr>
        <w:fldChar w:fldCharType="separate"/>
      </w:r>
      <w:r w:rsidR="002613B4" w:rsidRPr="002613B4">
        <w:rPr>
          <w:rFonts w:eastAsia="TimesNewRomanPSMT" w:cs="TimesNewRomanPSMT"/>
          <w:noProof/>
          <w:vertAlign w:val="superscript"/>
        </w:rPr>
        <w:t>14</w:t>
      </w:r>
      <w:r w:rsidR="00C8355C">
        <w:rPr>
          <w:rFonts w:eastAsia="TimesNewRomanPSMT" w:cs="TimesNewRomanPSMT"/>
        </w:rPr>
        <w:fldChar w:fldCharType="end"/>
      </w:r>
      <w:r w:rsidRPr="00030B25">
        <w:rPr>
          <w:rFonts w:eastAsia="TimesNewRomanPSMT" w:cs="TimesNewRomanPSMT"/>
        </w:rPr>
        <w:t>.</w:t>
      </w:r>
    </w:p>
    <w:p w:rsidR="00BF3583" w:rsidRPr="00030B25" w:rsidRDefault="00BF3583" w:rsidP="00335F11">
      <w:pPr>
        <w:spacing w:after="0" w:line="480" w:lineRule="auto"/>
        <w:jc w:val="both"/>
        <w:rPr>
          <w:rFonts w:cs="Times New Roman"/>
        </w:rPr>
      </w:pPr>
      <w:r w:rsidRPr="00030B25">
        <w:rPr>
          <w:rFonts w:cs="Times New Roman"/>
        </w:rPr>
        <w:t xml:space="preserve">Para avaliar a tendência ao longo do tempo da mortalidade por </w:t>
      </w:r>
      <w:r w:rsidR="00C877FA" w:rsidRPr="00030B25">
        <w:rPr>
          <w:rFonts w:cs="Times New Roman"/>
        </w:rPr>
        <w:t>CCU</w:t>
      </w:r>
      <w:r w:rsidRPr="00030B25">
        <w:rPr>
          <w:rFonts w:cs="Times New Roman"/>
        </w:rPr>
        <w:t xml:space="preserve"> utilizaram-se modelos de regressão linear segmentada (</w:t>
      </w:r>
      <w:r w:rsidRPr="00030B25">
        <w:rPr>
          <w:rFonts w:cs="Times New Roman"/>
          <w:i/>
        </w:rPr>
        <w:t>joinpoint regression models)</w:t>
      </w:r>
      <w:r w:rsidRPr="00030B25">
        <w:rPr>
          <w:rFonts w:cs="Times New Roman"/>
        </w:rPr>
        <w:t xml:space="preserve"> aplicados a cada grupo etário. Esta abordagem estatística </w:t>
      </w:r>
      <w:r w:rsidRPr="00EF68D5">
        <w:rPr>
          <w:rFonts w:cs="Times New Roman"/>
          <w:color w:val="808080" w:themeColor="background1" w:themeShade="80"/>
        </w:rPr>
        <w:t>permite</w:t>
      </w:r>
      <w:r w:rsidRPr="00030B25">
        <w:rPr>
          <w:rFonts w:cs="Times New Roman"/>
        </w:rPr>
        <w:t xml:space="preserve"> </w:t>
      </w:r>
      <w:r w:rsidR="00EF68D5">
        <w:rPr>
          <w:rFonts w:cs="Times New Roman"/>
          <w:u w:val="single"/>
        </w:rPr>
        <w:t xml:space="preserve">permitiu </w:t>
      </w:r>
      <w:r w:rsidRPr="00030B25">
        <w:rPr>
          <w:rFonts w:cs="Times New Roman"/>
        </w:rPr>
        <w:t>obter segmentos de reta separados por pontos de inflexão (</w:t>
      </w:r>
      <w:r w:rsidRPr="00030B25">
        <w:rPr>
          <w:rFonts w:cs="Times New Roman"/>
          <w:i/>
        </w:rPr>
        <w:t>joinpoints</w:t>
      </w:r>
      <w:r w:rsidRPr="00030B25">
        <w:rPr>
          <w:rFonts w:cs="Times New Roman"/>
        </w:rPr>
        <w:t>) que indicam os anos em que houve mudança significativa na evolução temporal da mortalidade</w:t>
      </w:r>
      <w:r w:rsidR="00C8355C">
        <w:rPr>
          <w:rFonts w:cs="Times New Roman"/>
        </w:rPr>
        <w:fldChar w:fldCharType="begin" w:fldLock="1"/>
      </w:r>
      <w:r w:rsidR="002613B4">
        <w:rPr>
          <w:rFonts w:cs="Times New Roman"/>
        </w:rPr>
        <w:instrText>ADDIN CSL_CITATION { "citationItems" : [ { "id" : "ITEM-1", "itemData" : { "ISBN" : "0870-399x", "PMID" : "17868519", "abstract" : "INTRODUCTION: In the last decade there were significant changes in breast cancer mortality that is declining since the 90 s in several countries. The aim of this study was to quantify the variation of the female breast cancer mortality rates, in Portugal and in different regions of the country, considering the changes in the trends. PATIENTS AND METHODS: Breast cancer mortality rates and the number of deaths were obtained from the World Health Organization, for the years from 1955 to 2002, and the number of deaths and population in each region were obtained from the publication Risco de Morrer em Portugal. Age-standardized rates were computed by the direct method, using the European standard population. Joinpoint regression analyses were performed to identify the years in which changes in trends have occurred, and to estimate the annual percent changes in each period, for the age groups 35-74, 35-44, 45-54, 55-64 and 65-74 years. The annual variation was computed for each Portuguese region from 1990 to 2002. RESULTS: Breast cancer mortality rates increased 1.55%/year (95% Confidence Interval (CI): 1.43 to 1.68) between 1955 and 1992 and changed -2.02%/year (95%CI: -2.81 to -1.31) from 1992 to 2002 in women aged 35 to 74 years. No significant differences were observed in the joinpoints or the estimated annual percent changes across age strata. At a regional level, the mortality trends between 1990 and 2002 were inversely associated with the rates at the beginning of this period (r= -0.74, p &lt;0.001), the larger decline being observed in Lisbon, with rates varying -3.58%/ year (95% CI: -5.30 to -1.48). CONCLUSION: A decrease in breast cancer mortality has been observed in Portugal in the early 90 s, with an estimated annual percent change of -2%/year in the last decade. The decline in mortality correlated positively with the rates at the beginning of the period.", "author" : [ { "dropping-particle" : "", "family" : "Bastos", "given" : "J", "non-dropping-particle" : "", "parse-names" : false, "suffix" : "" }, { "dropping-particle" : "", "family" : "Barros", "given" : "H", "non-dropping-particle" : "", "parse-names" : false, "suffix" : "" }, { "dropping-particle" : "", "family" : "Lunet", "given" : "N", "non-dropping-particle" : "", "parse-names" : false, "suffix" : "" } ], "container-title" : "Acta Med Port", "edition" : "2007/09/18", "id" : "ITEM-1", "issue" : "2", "issued" : { "date-parts" : [ [ "2007" ] ] }, "language" : "por", "note" : "1646-0758\nBastos, Joana\nBarros, Henrique\nLunet, Nuno\nEnglish Abstract\nJournal Article\nPortugal\nActa Med Port. 2007 Mar-Apr;20(2):139-44. Epub 2007 Jun 11.", "page" : "139-144", "title" : "[Breast cancer mortality trend in Portugal (1955-2002)]", "type" : "article-journal", "volume" : "20" }, "uris" : [ "http://www.mendeley.com/documents/?uuid=d6b7764f-2e3f-405a-a6fd-e849fc65fe80" ] } ], "mendeley" : { "formattedCitation" : "&lt;sup&gt;15&lt;/sup&gt;", "plainTextFormattedCitation" : "15", "previouslyFormattedCitation" : "&lt;sup&gt;15&lt;/sup&gt;"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15</w:t>
      </w:r>
      <w:r w:rsidR="00C8355C">
        <w:rPr>
          <w:rFonts w:cs="Times New Roman"/>
        </w:rPr>
        <w:fldChar w:fldCharType="end"/>
      </w:r>
      <w:r w:rsidRPr="00030B25">
        <w:rPr>
          <w:rFonts w:cs="Times New Roman"/>
        </w:rPr>
        <w:t>. A partir do declive de cada segmento de reta é possível obter a percentagem de variação anual (%VA) da taxa. Desta forma, obtivemos medidas de tendência ao longo do tempo expressas em %VA negativa (se houve diminuição durante o período) ou positiva (se houve aumento durante o período)</w:t>
      </w:r>
      <w:r w:rsidR="00D61FA6" w:rsidRPr="00030B25">
        <w:rPr>
          <w:rFonts w:cs="Times New Roman"/>
        </w:rPr>
        <w:t xml:space="preserve"> e</w:t>
      </w:r>
      <w:r w:rsidRPr="00030B25">
        <w:rPr>
          <w:rFonts w:cs="Times New Roman"/>
        </w:rPr>
        <w:t xml:space="preserve"> respetivo intervalo de confia</w:t>
      </w:r>
      <w:r w:rsidR="00D61FA6" w:rsidRPr="00030B25">
        <w:rPr>
          <w:rFonts w:cs="Times New Roman"/>
        </w:rPr>
        <w:t>nça a 95% (IC95%)</w:t>
      </w:r>
      <w:r w:rsidRPr="00030B25">
        <w:rPr>
          <w:rFonts w:cs="Times New Roman"/>
        </w:rPr>
        <w:t xml:space="preserve">. Para esta análise, utilizou-se o </w:t>
      </w:r>
      <w:r w:rsidRPr="00030B25">
        <w:rPr>
          <w:rFonts w:cs="Times New Roman"/>
          <w:iCs/>
        </w:rPr>
        <w:t>programa</w:t>
      </w:r>
      <w:r w:rsidRPr="00030B25">
        <w:rPr>
          <w:rFonts w:cs="Times New Roman"/>
          <w:i/>
          <w:iCs/>
        </w:rPr>
        <w:t xml:space="preserve"> Joinpoint</w:t>
      </w:r>
      <w:r w:rsidRPr="00030B25">
        <w:rPr>
          <w:rFonts w:cs="Times New Roman"/>
        </w:rPr>
        <w:t xml:space="preserve"> versão 4.3.1.0</w:t>
      </w:r>
      <w:r w:rsidR="00C8355C">
        <w:rPr>
          <w:rFonts w:cs="Times New Roman"/>
        </w:rPr>
        <w:fldChar w:fldCharType="begin" w:fldLock="1"/>
      </w:r>
      <w:r w:rsidR="002613B4">
        <w:rPr>
          <w:rFonts w:cs="Times New Roman"/>
        </w:rPr>
        <w:instrText>ADDIN CSL_CITATION { "citationItems" : [ { "id" : "ITEM-1", "itemData" : { "id" : "ITEM-1", "issued" : { "date-parts" : [ [ "0" ] ] }, "title" : "Statistical Research and Applications Branch, National Cancer Institute, Rockville, MD, EUA. Joinpoint Trend Analysis Software, version 4.3.1.0", "type" : "article" }, "uris" : [ "http://www.mendeley.com/documents/?uuid=04881cf4-722b-4614-8cc4-be7da8d8a37b" ] } ], "mendeley" : { "formattedCitation" : "&lt;sup&gt;16&lt;/sup&gt;", "plainTextFormattedCitation" : "16", "previouslyFormattedCitation" : "&lt;sup&gt;16&lt;/sup&gt;"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16</w:t>
      </w:r>
      <w:r w:rsidR="00C8355C">
        <w:rPr>
          <w:rFonts w:cs="Times New Roman"/>
        </w:rPr>
        <w:fldChar w:fldCharType="end"/>
      </w:r>
      <w:r w:rsidRPr="00030B25">
        <w:rPr>
          <w:rFonts w:cs="Times New Roman"/>
        </w:rPr>
        <w:t>. As taxas de mortalidade observadas e previstas pelo modelo de regressão apresentam-se como sendo o número de óbitos por 100.000 mulheres d</w:t>
      </w:r>
      <w:r w:rsidR="00D61FA6" w:rsidRPr="00030B25">
        <w:rPr>
          <w:rFonts w:cs="Times New Roman"/>
        </w:rPr>
        <w:t>o</w:t>
      </w:r>
      <w:r w:rsidRPr="00030B25">
        <w:rPr>
          <w:rFonts w:cs="Times New Roman"/>
        </w:rPr>
        <w:t xml:space="preserve"> respetiv</w:t>
      </w:r>
      <w:r w:rsidR="00D61FA6" w:rsidRPr="00030B25">
        <w:rPr>
          <w:rFonts w:cs="Times New Roman"/>
        </w:rPr>
        <w:t>o</w:t>
      </w:r>
      <w:r w:rsidRPr="00030B25">
        <w:rPr>
          <w:rFonts w:cs="Times New Roman"/>
        </w:rPr>
        <w:t xml:space="preserve"> </w:t>
      </w:r>
      <w:r w:rsidR="00D61FA6" w:rsidRPr="00030B25">
        <w:rPr>
          <w:rFonts w:cs="Times New Roman"/>
        </w:rPr>
        <w:t>grupo etário</w:t>
      </w:r>
      <w:r w:rsidRPr="00030B25">
        <w:rPr>
          <w:rFonts w:cs="Times New Roman"/>
        </w:rPr>
        <w:t>. O nível de</w:t>
      </w:r>
      <w:r w:rsidRPr="00030B25">
        <w:rPr>
          <w:rFonts w:cs="Times New Roman"/>
          <w:i/>
          <w:iCs/>
        </w:rPr>
        <w:t xml:space="preserve"> </w:t>
      </w:r>
      <w:r w:rsidRPr="00030B25">
        <w:rPr>
          <w:rFonts w:cs="Times New Roman"/>
        </w:rPr>
        <w:t>significância considerado foi de 0,05.</w:t>
      </w:r>
    </w:p>
    <w:p w:rsidR="00BF3583" w:rsidRPr="00030B25" w:rsidRDefault="00BF3583" w:rsidP="00335F11">
      <w:pPr>
        <w:spacing w:after="0" w:line="480" w:lineRule="auto"/>
        <w:jc w:val="both"/>
        <w:rPr>
          <w:rFonts w:cs="Times New Roman"/>
        </w:rPr>
      </w:pPr>
      <w:r w:rsidRPr="00030B25">
        <w:rPr>
          <w:rFonts w:cs="Times New Roman"/>
        </w:rPr>
        <w:t>Utilizaram-se dados disponibilizados ao público em geral pelo IARC e pelo INE, por isso, não houve necessidade de aprovação pela Comissão de Ética.</w:t>
      </w:r>
    </w:p>
    <w:p w:rsidR="00BF3583" w:rsidRPr="00030B25" w:rsidRDefault="00BF3583" w:rsidP="00335F11">
      <w:pPr>
        <w:spacing w:after="0" w:line="480" w:lineRule="auto"/>
        <w:jc w:val="both"/>
        <w:rPr>
          <w:rFonts w:cs="Times New Roman"/>
        </w:rPr>
      </w:pPr>
    </w:p>
    <w:p w:rsidR="00BF3583" w:rsidRPr="00030B25" w:rsidRDefault="00BF3583" w:rsidP="00335F11">
      <w:pPr>
        <w:spacing w:after="0" w:line="480" w:lineRule="auto"/>
        <w:jc w:val="both"/>
        <w:rPr>
          <w:rFonts w:cs="Times New Roman"/>
          <w:b/>
        </w:rPr>
      </w:pPr>
      <w:r w:rsidRPr="00030B25">
        <w:rPr>
          <w:rFonts w:cs="Times New Roman"/>
          <w:b/>
        </w:rPr>
        <w:t>RESULTADOS</w:t>
      </w:r>
    </w:p>
    <w:p w:rsidR="00BF3583" w:rsidRPr="00030B25" w:rsidRDefault="00BF3583" w:rsidP="00335F11">
      <w:pPr>
        <w:spacing w:after="0" w:line="480" w:lineRule="auto"/>
        <w:jc w:val="both"/>
        <w:rPr>
          <w:rFonts w:cs="Times New Roman"/>
        </w:rPr>
      </w:pPr>
      <w:r w:rsidRPr="00030B25">
        <w:rPr>
          <w:rFonts w:cs="Times New Roman"/>
        </w:rPr>
        <w:t xml:space="preserve">Em Portugal, </w:t>
      </w:r>
      <w:r w:rsidR="00E375EE" w:rsidRPr="00030B25">
        <w:rPr>
          <w:rFonts w:cs="Times New Roman"/>
        </w:rPr>
        <w:t xml:space="preserve">entre 1955 e 2014, </w:t>
      </w:r>
      <w:r w:rsidRPr="00030B25">
        <w:rPr>
          <w:rFonts w:cs="Times New Roman"/>
        </w:rPr>
        <w:t xml:space="preserve">a taxa de mortalidade por </w:t>
      </w:r>
      <w:r w:rsidR="00C877FA" w:rsidRPr="00030B25">
        <w:rPr>
          <w:rFonts w:cs="Times New Roman"/>
        </w:rPr>
        <w:t>CCU</w:t>
      </w:r>
      <w:r w:rsidRPr="00030B25">
        <w:rPr>
          <w:rFonts w:cs="Times New Roman"/>
        </w:rPr>
        <w:t>, padronizada para a idade</w:t>
      </w:r>
      <w:r w:rsidR="00030B25">
        <w:rPr>
          <w:rFonts w:cs="Times New Roman"/>
        </w:rPr>
        <w:t xml:space="preserve"> (população europeia como padrão, 1976)</w:t>
      </w:r>
      <w:r w:rsidR="00A40A91" w:rsidRPr="00030B25">
        <w:rPr>
          <w:rFonts w:cs="Times New Roman"/>
        </w:rPr>
        <w:t>, diminuiu de 1</w:t>
      </w:r>
      <w:r w:rsidR="004416DC" w:rsidRPr="00030B25">
        <w:rPr>
          <w:rFonts w:cs="Times New Roman"/>
        </w:rPr>
        <w:t>8</w:t>
      </w:r>
      <w:r w:rsidR="00A40A91" w:rsidRPr="00030B25">
        <w:rPr>
          <w:rFonts w:cs="Times New Roman"/>
        </w:rPr>
        <w:t>,</w:t>
      </w:r>
      <w:r w:rsidR="004416DC" w:rsidRPr="00030B25">
        <w:rPr>
          <w:rFonts w:cs="Times New Roman"/>
        </w:rPr>
        <w:t>3</w:t>
      </w:r>
      <w:r w:rsidR="00A40A91" w:rsidRPr="00030B25">
        <w:rPr>
          <w:rFonts w:cs="Times New Roman"/>
        </w:rPr>
        <w:t xml:space="preserve"> para </w:t>
      </w:r>
      <w:r w:rsidR="004416DC" w:rsidRPr="00030B25">
        <w:rPr>
          <w:rFonts w:cs="Times New Roman"/>
        </w:rPr>
        <w:t>4</w:t>
      </w:r>
      <w:r w:rsidR="00A40A91" w:rsidRPr="00030B25">
        <w:rPr>
          <w:rFonts w:cs="Times New Roman"/>
        </w:rPr>
        <w:t>,</w:t>
      </w:r>
      <w:r w:rsidR="004416DC" w:rsidRPr="00030B25">
        <w:rPr>
          <w:rFonts w:cs="Times New Roman"/>
        </w:rPr>
        <w:t>1</w:t>
      </w:r>
      <w:r w:rsidR="00A40A91" w:rsidRPr="00030B25">
        <w:rPr>
          <w:rFonts w:cs="Times New Roman"/>
        </w:rPr>
        <w:t>/100.000</w:t>
      </w:r>
      <w:r w:rsidRPr="00030B25">
        <w:rPr>
          <w:rFonts w:cs="Times New Roman"/>
        </w:rPr>
        <w:t xml:space="preserve">. O decréscimo da taxa foi evidente para </w:t>
      </w:r>
      <w:r w:rsidR="00A40A91" w:rsidRPr="00030B25">
        <w:rPr>
          <w:rFonts w:cs="Times New Roman"/>
        </w:rPr>
        <w:t>todas as idades</w:t>
      </w:r>
      <w:r w:rsidRPr="00030B25">
        <w:rPr>
          <w:rFonts w:cs="Times New Roman"/>
        </w:rPr>
        <w:t>, mas o padrão de variação deste indicador é diferente de acordo com o grupo etário considerado. A Figura 1 apresenta a variação das taxas de mortalidade observadas e previstas (de acordo com os resultados obtidos pelo modelo de regressão) ao longo do p</w:t>
      </w:r>
      <w:r w:rsidR="00A40A91" w:rsidRPr="00030B25">
        <w:rPr>
          <w:rFonts w:cs="Times New Roman"/>
        </w:rPr>
        <w:t>eríodo em estudo</w:t>
      </w:r>
      <w:r w:rsidRPr="00030B25">
        <w:rPr>
          <w:rFonts w:cs="Times New Roman"/>
        </w:rPr>
        <w:t>. A Tabela 1 apresenta a %VA desta taxa</w:t>
      </w:r>
      <w:r w:rsidR="00D61FA6" w:rsidRPr="00030B25">
        <w:rPr>
          <w:rFonts w:cs="Times New Roman"/>
        </w:rPr>
        <w:t xml:space="preserve">, </w:t>
      </w:r>
      <w:r w:rsidR="003752A6" w:rsidRPr="00030B25">
        <w:rPr>
          <w:rFonts w:cs="Times New Roman"/>
        </w:rPr>
        <w:t>respe</w:t>
      </w:r>
      <w:r w:rsidR="003752A6" w:rsidRPr="00C531CE">
        <w:rPr>
          <w:rFonts w:cs="Times New Roman"/>
          <w:color w:val="808080" w:themeColor="background1" w:themeShade="80"/>
        </w:rPr>
        <w:t>t</w:t>
      </w:r>
      <w:r w:rsidR="003752A6" w:rsidRPr="00030B25">
        <w:rPr>
          <w:rFonts w:cs="Times New Roman"/>
        </w:rPr>
        <w:t>ivo</w:t>
      </w:r>
      <w:r w:rsidR="00D61FA6" w:rsidRPr="00030B25">
        <w:rPr>
          <w:rFonts w:cs="Times New Roman"/>
        </w:rPr>
        <w:t xml:space="preserve"> IC95%</w:t>
      </w:r>
      <w:r w:rsidRPr="00030B25">
        <w:rPr>
          <w:rFonts w:cs="Times New Roman"/>
        </w:rPr>
        <w:t xml:space="preserve"> e os pontos de inflexão, com alteração significativa da tendência temporal, para cada grupo etário.</w:t>
      </w:r>
    </w:p>
    <w:p w:rsidR="00BF3583" w:rsidRPr="00030B25" w:rsidRDefault="00BF3583" w:rsidP="00335F11">
      <w:pPr>
        <w:spacing w:after="0" w:line="480" w:lineRule="auto"/>
        <w:jc w:val="both"/>
        <w:rPr>
          <w:rFonts w:cs="Times New Roman"/>
        </w:rPr>
      </w:pPr>
      <w:r w:rsidRPr="00030B25">
        <w:rPr>
          <w:rFonts w:cs="Times New Roman"/>
        </w:rPr>
        <w:t>Nas mulheres mais jovens a taxa de mortalidade padronizada diminuiu de 2,</w:t>
      </w:r>
      <w:r w:rsidR="00E375EE" w:rsidRPr="00030B25">
        <w:rPr>
          <w:rFonts w:cs="Times New Roman"/>
        </w:rPr>
        <w:t>9</w:t>
      </w:r>
      <w:r w:rsidRPr="00030B25">
        <w:rPr>
          <w:rFonts w:cs="Times New Roman"/>
        </w:rPr>
        <w:t xml:space="preserve"> para 0,</w:t>
      </w:r>
      <w:r w:rsidR="00E375EE" w:rsidRPr="00030B25">
        <w:rPr>
          <w:rFonts w:cs="Times New Roman"/>
        </w:rPr>
        <w:t>5</w:t>
      </w:r>
      <w:r w:rsidRPr="00030B25">
        <w:rPr>
          <w:rFonts w:cs="Times New Roman"/>
        </w:rPr>
        <w:t xml:space="preserve"> por 100.000</w:t>
      </w:r>
      <w:r w:rsidR="00E375EE" w:rsidRPr="00030B25">
        <w:rPr>
          <w:rFonts w:cs="Times New Roman"/>
        </w:rPr>
        <w:t xml:space="preserve"> mulheres deste grupo etário (Figura</w:t>
      </w:r>
      <w:r w:rsidRPr="00030B25">
        <w:rPr>
          <w:rFonts w:cs="Times New Roman"/>
        </w:rPr>
        <w:t xml:space="preserve"> 1). Este decréscimo foi </w:t>
      </w:r>
      <w:r w:rsidR="00E375EE" w:rsidRPr="00030B25">
        <w:rPr>
          <w:rFonts w:cs="Times New Roman"/>
        </w:rPr>
        <w:t xml:space="preserve">constante (sem pontos de inflexão) e </w:t>
      </w:r>
      <w:r w:rsidRPr="00030B25">
        <w:rPr>
          <w:rFonts w:cs="Times New Roman"/>
        </w:rPr>
        <w:t>significativo</w:t>
      </w:r>
      <w:r w:rsidR="00E375EE" w:rsidRPr="00030B25">
        <w:rPr>
          <w:rFonts w:cs="Times New Roman"/>
        </w:rPr>
        <w:t xml:space="preserve"> ao longo do período em estudo</w:t>
      </w:r>
      <w:r w:rsidRPr="00030B25">
        <w:rPr>
          <w:rFonts w:cs="Times New Roman"/>
        </w:rPr>
        <w:t>, com uma %VA de -</w:t>
      </w:r>
      <w:r w:rsidR="00E375EE" w:rsidRPr="00030B25">
        <w:rPr>
          <w:rFonts w:cs="Times New Roman"/>
        </w:rPr>
        <w:t>1</w:t>
      </w:r>
      <w:r w:rsidRPr="00030B25">
        <w:rPr>
          <w:rFonts w:cs="Times New Roman"/>
        </w:rPr>
        <w:t>,</w:t>
      </w:r>
      <w:r w:rsidR="00E375EE" w:rsidRPr="00030B25">
        <w:rPr>
          <w:rFonts w:cs="Times New Roman"/>
        </w:rPr>
        <w:t>9</w:t>
      </w:r>
      <w:r w:rsidRPr="00030B25">
        <w:rPr>
          <w:rFonts w:cs="Times New Roman"/>
        </w:rPr>
        <w:t xml:space="preserve"> </w:t>
      </w:r>
      <w:r w:rsidR="00E375EE" w:rsidRPr="00030B25">
        <w:rPr>
          <w:rFonts w:cs="Times New Roman"/>
        </w:rPr>
        <w:t xml:space="preserve">(IC95% entre -2,3 e -1,5) tal como se apresenta na </w:t>
      </w:r>
      <w:r w:rsidRPr="00030B25">
        <w:rPr>
          <w:rFonts w:cs="Times New Roman"/>
        </w:rPr>
        <w:t xml:space="preserve">Tabela 1. </w:t>
      </w:r>
    </w:p>
    <w:p w:rsidR="00BF3583" w:rsidRPr="00030B25" w:rsidRDefault="00BF3583" w:rsidP="00335F11">
      <w:pPr>
        <w:spacing w:after="0" w:line="480" w:lineRule="auto"/>
        <w:jc w:val="both"/>
        <w:rPr>
          <w:rFonts w:cs="Times New Roman"/>
        </w:rPr>
      </w:pPr>
      <w:r w:rsidRPr="00030B25">
        <w:rPr>
          <w:rFonts w:cs="Times New Roman"/>
        </w:rPr>
        <w:t xml:space="preserve">Nas mulheres com idade entre 40 e 54 anos, a taxa de mortalidade padronizada para a idade diminuiu </w:t>
      </w:r>
      <w:r w:rsidR="00E375EE" w:rsidRPr="00030B25">
        <w:rPr>
          <w:rFonts w:cs="Times New Roman"/>
        </w:rPr>
        <w:t xml:space="preserve">ao longo do período em estudo </w:t>
      </w:r>
      <w:r w:rsidRPr="00030B25">
        <w:rPr>
          <w:rFonts w:cs="Times New Roman"/>
        </w:rPr>
        <w:t>de 19,1 para 3,</w:t>
      </w:r>
      <w:r w:rsidR="00A40A91" w:rsidRPr="00030B25">
        <w:rPr>
          <w:rFonts w:cs="Times New Roman"/>
        </w:rPr>
        <w:t>8/</w:t>
      </w:r>
      <w:r w:rsidRPr="00030B25">
        <w:rPr>
          <w:rFonts w:cs="Times New Roman"/>
        </w:rPr>
        <w:t>100.000</w:t>
      </w:r>
      <w:r w:rsidR="00E375EE" w:rsidRPr="00030B25">
        <w:rPr>
          <w:rFonts w:cs="Times New Roman"/>
        </w:rPr>
        <w:t xml:space="preserve"> </w:t>
      </w:r>
      <w:r w:rsidRPr="00030B25">
        <w:rPr>
          <w:rFonts w:cs="Times New Roman"/>
        </w:rPr>
        <w:t>(</w:t>
      </w:r>
      <w:r w:rsidR="00E375EE" w:rsidRPr="00030B25">
        <w:rPr>
          <w:rFonts w:cs="Times New Roman"/>
        </w:rPr>
        <w:t>Figura</w:t>
      </w:r>
      <w:r w:rsidRPr="00030B25">
        <w:rPr>
          <w:rFonts w:cs="Times New Roman"/>
        </w:rPr>
        <w:t xml:space="preserve"> 1), com pontos de inflexão em 1971, 1981 e 2001 (Tabela 1). </w:t>
      </w:r>
      <w:r w:rsidRPr="00B5023F">
        <w:rPr>
          <w:rFonts w:cs="Times New Roman"/>
          <w:color w:val="808080" w:themeColor="background1" w:themeShade="80"/>
        </w:rPr>
        <w:t xml:space="preserve">Neste grupo etário, verificou-se uma tendência decrescente, embora não significativa até 1971 com %VA de -0,8 (IC95% entre -1,6 e 0,1) que se tornou mais evidente e significativa entre 1971 e 1981, </w:t>
      </w:r>
      <w:r w:rsidR="00E957A5" w:rsidRPr="00B5023F">
        <w:rPr>
          <w:rFonts w:cs="Times New Roman"/>
          <w:color w:val="808080" w:themeColor="background1" w:themeShade="80"/>
        </w:rPr>
        <w:t>quando</w:t>
      </w:r>
      <w:r w:rsidRPr="00B5023F">
        <w:rPr>
          <w:rFonts w:cs="Times New Roman"/>
          <w:color w:val="808080" w:themeColor="background1" w:themeShade="80"/>
        </w:rPr>
        <w:t xml:space="preserve"> a %VA passou a ser -11,2 (IC95% entre -13,6 e -8,8).</w:t>
      </w:r>
      <w:r w:rsidRPr="00030B25">
        <w:rPr>
          <w:rFonts w:cs="Times New Roman"/>
        </w:rPr>
        <w:t xml:space="preserve"> </w:t>
      </w:r>
      <w:r w:rsidRPr="00B5023F">
        <w:rPr>
          <w:rFonts w:cs="Times New Roman"/>
          <w:color w:val="808080" w:themeColor="background1" w:themeShade="80"/>
        </w:rPr>
        <w:t>Entre</w:t>
      </w:r>
      <w:r w:rsidRPr="00030B25">
        <w:rPr>
          <w:rFonts w:cs="Times New Roman"/>
        </w:rPr>
        <w:t xml:space="preserve"> </w:t>
      </w:r>
      <w:r w:rsidR="00B5023F" w:rsidRPr="00B5023F">
        <w:rPr>
          <w:rFonts w:cs="Times New Roman"/>
          <w:u w:val="single"/>
        </w:rPr>
        <w:t>Apenas</w:t>
      </w:r>
      <w:r w:rsidR="00B5023F">
        <w:rPr>
          <w:rFonts w:cs="Times New Roman"/>
        </w:rPr>
        <w:t xml:space="preserve"> entre </w:t>
      </w:r>
      <w:r w:rsidRPr="00030B25">
        <w:rPr>
          <w:rFonts w:cs="Times New Roman"/>
        </w:rPr>
        <w:t xml:space="preserve">1981 e 2001 </w:t>
      </w:r>
      <w:r w:rsidRPr="00B5023F">
        <w:rPr>
          <w:rFonts w:cs="Times New Roman"/>
          <w:color w:val="808080" w:themeColor="background1" w:themeShade="80"/>
        </w:rPr>
        <w:t>esta</w:t>
      </w:r>
      <w:r w:rsidRPr="00030B25">
        <w:rPr>
          <w:rFonts w:cs="Times New Roman"/>
        </w:rPr>
        <w:t xml:space="preserve"> </w:t>
      </w:r>
      <w:r w:rsidR="00B5023F">
        <w:rPr>
          <w:rFonts w:cs="Times New Roman"/>
          <w:u w:val="single"/>
        </w:rPr>
        <w:t xml:space="preserve">a </w:t>
      </w:r>
      <w:r w:rsidRPr="00030B25">
        <w:rPr>
          <w:rFonts w:cs="Times New Roman"/>
        </w:rPr>
        <w:t xml:space="preserve">tendência inverteu observando-se um aumento significativo de 1,9% ao ano (IC95% entre 0,5 e 3,4) </w:t>
      </w:r>
      <w:r w:rsidRPr="00B5023F">
        <w:rPr>
          <w:rFonts w:cs="Times New Roman"/>
          <w:color w:val="808080" w:themeColor="background1" w:themeShade="80"/>
        </w:rPr>
        <w:t xml:space="preserve">e a partir de 2001 volta novamente a observar-se uma tendência decrescente significativa com %VA de -3,4 e </w:t>
      </w:r>
      <w:r w:rsidR="00A40A91" w:rsidRPr="00B5023F">
        <w:rPr>
          <w:rFonts w:cs="Times New Roman"/>
          <w:color w:val="808080" w:themeColor="background1" w:themeShade="80"/>
        </w:rPr>
        <w:t>(</w:t>
      </w:r>
      <w:r w:rsidRPr="00B5023F">
        <w:rPr>
          <w:rFonts w:cs="Times New Roman"/>
          <w:color w:val="808080" w:themeColor="background1" w:themeShade="80"/>
        </w:rPr>
        <w:t>IC95% entre -5,7 e -1,1</w:t>
      </w:r>
      <w:r w:rsidR="00A40A91" w:rsidRPr="00B5023F">
        <w:rPr>
          <w:rFonts w:cs="Times New Roman"/>
          <w:color w:val="808080" w:themeColor="background1" w:themeShade="80"/>
        </w:rPr>
        <w:t>)</w:t>
      </w:r>
      <w:r w:rsidR="00A40A91" w:rsidRPr="00030B25">
        <w:rPr>
          <w:rFonts w:cs="Times New Roman"/>
        </w:rPr>
        <w:t xml:space="preserve"> </w:t>
      </w:r>
      <w:r w:rsidR="00493640" w:rsidRPr="00030B25">
        <w:rPr>
          <w:rFonts w:cs="Times New Roman"/>
        </w:rPr>
        <w:t xml:space="preserve">tal </w:t>
      </w:r>
      <w:r w:rsidR="00A40A91" w:rsidRPr="00030B25">
        <w:rPr>
          <w:rFonts w:cs="Times New Roman"/>
        </w:rPr>
        <w:t xml:space="preserve">como se observa na </w:t>
      </w:r>
      <w:r w:rsidRPr="00030B25">
        <w:rPr>
          <w:rFonts w:cs="Times New Roman"/>
        </w:rPr>
        <w:t>Tabela 1.</w:t>
      </w:r>
    </w:p>
    <w:p w:rsidR="00BF3583" w:rsidRPr="00030B25" w:rsidRDefault="00251C86" w:rsidP="00335F11">
      <w:pPr>
        <w:spacing w:after="0" w:line="480" w:lineRule="auto"/>
        <w:jc w:val="both"/>
        <w:rPr>
          <w:rFonts w:cs="Times New Roman"/>
        </w:rPr>
      </w:pPr>
      <w:r w:rsidRPr="00030B25">
        <w:rPr>
          <w:rFonts w:cs="Times New Roman"/>
        </w:rPr>
        <w:t xml:space="preserve">Nas mulheres com 55 </w:t>
      </w:r>
      <w:r w:rsidR="00493640" w:rsidRPr="00030B25">
        <w:rPr>
          <w:rFonts w:cs="Times New Roman"/>
        </w:rPr>
        <w:t>a</w:t>
      </w:r>
      <w:r w:rsidRPr="00030B25">
        <w:rPr>
          <w:rFonts w:cs="Times New Roman"/>
        </w:rPr>
        <w:t xml:space="preserve"> 64 anos, a</w:t>
      </w:r>
      <w:r w:rsidR="00CE6B36" w:rsidRPr="00030B25">
        <w:rPr>
          <w:rFonts w:cs="Times New Roman"/>
        </w:rPr>
        <w:t xml:space="preserve"> taxa de mortalidade padronizada para a idade </w:t>
      </w:r>
      <w:r w:rsidR="00B13ABC" w:rsidRPr="00030B25">
        <w:rPr>
          <w:rFonts w:cs="Times New Roman"/>
        </w:rPr>
        <w:t>diminuiu de</w:t>
      </w:r>
      <w:r w:rsidR="00CE6B36" w:rsidRPr="00030B25">
        <w:rPr>
          <w:rFonts w:cs="Times New Roman"/>
        </w:rPr>
        <w:t xml:space="preserve"> 33,6</w:t>
      </w:r>
      <w:r w:rsidRPr="00030B25">
        <w:rPr>
          <w:rFonts w:cs="Times New Roman"/>
        </w:rPr>
        <w:t xml:space="preserve"> para 7,3/100.000 entre 1955 e 2014</w:t>
      </w:r>
      <w:r w:rsidR="00493640" w:rsidRPr="00E236F9">
        <w:rPr>
          <w:rFonts w:cs="Times New Roman"/>
          <w:color w:val="808080" w:themeColor="background1" w:themeShade="80"/>
        </w:rPr>
        <w:t>,</w:t>
      </w:r>
      <w:r w:rsidR="00E236F9">
        <w:rPr>
          <w:rFonts w:cs="Times New Roman"/>
          <w:u w:val="single"/>
        </w:rPr>
        <w:t>.</w:t>
      </w:r>
      <w:r w:rsidR="00B13ABC" w:rsidRPr="00030B25">
        <w:rPr>
          <w:rFonts w:cs="Times New Roman"/>
        </w:rPr>
        <w:t xml:space="preserve"> </w:t>
      </w:r>
      <w:r w:rsidR="00B13ABC" w:rsidRPr="00E236F9">
        <w:rPr>
          <w:rFonts w:cs="Times New Roman"/>
          <w:color w:val="808080" w:themeColor="background1" w:themeShade="80"/>
        </w:rPr>
        <w:t>mas</w:t>
      </w:r>
      <w:r w:rsidR="00B13ABC" w:rsidRPr="00030B25">
        <w:rPr>
          <w:rFonts w:cs="Times New Roman"/>
        </w:rPr>
        <w:t xml:space="preserve"> </w:t>
      </w:r>
      <w:r w:rsidR="00E236F9">
        <w:rPr>
          <w:rFonts w:cs="Times New Roman"/>
          <w:u w:val="single"/>
        </w:rPr>
        <w:t>N</w:t>
      </w:r>
      <w:r w:rsidR="00B13ABC" w:rsidRPr="00030B25">
        <w:rPr>
          <w:rFonts w:cs="Times New Roman"/>
        </w:rPr>
        <w:t>as mulheres com 65 ou mais anos aumentou de 30,9 para 48,2</w:t>
      </w:r>
      <w:r w:rsidR="008C4CD6" w:rsidRPr="00030B25">
        <w:rPr>
          <w:rFonts w:cs="Times New Roman"/>
        </w:rPr>
        <w:t xml:space="preserve"> </w:t>
      </w:r>
      <w:r w:rsidR="00B13ABC" w:rsidRPr="00030B25">
        <w:rPr>
          <w:rFonts w:cs="Times New Roman"/>
        </w:rPr>
        <w:t xml:space="preserve">entre 1955 e 1969 e de seguida diminuiu atingindo o valor de 8,2/100.00 em 2014 </w:t>
      </w:r>
      <w:r w:rsidR="00CE6B36" w:rsidRPr="00030B25">
        <w:rPr>
          <w:rFonts w:cs="Times New Roman"/>
        </w:rPr>
        <w:t>(Figura 1).</w:t>
      </w:r>
      <w:r w:rsidR="00E94B78" w:rsidRPr="00030B25">
        <w:rPr>
          <w:rFonts w:cs="Times New Roman"/>
        </w:rPr>
        <w:t xml:space="preserve"> </w:t>
      </w:r>
      <w:r w:rsidR="00B13ABC" w:rsidRPr="00030B25">
        <w:rPr>
          <w:rFonts w:cs="Times New Roman"/>
        </w:rPr>
        <w:t xml:space="preserve">Nas primeiras </w:t>
      </w:r>
      <w:r w:rsidR="001E502D" w:rsidRPr="00030B25">
        <w:rPr>
          <w:rFonts w:cs="Times New Roman"/>
        </w:rPr>
        <w:t>três décadas da série</w:t>
      </w:r>
      <w:r w:rsidR="00B13ABC" w:rsidRPr="00030B25">
        <w:rPr>
          <w:rFonts w:cs="Times New Roman"/>
        </w:rPr>
        <w:t xml:space="preserve"> temporal, </w:t>
      </w:r>
      <w:r w:rsidR="001E502D" w:rsidRPr="00030B25">
        <w:rPr>
          <w:rFonts w:cs="Times New Roman"/>
        </w:rPr>
        <w:t>a taxa de mortalidade</w:t>
      </w:r>
      <w:r w:rsidR="0066670D" w:rsidRPr="00030B25">
        <w:rPr>
          <w:rFonts w:cs="Times New Roman"/>
        </w:rPr>
        <w:t xml:space="preserve"> por CCU nas mulheres com idade</w:t>
      </w:r>
      <w:r w:rsidR="001E502D" w:rsidRPr="00030B25">
        <w:rPr>
          <w:rFonts w:cs="Times New Roman"/>
        </w:rPr>
        <w:t xml:space="preserve"> entre 55 e 64 apresentou</w:t>
      </w:r>
      <w:r w:rsidR="00B13ABC" w:rsidRPr="00030B25">
        <w:rPr>
          <w:rFonts w:cs="Times New Roman"/>
        </w:rPr>
        <w:t xml:space="preserve"> um decréscimo significativo </w:t>
      </w:r>
      <w:r w:rsidR="00B13ABC" w:rsidRPr="000C3E82">
        <w:rPr>
          <w:rFonts w:cs="Times New Roman"/>
          <w:color w:val="808080" w:themeColor="background1" w:themeShade="80"/>
        </w:rPr>
        <w:t>de 1,3% ao ano (IC95% entre -2,3 e -0,3)</w:t>
      </w:r>
      <w:r w:rsidR="005C7810" w:rsidRPr="000C3E82">
        <w:rPr>
          <w:rFonts w:cs="Times New Roman"/>
          <w:color w:val="808080" w:themeColor="background1" w:themeShade="80"/>
        </w:rPr>
        <w:t>,</w:t>
      </w:r>
      <w:r w:rsidR="00B13ABC" w:rsidRPr="00030B25">
        <w:rPr>
          <w:rFonts w:cs="Times New Roman"/>
        </w:rPr>
        <w:t xml:space="preserve"> </w:t>
      </w:r>
      <w:r w:rsidR="001E502D" w:rsidRPr="00030B25">
        <w:rPr>
          <w:rFonts w:cs="Times New Roman"/>
        </w:rPr>
        <w:t xml:space="preserve">entre 1955 </w:t>
      </w:r>
      <w:r w:rsidR="001E502D" w:rsidRPr="00E65AE2">
        <w:rPr>
          <w:rFonts w:cs="Times New Roman"/>
        </w:rPr>
        <w:t>e</w:t>
      </w:r>
      <w:r w:rsidR="001E502D" w:rsidRPr="00E65AE2">
        <w:rPr>
          <w:rFonts w:cs="Times New Roman"/>
          <w:color w:val="808080" w:themeColor="background1" w:themeShade="80"/>
        </w:rPr>
        <w:t xml:space="preserve"> 1971</w:t>
      </w:r>
      <w:r w:rsidR="005C7810" w:rsidRPr="00E65AE2">
        <w:rPr>
          <w:rFonts w:cs="Times New Roman"/>
          <w:color w:val="808080" w:themeColor="background1" w:themeShade="80"/>
        </w:rPr>
        <w:t>,</w:t>
      </w:r>
      <w:r w:rsidR="001E502D" w:rsidRPr="00E65AE2">
        <w:rPr>
          <w:rFonts w:cs="Times New Roman"/>
          <w:color w:val="808080" w:themeColor="background1" w:themeShade="80"/>
        </w:rPr>
        <w:t xml:space="preserve"> </w:t>
      </w:r>
      <w:r w:rsidR="00B13ABC" w:rsidRPr="00E65AE2">
        <w:rPr>
          <w:rFonts w:cs="Times New Roman"/>
          <w:color w:val="808080" w:themeColor="background1" w:themeShade="80"/>
        </w:rPr>
        <w:t xml:space="preserve">que se tornou mais acentuado entre 1971 e </w:t>
      </w:r>
      <w:r w:rsidR="00B13ABC" w:rsidRPr="00030B25">
        <w:rPr>
          <w:rFonts w:cs="Times New Roman"/>
        </w:rPr>
        <w:t xml:space="preserve">1984 </w:t>
      </w:r>
      <w:r w:rsidR="00B13ABC" w:rsidRPr="00E65AE2">
        <w:rPr>
          <w:rFonts w:cs="Times New Roman"/>
          <w:color w:val="808080" w:themeColor="background1" w:themeShade="80"/>
        </w:rPr>
        <w:t>(</w:t>
      </w:r>
      <w:r w:rsidR="00493640" w:rsidRPr="00E65AE2">
        <w:rPr>
          <w:rFonts w:cs="Times New Roman"/>
          <w:color w:val="808080" w:themeColor="background1" w:themeShade="80"/>
        </w:rPr>
        <w:t>%</w:t>
      </w:r>
      <w:r w:rsidR="00B13ABC" w:rsidRPr="00E65AE2">
        <w:rPr>
          <w:rFonts w:cs="Times New Roman"/>
          <w:color w:val="808080" w:themeColor="background1" w:themeShade="80"/>
        </w:rPr>
        <w:t>VA=-10,7 com IC95% entre -12,8 e -8,4)</w:t>
      </w:r>
      <w:r w:rsidR="00B13ABC" w:rsidRPr="00030B25">
        <w:rPr>
          <w:rFonts w:cs="Times New Roman"/>
        </w:rPr>
        <w:t>.</w:t>
      </w:r>
      <w:r w:rsidR="001E502D" w:rsidRPr="00030B25">
        <w:rPr>
          <w:rFonts w:cs="Times New Roman"/>
        </w:rPr>
        <w:t xml:space="preserve"> Nas mulheres mais velhas, a taxa de mortalidade por </w:t>
      </w:r>
      <w:r w:rsidR="00E94B78" w:rsidRPr="00030B25">
        <w:rPr>
          <w:rFonts w:cs="Times New Roman"/>
        </w:rPr>
        <w:t>CCU apresentou</w:t>
      </w:r>
      <w:r w:rsidR="001E502D" w:rsidRPr="00030B25">
        <w:rPr>
          <w:rFonts w:cs="Times New Roman"/>
        </w:rPr>
        <w:t xml:space="preserve"> um aumento significa</w:t>
      </w:r>
      <w:r w:rsidR="0066670D" w:rsidRPr="00030B25">
        <w:rPr>
          <w:rFonts w:cs="Times New Roman"/>
        </w:rPr>
        <w:t xml:space="preserve">tivo </w:t>
      </w:r>
      <w:r w:rsidR="0066670D" w:rsidRPr="000C3E82">
        <w:rPr>
          <w:rFonts w:cs="Times New Roman"/>
          <w:color w:val="808080" w:themeColor="background1" w:themeShade="80"/>
        </w:rPr>
        <w:t>de 2,7% ao ano (IC95%:</w:t>
      </w:r>
      <w:r w:rsidR="001E502D" w:rsidRPr="000C3E82">
        <w:rPr>
          <w:rFonts w:cs="Times New Roman"/>
          <w:color w:val="808080" w:themeColor="background1" w:themeShade="80"/>
        </w:rPr>
        <w:t xml:space="preserve"> 1,6</w:t>
      </w:r>
      <w:r w:rsidR="0066670D" w:rsidRPr="000C3E82">
        <w:rPr>
          <w:rFonts w:cs="Times New Roman"/>
          <w:color w:val="808080" w:themeColor="background1" w:themeShade="80"/>
        </w:rPr>
        <w:t>;</w:t>
      </w:r>
      <w:r w:rsidR="001E502D" w:rsidRPr="000C3E82">
        <w:rPr>
          <w:rFonts w:cs="Times New Roman"/>
          <w:color w:val="808080" w:themeColor="background1" w:themeShade="80"/>
        </w:rPr>
        <w:t xml:space="preserve"> 3,8) </w:t>
      </w:r>
      <w:r w:rsidR="001E502D" w:rsidRPr="00E65AE2">
        <w:rPr>
          <w:rFonts w:cs="Times New Roman"/>
        </w:rPr>
        <w:t>entre 1955 e 1969</w:t>
      </w:r>
      <w:r w:rsidR="00E94B78" w:rsidRPr="00E65AE2">
        <w:rPr>
          <w:rFonts w:cs="Times New Roman"/>
        </w:rPr>
        <w:t xml:space="preserve"> e</w:t>
      </w:r>
      <w:r w:rsidR="00E94B78" w:rsidRPr="000C3E82">
        <w:rPr>
          <w:rFonts w:cs="Times New Roman"/>
          <w:color w:val="808080" w:themeColor="background1" w:themeShade="80"/>
        </w:rPr>
        <w:t xml:space="preserve"> </w:t>
      </w:r>
      <w:r w:rsidR="00E94B78" w:rsidRPr="00E65AE2">
        <w:rPr>
          <w:rFonts w:cs="Times New Roman"/>
        </w:rPr>
        <w:t>tendências decrescentes entre 1969</w:t>
      </w:r>
      <w:r w:rsidR="00E94B78" w:rsidRPr="000C3E82">
        <w:rPr>
          <w:rFonts w:cs="Times New Roman"/>
          <w:color w:val="808080" w:themeColor="background1" w:themeShade="80"/>
        </w:rPr>
        <w:t xml:space="preserve"> e 1972 (%VA=-19,8 </w:t>
      </w:r>
      <w:r w:rsidR="0066670D" w:rsidRPr="000C3E82">
        <w:rPr>
          <w:rFonts w:cs="Times New Roman"/>
          <w:color w:val="808080" w:themeColor="background1" w:themeShade="80"/>
        </w:rPr>
        <w:t>e IC95%:</w:t>
      </w:r>
      <w:r w:rsidR="00E94B78" w:rsidRPr="000C3E82">
        <w:rPr>
          <w:rFonts w:cs="Times New Roman"/>
          <w:color w:val="808080" w:themeColor="background1" w:themeShade="80"/>
        </w:rPr>
        <w:t>-36,5</w:t>
      </w:r>
      <w:r w:rsidR="0066670D" w:rsidRPr="000C3E82">
        <w:rPr>
          <w:rFonts w:cs="Times New Roman"/>
          <w:color w:val="808080" w:themeColor="background1" w:themeShade="80"/>
        </w:rPr>
        <w:t>;</w:t>
      </w:r>
      <w:r w:rsidR="00E94B78" w:rsidRPr="000C3E82">
        <w:rPr>
          <w:rFonts w:cs="Times New Roman"/>
          <w:color w:val="808080" w:themeColor="background1" w:themeShade="80"/>
        </w:rPr>
        <w:t xml:space="preserve"> 1,4) e entre 1979 </w:t>
      </w:r>
      <w:r w:rsidR="00E94B78" w:rsidRPr="00E65AE2">
        <w:rPr>
          <w:rFonts w:cs="Times New Roman"/>
        </w:rPr>
        <w:t xml:space="preserve">e 1982 </w:t>
      </w:r>
      <w:r w:rsidR="00E94B78" w:rsidRPr="000C3E82">
        <w:rPr>
          <w:rFonts w:cs="Times New Roman"/>
          <w:color w:val="808080" w:themeColor="background1" w:themeShade="80"/>
        </w:rPr>
        <w:t xml:space="preserve">(%VA=-27,4 </w:t>
      </w:r>
      <w:r w:rsidR="0066670D" w:rsidRPr="000C3E82">
        <w:rPr>
          <w:rFonts w:cs="Times New Roman"/>
          <w:color w:val="808080" w:themeColor="background1" w:themeShade="80"/>
        </w:rPr>
        <w:t>e IC95%: -51,0;</w:t>
      </w:r>
      <w:r w:rsidR="00E94B78" w:rsidRPr="000C3E82">
        <w:rPr>
          <w:rFonts w:cs="Times New Roman"/>
          <w:color w:val="808080" w:themeColor="background1" w:themeShade="80"/>
        </w:rPr>
        <w:t xml:space="preserve"> 7,6)</w:t>
      </w:r>
      <w:r w:rsidR="0066670D" w:rsidRPr="00030B25">
        <w:rPr>
          <w:rFonts w:cs="Times New Roman"/>
        </w:rPr>
        <w:t>.</w:t>
      </w:r>
      <w:r w:rsidR="001E502D" w:rsidRPr="00030B25">
        <w:rPr>
          <w:rFonts w:cs="Times New Roman"/>
        </w:rPr>
        <w:t xml:space="preserve"> </w:t>
      </w:r>
      <w:r w:rsidR="00E94B78" w:rsidRPr="00030B25">
        <w:rPr>
          <w:rFonts w:cs="Times New Roman"/>
        </w:rPr>
        <w:t xml:space="preserve">Nas últimas três décadas, os dois grupos com idade mais avançada apresentam padrão similar </w:t>
      </w:r>
      <w:r w:rsidR="00493640" w:rsidRPr="00030B25">
        <w:rPr>
          <w:rFonts w:cs="Times New Roman"/>
        </w:rPr>
        <w:t>d</w:t>
      </w:r>
      <w:r w:rsidR="00E94B78" w:rsidRPr="00030B25">
        <w:rPr>
          <w:rFonts w:cs="Times New Roman"/>
        </w:rPr>
        <w:t>a variação da taxa de mortalidade por CCU</w:t>
      </w:r>
      <w:r w:rsidR="00F16F88">
        <w:rPr>
          <w:rFonts w:cs="Times New Roman"/>
          <w:u w:val="single"/>
        </w:rPr>
        <w:t>,</w:t>
      </w:r>
      <w:r w:rsidR="00E94B78" w:rsidRPr="00E65AE2">
        <w:rPr>
          <w:rFonts w:cs="Times New Roman"/>
          <w:color w:val="808080" w:themeColor="background1" w:themeShade="80"/>
        </w:rPr>
        <w:t xml:space="preserve">. Este padrão é caracterizado pela </w:t>
      </w:r>
      <w:r w:rsidR="000567C0">
        <w:rPr>
          <w:rFonts w:cs="Times New Roman"/>
          <w:u w:val="single"/>
        </w:rPr>
        <w:t xml:space="preserve">verificando-se </w:t>
      </w:r>
      <w:r w:rsidR="00E94B78" w:rsidRPr="000567C0">
        <w:rPr>
          <w:rFonts w:cs="Times New Roman"/>
          <w:color w:val="000000" w:themeColor="text1"/>
        </w:rPr>
        <w:t xml:space="preserve">ausência de </w:t>
      </w:r>
      <w:r w:rsidR="00E94B78" w:rsidRPr="00030B25">
        <w:rPr>
          <w:rFonts w:cs="Times New Roman"/>
        </w:rPr>
        <w:t xml:space="preserve">alterações significativas </w:t>
      </w:r>
      <w:r w:rsidR="00E94B78" w:rsidRPr="000567C0">
        <w:rPr>
          <w:rFonts w:cs="Times New Roman"/>
          <w:color w:val="808080" w:themeColor="background1" w:themeShade="80"/>
        </w:rPr>
        <w:t>com %VA de -0,2</w:t>
      </w:r>
      <w:r w:rsidR="00E94B78" w:rsidRPr="00030B25">
        <w:rPr>
          <w:rFonts w:cs="Times New Roman"/>
        </w:rPr>
        <w:t xml:space="preserve"> desde 1984 para o grupo etário dos 55 aos 64 anos </w:t>
      </w:r>
      <w:r w:rsidR="0066670D" w:rsidRPr="000567C0">
        <w:rPr>
          <w:rFonts w:cs="Times New Roman"/>
          <w:color w:val="808080" w:themeColor="background1" w:themeShade="80"/>
        </w:rPr>
        <w:t xml:space="preserve">(IC95%: -1,0; 0,7) </w:t>
      </w:r>
      <w:r w:rsidR="00E94B78" w:rsidRPr="00030B25">
        <w:rPr>
          <w:rFonts w:cs="Times New Roman"/>
        </w:rPr>
        <w:t>e desde 1982 para as mulheres com 65 ou mais anos</w:t>
      </w:r>
      <w:r w:rsidR="000567C0">
        <w:rPr>
          <w:rFonts w:cs="Times New Roman"/>
          <w:u w:val="single"/>
        </w:rPr>
        <w:t>,</w:t>
      </w:r>
      <w:r w:rsidR="0066670D" w:rsidRPr="00030B25">
        <w:rPr>
          <w:rFonts w:cs="Times New Roman"/>
        </w:rPr>
        <w:t xml:space="preserve"> </w:t>
      </w:r>
      <w:r w:rsidR="0066670D" w:rsidRPr="000567C0">
        <w:rPr>
          <w:rFonts w:cs="Times New Roman"/>
          <w:color w:val="808080" w:themeColor="background1" w:themeShade="80"/>
        </w:rPr>
        <w:t xml:space="preserve">(IC95%: -0,8; 0,5) </w:t>
      </w:r>
      <w:r w:rsidR="0066670D" w:rsidRPr="00030B25">
        <w:rPr>
          <w:rFonts w:cs="Times New Roman"/>
        </w:rPr>
        <w:t>tal como se apresenta na Tabela 1</w:t>
      </w:r>
      <w:r w:rsidR="00BF3583" w:rsidRPr="00030B25">
        <w:rPr>
          <w:rFonts w:cs="Times New Roman"/>
        </w:rPr>
        <w:t xml:space="preserve">. </w:t>
      </w:r>
    </w:p>
    <w:p w:rsidR="00BF3583" w:rsidRPr="00030B25" w:rsidRDefault="00BF3583" w:rsidP="00335F11">
      <w:pPr>
        <w:spacing w:after="0" w:line="480" w:lineRule="auto"/>
        <w:jc w:val="both"/>
        <w:rPr>
          <w:rFonts w:cs="Times New Roman"/>
          <w:b/>
        </w:rPr>
      </w:pPr>
    </w:p>
    <w:p w:rsidR="00BF3583" w:rsidRPr="00030B25" w:rsidRDefault="00BF3583" w:rsidP="00335F11">
      <w:pPr>
        <w:spacing w:after="0" w:line="480" w:lineRule="auto"/>
        <w:jc w:val="both"/>
        <w:rPr>
          <w:rFonts w:cs="Times New Roman"/>
          <w:b/>
        </w:rPr>
      </w:pPr>
      <w:r w:rsidRPr="00030B25">
        <w:rPr>
          <w:rFonts w:cs="Times New Roman"/>
          <w:b/>
        </w:rPr>
        <w:t>DISCUSSÃO</w:t>
      </w:r>
    </w:p>
    <w:p w:rsidR="00BF3583" w:rsidRPr="00030B25" w:rsidRDefault="00BF3583" w:rsidP="00335F11">
      <w:pPr>
        <w:spacing w:after="0" w:line="480" w:lineRule="auto"/>
        <w:jc w:val="both"/>
        <w:rPr>
          <w:rFonts w:cs="Times New Roman"/>
        </w:rPr>
      </w:pPr>
      <w:r w:rsidRPr="00030B25">
        <w:rPr>
          <w:rFonts w:cs="Times New Roman"/>
        </w:rPr>
        <w:t xml:space="preserve">Entre 1955 e 2014 houve redução evidente da mortalidade por </w:t>
      </w:r>
      <w:r w:rsidR="00C877FA" w:rsidRPr="00030B25">
        <w:rPr>
          <w:rFonts w:cs="Times New Roman"/>
        </w:rPr>
        <w:t>CCU</w:t>
      </w:r>
      <w:r w:rsidRPr="00030B25">
        <w:rPr>
          <w:rFonts w:cs="Times New Roman"/>
        </w:rPr>
        <w:t xml:space="preserve"> na população portuguesa. Nas mulheres com idade inferior a 40 anos o decréscimo foi constante ao longo de todo o período de tempo. Nos outros grupos etários, o declínio da mortalidade por </w:t>
      </w:r>
      <w:r w:rsidR="00C877FA" w:rsidRPr="00030B25">
        <w:rPr>
          <w:rFonts w:cs="Times New Roman"/>
        </w:rPr>
        <w:t>CCU</w:t>
      </w:r>
      <w:r w:rsidRPr="00030B25">
        <w:rPr>
          <w:rFonts w:cs="Times New Roman"/>
        </w:rPr>
        <w:t xml:space="preserve"> ocorreu quase exclusivamente na década de 70. Desde </w:t>
      </w:r>
      <w:r w:rsidR="003C4475" w:rsidRPr="00030B25">
        <w:rPr>
          <w:rFonts w:cs="Times New Roman"/>
        </w:rPr>
        <w:t>início da década de 80,</w:t>
      </w:r>
      <w:r w:rsidRPr="00030B25">
        <w:rPr>
          <w:rFonts w:cs="Times New Roman"/>
        </w:rPr>
        <w:t xml:space="preserve"> este indicador não apresenta evidência de decréscimo nas mulheres com idade igual ou superior a 55 anos e nas mulheres com idade entre 40 e 54 anos houve até um </w:t>
      </w:r>
      <w:r w:rsidR="00B677D0" w:rsidRPr="00B677D0">
        <w:rPr>
          <w:rFonts w:cs="Times New Roman"/>
          <w:u w:val="single"/>
        </w:rPr>
        <w:t>ligeiro</w:t>
      </w:r>
      <w:r w:rsidR="00B677D0">
        <w:rPr>
          <w:rFonts w:cs="Times New Roman"/>
          <w:color w:val="808080" w:themeColor="background1" w:themeShade="80"/>
        </w:rPr>
        <w:t xml:space="preserve"> </w:t>
      </w:r>
      <w:r w:rsidRPr="00030B25">
        <w:rPr>
          <w:rFonts w:cs="Times New Roman"/>
        </w:rPr>
        <w:t>aumento da taxa de mortalidade até 2001</w:t>
      </w:r>
      <w:r w:rsidR="003C4475" w:rsidRPr="00030B25">
        <w:rPr>
          <w:rFonts w:cs="Times New Roman"/>
        </w:rPr>
        <w:t>, embora tenha havido</w:t>
      </w:r>
      <w:r w:rsidRPr="00030B25">
        <w:rPr>
          <w:rFonts w:cs="Times New Roman"/>
        </w:rPr>
        <w:t xml:space="preserve"> uma inversão da tendência </w:t>
      </w:r>
      <w:r w:rsidR="003C4475" w:rsidRPr="00030B25">
        <w:rPr>
          <w:rFonts w:cs="Times New Roman"/>
        </w:rPr>
        <w:t>nos últimos anos</w:t>
      </w:r>
      <w:r w:rsidRPr="00030B25">
        <w:rPr>
          <w:rFonts w:cs="Times New Roman"/>
        </w:rPr>
        <w:t>.</w:t>
      </w:r>
    </w:p>
    <w:p w:rsidR="00BF3583" w:rsidRPr="00030B25" w:rsidRDefault="00BF3583" w:rsidP="00335F11">
      <w:pPr>
        <w:spacing w:after="0" w:line="480" w:lineRule="auto"/>
        <w:jc w:val="both"/>
        <w:rPr>
          <w:rFonts w:cs="Times New Roman"/>
        </w:rPr>
      </w:pPr>
      <w:r w:rsidRPr="00030B25">
        <w:rPr>
          <w:rFonts w:cs="Times New Roman"/>
        </w:rPr>
        <w:t xml:space="preserve">Portugal é um dos países da Europa Ocidental que tem apresentado as mais elevadas taxas de mortalidade por </w:t>
      </w:r>
      <w:r w:rsidR="00C877FA" w:rsidRPr="00030B25">
        <w:rPr>
          <w:rFonts w:cs="Times New Roman"/>
        </w:rPr>
        <w:t>CCU</w:t>
      </w:r>
      <w:r w:rsidRPr="00030B25">
        <w:rPr>
          <w:rFonts w:cs="Times New Roman"/>
        </w:rPr>
        <w:t xml:space="preserve">. </w:t>
      </w:r>
      <w:r w:rsidRPr="00B677D0">
        <w:rPr>
          <w:rFonts w:cs="Times New Roman"/>
          <w:color w:val="808080" w:themeColor="background1" w:themeShade="80"/>
        </w:rPr>
        <w:t xml:space="preserve">A </w:t>
      </w:r>
      <w:r w:rsidR="00B677D0">
        <w:rPr>
          <w:rFonts w:cs="Times New Roman"/>
          <w:u w:val="single"/>
        </w:rPr>
        <w:t xml:space="preserve">Esta </w:t>
      </w:r>
      <w:r w:rsidRPr="00030B25">
        <w:rPr>
          <w:rFonts w:cs="Times New Roman"/>
        </w:rPr>
        <w:t xml:space="preserve">superioridade </w:t>
      </w:r>
      <w:r w:rsidRPr="00B677D0">
        <w:rPr>
          <w:rFonts w:cs="Times New Roman"/>
          <w:color w:val="808080" w:themeColor="background1" w:themeShade="80"/>
        </w:rPr>
        <w:t xml:space="preserve">dos valores desta taxa na população portuguesa em relação </w:t>
      </w:r>
      <w:r w:rsidR="00B677D0">
        <w:rPr>
          <w:rFonts w:cs="Times New Roman"/>
          <w:u w:val="single"/>
        </w:rPr>
        <w:t xml:space="preserve">relativamente </w:t>
      </w:r>
      <w:r w:rsidRPr="00030B25">
        <w:rPr>
          <w:rFonts w:cs="Times New Roman"/>
        </w:rPr>
        <w:t>a outras populações europeias foi particularmente evidente antes da década de 70</w:t>
      </w:r>
      <w:r w:rsidR="00B677D0">
        <w:rPr>
          <w:rFonts w:cs="Times New Roman"/>
          <w:u w:val="single"/>
        </w:rPr>
        <w:t>,</w:t>
      </w:r>
      <w:r w:rsidRPr="00030B25">
        <w:rPr>
          <w:rFonts w:cs="Times New Roman"/>
        </w:rPr>
        <w:t xml:space="preserve"> altura em que houve um marcado declínio deste indicador em Portugal</w:t>
      </w:r>
      <w:r w:rsidR="00F16F88" w:rsidRPr="00F16F88">
        <w:rPr>
          <w:rFonts w:cs="Times New Roman"/>
          <w:u w:val="single"/>
        </w:rPr>
        <w:t>,</w:t>
      </w:r>
      <w:r w:rsidR="00F16F88">
        <w:rPr>
          <w:rFonts w:cs="Times New Roman"/>
          <w:color w:val="808080" w:themeColor="background1" w:themeShade="80"/>
        </w:rPr>
        <w:t>.</w:t>
      </w:r>
      <w:r w:rsidRPr="00B677D0">
        <w:rPr>
          <w:rFonts w:cs="Times New Roman"/>
          <w:color w:val="808080" w:themeColor="background1" w:themeShade="80"/>
        </w:rPr>
        <w:t xml:space="preserve"> Apesar de este declínio ter </w:t>
      </w:r>
      <w:r w:rsidRPr="00F16F88">
        <w:rPr>
          <w:rFonts w:cs="Times New Roman"/>
        </w:rPr>
        <w:t>aproxima</w:t>
      </w:r>
      <w:r w:rsidR="00F16F88" w:rsidRPr="00F16F88">
        <w:rPr>
          <w:rFonts w:cs="Times New Roman"/>
          <w:u w:val="single"/>
        </w:rPr>
        <w:t>n</w:t>
      </w:r>
      <w:r w:rsidRPr="00F16F88">
        <w:rPr>
          <w:rFonts w:cs="Times New Roman"/>
        </w:rPr>
        <w:t xml:space="preserve">do os valores da mortalidade por </w:t>
      </w:r>
      <w:r w:rsidR="00C877FA" w:rsidRPr="00F16F88">
        <w:rPr>
          <w:rFonts w:cs="Times New Roman"/>
        </w:rPr>
        <w:t>CCU</w:t>
      </w:r>
      <w:r w:rsidRPr="00F16F88">
        <w:rPr>
          <w:rFonts w:cs="Times New Roman"/>
        </w:rPr>
        <w:t xml:space="preserve"> entre Portugal e outros países</w:t>
      </w:r>
      <w:r w:rsidR="00B677D0" w:rsidRPr="00F16F88">
        <w:rPr>
          <w:rFonts w:cs="Times New Roman"/>
        </w:rPr>
        <w:t>.</w:t>
      </w:r>
      <w:r w:rsidRPr="00F16F88">
        <w:rPr>
          <w:rFonts w:cs="Times New Roman"/>
          <w:color w:val="808080" w:themeColor="background1" w:themeShade="80"/>
        </w:rPr>
        <w:t xml:space="preserve"> </w:t>
      </w:r>
      <w:r w:rsidR="00B677D0">
        <w:rPr>
          <w:rFonts w:cs="Times New Roman"/>
          <w:u w:val="single"/>
        </w:rPr>
        <w:t xml:space="preserve">Contudo, </w:t>
      </w:r>
      <w:r w:rsidRPr="00030B25">
        <w:rPr>
          <w:rFonts w:cs="Times New Roman"/>
        </w:rPr>
        <w:t xml:space="preserve">a estagnação destes valores observada desde 1982, colocou Portugal novamente no grupo de países da Europa Ocidental com valores mais elevados de mortalidade por esta forma de </w:t>
      </w:r>
      <w:r w:rsidR="00B30224">
        <w:rPr>
          <w:bCs/>
          <w:color w:val="808080" w:themeColor="background1" w:themeShade="80"/>
        </w:rPr>
        <w:t>c</w:t>
      </w:r>
      <w:r w:rsidR="00B30224" w:rsidRPr="00B30224">
        <w:rPr>
          <w:bCs/>
          <w:color w:val="808080" w:themeColor="background1" w:themeShade="80"/>
        </w:rPr>
        <w:t xml:space="preserve">arcinoma </w:t>
      </w:r>
      <w:r w:rsidR="00B30224">
        <w:rPr>
          <w:bCs/>
          <w:u w:val="single"/>
        </w:rPr>
        <w:t>cancro</w:t>
      </w:r>
      <w:r w:rsidR="00C8355C">
        <w:rPr>
          <w:bCs/>
          <w:u w:val="single"/>
        </w:rPr>
        <w:fldChar w:fldCharType="begin" w:fldLock="1"/>
      </w:r>
      <w:r w:rsidR="00D61D24">
        <w:rPr>
          <w:bCs/>
          <w:u w:val="single"/>
        </w:rPr>
        <w:instrText>ADDIN CSL_CITATION { "citationItems" : [ { "id" : "ITEM-1", "itemData" : { "id" : "ITEM-1", "issued" : { "date-parts" : [ [ "0" ] ] }, "title" : "International Agency for Research on Cancer. Global Cancer Observatory. Cancer Today (2012). ", "type" : "article" }, "uris" : [ "http://www.mendeley.com/documents/?uuid=d54bd434-53c5-4b46-9836-fe873976a36c" ] } ], "mendeley" : { "formattedCitation" : "&lt;sup&gt;1&lt;/sup&gt;", "plainTextFormattedCitation" : "1", "previouslyFormattedCitation" : "&lt;sup&gt;1&lt;/sup&gt;" }, "properties" : {  }, "schema" : "https://github.com/citation-style-language/schema/raw/master/csl-citation.json" }</w:instrText>
      </w:r>
      <w:r w:rsidR="00C8355C">
        <w:rPr>
          <w:bCs/>
          <w:u w:val="single"/>
        </w:rPr>
        <w:fldChar w:fldCharType="separate"/>
      </w:r>
      <w:r w:rsidR="00D61D24" w:rsidRPr="00D61D24">
        <w:rPr>
          <w:bCs/>
          <w:noProof/>
          <w:vertAlign w:val="superscript"/>
        </w:rPr>
        <w:t>1</w:t>
      </w:r>
      <w:r w:rsidR="00C8355C">
        <w:rPr>
          <w:bCs/>
          <w:u w:val="single"/>
        </w:rPr>
        <w:fldChar w:fldCharType="end"/>
      </w:r>
      <w:r w:rsidRPr="00030B25">
        <w:rPr>
          <w:rFonts w:cs="Times New Roman"/>
        </w:rPr>
        <w:t>. Esta situação preocupante observada em Portugal já foi reportada por outros autores</w:t>
      </w:r>
      <w:r w:rsidR="00C8355C">
        <w:rPr>
          <w:rFonts w:cs="Times New Roman"/>
        </w:rPr>
        <w:fldChar w:fldCharType="begin" w:fldLock="1"/>
      </w:r>
      <w:r w:rsidR="002613B4">
        <w:rPr>
          <w:rFonts w:cs="Times New Roman"/>
        </w:rPr>
        <w:instrText>ADDIN CSL_CITATION { "citationItems" : [ { "id" : "ITEM-1", "itemData" : { "abstract" : "Cervical cancer is the fifth most common cancer in European women. The recognition of a viral agent such as Human Papillomavirus (HPV) as a necessary cause in the development of cervical cancer implies that this disease may be prevented by effective prophylactic or therapeutic interventions against this infection. HPV vaccines conferring protection against infection with oncogenic HPV types 16 and 18, which cause the majority of the cervical cancer cases, are currently marketed, but. continued cervical cancer screening is necessary regardless of vaccination. Organised screening programs have the highest potential to reduce cervical cancer mortality, by achieving higher levels of coverage of all population groups and higher proportions of women screened at regular intervals, with better costeffectiveness and overall quality. Opportunistic screening, on the other hand, has a more limited impact and is more difficult to monitor and to evaluate due to its decentralized nature and lack of systematic reporting. However, opportunistic screening is still predominant in most European countries. In Portugal, cervical cancer screening has been predominantly opportunistic, except for regional organised programs in the Central Region of Portugal, in the region of Alentejo and an organised screening program is also being implemented in the North region of Portugal.", "author" : [ { "dropping-particle" : "", "family" : "Alves", "given" : "Carla", "non-dropping-particle" : "", "parse-names" : false, "suffix" : "" }, { "dropping-particle" : "", "family" : "Alves", "given" : "Lu\u00eds", "non-dropping-particle" : "", "parse-names" : false, "suffix" : "" }, { "dropping-particle" : "", "family" : "Lunet", "given" : "Nuno", "non-dropping-particle" : "", "parse-names" : false, "suffix" : "" } ], "chapter-number" : "266", "container-title" : "Arquivos de Medicina", "id" : "ITEM-1", "issue" : "6", "issued" : { "date-parts" : [ [ "2010" ] ] }, "page" : "266-277", "title" : "Epidemiology of Cervical Cancer", "type" : "article-journal", "volume" : "24" }, "uris" : [ "http://www.mendeley.com/documents/?uuid=3c733391-8383-42d4-8904-073d0fc254da" ] }, { "id" : "ITEM-2", "itemData" : { "ISBN" : "ISBN-13 (Print Book)\r\r978-92-832-2420-4", "author" : [ { "dropping-particle" : "", "family" : "Pinheiro", "given" : "Paulo Santos", "non-dropping-particle" : "", "parse-names" : false, "suffix" : "" }, { "dropping-particle" : "", "family" : "Tyczynsky", "given" : "JerzyEdward", "non-dropping-particle" : "", "parse-names" : false, "suffix" : "" }, { "dropping-particle" : "", "family" : "Bray", "given" : "Freddie", "non-dropping-particle" : "", "parse-names" : false, "suffix" : "" }, { "dropping-particle" : "", "family" : "Amado", "given" : "Jo\u00e3o", "non-dropping-particle" : "", "parse-names" : false, "suffix" : "" }, { "dropping-particle" : "", "family" : "Matos", "given" : "Eduarda", "non-dropping-particle" : "", "parse-names" : false, "suffix" : "" }, { "dropping-particle" : "", "family" : "Miranda", "given" : "Ana Costa", "non-dropping-particle" : "", "parse-names" : false, "suffix" : "" }, { "dropping-particle" : "", "family" : "Limbert", "given" : "Edward", "non-dropping-particle" : "", "parse-names" : false, "suffix" : "" }, { "dropping-particle" : "de", "family" : "Oncologia", "given" : "Intituto Portugu\u00eas", "non-dropping-particle" : "", "parse-names" : false, "suffix" : "" }, { "dropping-particle" : "de", "family" : "Oncologia", "given" : "Sociedade Portuguesa", "non-dropping-particle" : "", "parse-names" : false, "suffix" : "" } ], "id" : "ITEM-2", "issued" : { "date-parts" : [ [ "2002" ] ] }, "publisher" : "IARC Tecnichal Publication", "publisher-place" : "Lyon, France 2002", "title" : "Cancro em Portugal", "type" : "book", "volume" : "38" }, "uris" : [ "http://www.mendeley.com/documents/?uuid=027b7a8d-8894-4c49-b807-917dbbaca6c3" ] } ], "mendeley" : { "formattedCitation" : "&lt;sup&gt;17,18&lt;/sup&gt;", "plainTextFormattedCitation" : "17,18", "previouslyFormattedCitation" : "&lt;sup&gt;17,18&lt;/sup&gt;"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17,18</w:t>
      </w:r>
      <w:r w:rsidR="00C8355C">
        <w:rPr>
          <w:rFonts w:cs="Times New Roman"/>
        </w:rPr>
        <w:fldChar w:fldCharType="end"/>
      </w:r>
      <w:r w:rsidRPr="00030B25">
        <w:rPr>
          <w:rFonts w:cs="Times New Roman"/>
        </w:rPr>
        <w:t xml:space="preserve"> e merece particular atenção.</w:t>
      </w:r>
    </w:p>
    <w:p w:rsidR="00BF3583" w:rsidRPr="00030B25" w:rsidRDefault="00BF3583" w:rsidP="00335F11">
      <w:pPr>
        <w:spacing w:after="0" w:line="480" w:lineRule="auto"/>
        <w:jc w:val="both"/>
        <w:rPr>
          <w:rFonts w:cs="Times New Roman"/>
        </w:rPr>
      </w:pPr>
      <w:r w:rsidRPr="00030B25">
        <w:rPr>
          <w:rFonts w:cs="Times New Roman"/>
        </w:rPr>
        <w:t>O presente estudo envolve dados recolhidos ao longo de seis décadas. Diferenças na forma de registo da causa de morte ao longo do tempo podem influenciar as tendências temporais da taxa de mortalidade</w:t>
      </w:r>
      <w:r w:rsidR="00C8355C">
        <w:rPr>
          <w:rFonts w:cs="Times New Roman"/>
        </w:rPr>
        <w:fldChar w:fldCharType="begin" w:fldLock="1"/>
      </w:r>
      <w:r w:rsidR="002613B4">
        <w:rPr>
          <w:rFonts w:cs="Times New Roman"/>
        </w:rPr>
        <w:instrText>ADDIN CSL_CITATION { "citationItems" : [ { "id" : "ITEM-1", "itemData" : { "DOI" : "/S0042-96862004001200006", "ISBN" : "0042-9686 (Print)\r0042-9686", "PMID" : "15654404", "abstract" : "OBJECTIVE: To evaluate how often coding changes between and within revisions of the International Classification of Diseases (ICD) complicate the description of long-term trends in cause-specific mortality. METHODS: Data on cause-specific mortality between 1950 and 1999 for men and women aged 60 and older were obtained from Denmark, England and Wales, Finland, the Netherlands, Norway and Sweden. Data were obtained by five-year age groups. We constructed a concordance table using three-digit ICD codes. In addition we evaluated the occurrence of mortality discontinuities by visually inspecting cause-specific trends and country-specific background information. Evaluation was also based on quantification of the discontinuities using a Poisson regression model (including period splines). We compared the observed trends in cause-specific mortality with the trends after adjustment for the discontinuities caused by changes to coding. FINDINGS: In 45 out of 416 (10.8 %) instances of ICD revisions to cause-specific mortality codes, significant discontinuities that were regarded as being due to ICD revisions remained. The revisions from ICD-6 and ICD-7 to ICD-8 and a wide range of causes of death, with the exception of the specific cancers, were especially affected. Incidental changes in coding rules were also important causes of discontinuities in trends in cause-specific mortality, especially in England and Wales, Finland and Sweden. Adjusting for these discontinuities can lead to significant changes in trends, although these primarily affect only limited periods of time. CONCLUSION: Despite using a carefully constructed concordance table based on three-digit ICD codes, mortality discontinuities arising as a result of coding changes (both between and within revisions) can lead to substantial changes in long-term trends in cause-specific mortality. Coding changes should therefore be evaluated by researchers and, where necessary, controlled for.", "author" : [ { "dropping-particle" : "", "family" : "Janssen", "given" : "F", "non-dropping-particle" : "", "parse-names" : false, "suffix" : "" }, { "dropping-particle" : "", "family" : "Kunst", "given" : "A E", "non-dropping-particle" : "", "parse-names" : false, "suffix" : "" } ], "container-title" : "Bull World Health Organ", "edition" : "2005/01/18", "id" : "ITEM-1", "issue" : "12", "issued" : { "date-parts" : [ [ "2004" ] ] }, "language" : "eng", "note" : "Janssen, Fanny\nKunst, Anton E\nComparative Study\nEvaluation Studies\nHistorical Article\nJournal Article\nResearch Support, Non-U.S. Gov't\nSwitzerland\nBull World Health Organ. 2004 Dec;82(12):904-13. Epub 2005 Jan 5.", "page" : "904-913", "title" : "ICD coding changes and discontinuities in trends in cause-specific mortality in six European countries, 1950-99", "type" : "article-journal", "volume" : "82" }, "uris" : [ "http://www.mendeley.com/documents/?uuid=418327ee-f21a-4022-854d-749cb66c26fb" ] } ], "mendeley" : { "formattedCitation" : "&lt;sup&gt;19&lt;/sup&gt;", "plainTextFormattedCitation" : "19", "previouslyFormattedCitation" : "&lt;sup&gt;19&lt;/sup&gt;"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19</w:t>
      </w:r>
      <w:r w:rsidR="00C8355C">
        <w:rPr>
          <w:rFonts w:cs="Times New Roman"/>
        </w:rPr>
        <w:fldChar w:fldCharType="end"/>
      </w:r>
      <w:r w:rsidRPr="00030B25">
        <w:rPr>
          <w:rFonts w:cs="Times New Roman"/>
        </w:rPr>
        <w:t>. Ao longo do período em estudo houve alterações no sistema de classificação internacional de doenças (CID)</w:t>
      </w:r>
      <w:r w:rsidRPr="00B677D0">
        <w:rPr>
          <w:rFonts w:cs="Times New Roman"/>
          <w:color w:val="808080" w:themeColor="background1" w:themeShade="80"/>
        </w:rPr>
        <w:t>.</w:t>
      </w:r>
      <w:r w:rsidR="00B677D0" w:rsidRPr="00B677D0">
        <w:rPr>
          <w:rFonts w:cs="Times New Roman"/>
          <w:color w:val="000000" w:themeColor="text1"/>
          <w:u w:val="single"/>
        </w:rPr>
        <w:t>,</w:t>
      </w:r>
      <w:r w:rsidRPr="00030B25">
        <w:rPr>
          <w:rFonts w:cs="Times New Roman"/>
        </w:rPr>
        <w:t xml:space="preserve"> </w:t>
      </w:r>
      <w:r w:rsidR="00B677D0">
        <w:rPr>
          <w:rFonts w:cs="Times New Roman"/>
          <w:color w:val="000000" w:themeColor="text1"/>
          <w:u w:val="single"/>
        </w:rPr>
        <w:t xml:space="preserve">tendo havido </w:t>
      </w:r>
      <w:r w:rsidR="00B677D0" w:rsidRPr="00B677D0">
        <w:rPr>
          <w:rFonts w:cs="Times New Roman"/>
          <w:color w:val="000000" w:themeColor="text1"/>
          <w:u w:val="single"/>
        </w:rPr>
        <w:t>três atualizações deste sistema, desde 1970, sendo a mais recente a 10ª revisão</w:t>
      </w:r>
      <w:r w:rsidR="00C8355C">
        <w:rPr>
          <w:rFonts w:cs="Times New Roman"/>
          <w:color w:val="000000" w:themeColor="text1"/>
          <w:u w:val="single"/>
        </w:rPr>
        <w:fldChar w:fldCharType="begin" w:fldLock="1"/>
      </w:r>
      <w:r w:rsidR="002613B4">
        <w:rPr>
          <w:rFonts w:cs="Times New Roman"/>
          <w:color w:val="000000" w:themeColor="text1"/>
          <w:u w:val="single"/>
        </w:rPr>
        <w:instrText>ADDIN CSL_CITATION { "citationItems" : [ { "id" : "ITEM-1", "itemData" : { "id" : "ITEM-1", "issued" : { "date-parts" : [ [ "1970" ] ] }, "title" : "Di\u00e1rio do Governo. n.\u00ba 79/1970, 1\u00ba Suplemento, S\u00e9rie I de 1970-04-04. Decreto-Lei 138/70", "type" : "article" }, "uris" : [ "http://www.mendeley.com/documents/?uuid=e3571b32-6394-4a4f-96c8-be7c78e333a9" ] }, { "id" : "ITEM-2", "itemData" : { "id" : "ITEM-2", "issued" : { "date-parts" : [ [ "1979" ] ] }, "title" : "Di\u00e1rio da Rep\u00fablica n.\u00ba 297/1979, 3\u00ba Suplemento, S\u00e9rie I de 1979-12-27. Decreto-Lei n.\u00ba 513-C1/79", "type" : "article" }, "uris" : [ "http://www.mendeley.com/documents/?uuid=77ef7b8d-6d0f-47e3-b8dd-04d8644e48f2" ] }, { "id" : "ITEM-3", "itemData" : { "id" : "ITEM-3", "issued" : { "date-parts" : [ [ "1997" ] ] }, "title" : "Minist\u00e9rio do Equipamento, do Planeamento e da Administra\u00e7\u00e3o do Territ\u00f3rio. Conselho Superior de Estat\u00edstica. Delibera\u00e7\u00e3o n.\u00ba 131/97 de 27 de Julho", "type" : "article" }, "uris" : [ "http://www.mendeley.com/documents/?uuid=a0dfb0e3-72e0-492c-8232-2e04c9377149" ] } ], "mendeley" : { "formattedCitation" : "&lt;sup&gt;20\u201322&lt;/sup&gt;", "plainTextFormattedCitation" : "20\u201322", "previouslyFormattedCitation" : "&lt;sup&gt;20\u201322&lt;/sup&gt;" }, "properties" : {  }, "schema" : "https://github.com/citation-style-language/schema/raw/master/csl-citation.json" }</w:instrText>
      </w:r>
      <w:r w:rsidR="00C8355C">
        <w:rPr>
          <w:rFonts w:cs="Times New Roman"/>
          <w:color w:val="000000" w:themeColor="text1"/>
          <w:u w:val="single"/>
        </w:rPr>
        <w:fldChar w:fldCharType="separate"/>
      </w:r>
      <w:r w:rsidR="002613B4" w:rsidRPr="002613B4">
        <w:rPr>
          <w:rFonts w:cs="Times New Roman"/>
          <w:noProof/>
          <w:color w:val="000000" w:themeColor="text1"/>
          <w:vertAlign w:val="superscript"/>
        </w:rPr>
        <w:t>20–22</w:t>
      </w:r>
      <w:r w:rsidR="00C8355C">
        <w:rPr>
          <w:rFonts w:cs="Times New Roman"/>
          <w:color w:val="000000" w:themeColor="text1"/>
          <w:u w:val="single"/>
        </w:rPr>
        <w:fldChar w:fldCharType="end"/>
      </w:r>
      <w:r w:rsidR="00B677D0" w:rsidRPr="00B677D0">
        <w:rPr>
          <w:rFonts w:cs="Times New Roman"/>
          <w:color w:val="000000" w:themeColor="text1"/>
          <w:u w:val="single"/>
        </w:rPr>
        <w:t>.</w:t>
      </w:r>
      <w:r w:rsidR="00B677D0">
        <w:rPr>
          <w:rFonts w:cs="Times New Roman"/>
          <w:color w:val="000000" w:themeColor="text1"/>
          <w:u w:val="single"/>
        </w:rPr>
        <w:t xml:space="preserve"> </w:t>
      </w:r>
      <w:r w:rsidRPr="00262BAB">
        <w:rPr>
          <w:rFonts w:cs="Times New Roman"/>
          <w:color w:val="808080" w:themeColor="background1" w:themeShade="80"/>
        </w:rPr>
        <w:t xml:space="preserve">Em Portugal passou-se da 7ª para a 8 revisão da CID em 1970 </w:t>
      </w:r>
      <w:r w:rsidRPr="00262BAB">
        <w:rPr>
          <w:rFonts w:cs="Times New Roman"/>
          <w:noProof/>
          <w:color w:val="808080" w:themeColor="background1" w:themeShade="80"/>
          <w:vertAlign w:val="superscript"/>
        </w:rPr>
        <w:t>20</w:t>
      </w:r>
      <w:r w:rsidRPr="00262BAB">
        <w:rPr>
          <w:rFonts w:cs="Times New Roman"/>
          <w:color w:val="808080" w:themeColor="background1" w:themeShade="80"/>
        </w:rPr>
        <w:t xml:space="preserve">, para a 9ª revisão em 1979 </w:t>
      </w:r>
      <w:r w:rsidRPr="00262BAB">
        <w:rPr>
          <w:rFonts w:cs="Times New Roman"/>
          <w:noProof/>
          <w:color w:val="808080" w:themeColor="background1" w:themeShade="80"/>
          <w:vertAlign w:val="superscript"/>
        </w:rPr>
        <w:t>21</w:t>
      </w:r>
      <w:r w:rsidRPr="00262BAB">
        <w:rPr>
          <w:rFonts w:cs="Times New Roman"/>
          <w:color w:val="808080" w:themeColor="background1" w:themeShade="80"/>
        </w:rPr>
        <w:t xml:space="preserve"> e mais recentemente para a 10ª revisão da CID </w:t>
      </w:r>
      <w:r w:rsidRPr="00262BAB">
        <w:rPr>
          <w:rFonts w:cs="Times New Roman"/>
          <w:noProof/>
          <w:color w:val="808080" w:themeColor="background1" w:themeShade="80"/>
          <w:vertAlign w:val="superscript"/>
        </w:rPr>
        <w:t>22</w:t>
      </w:r>
      <w:r w:rsidRPr="00262BAB">
        <w:rPr>
          <w:rFonts w:cs="Times New Roman"/>
          <w:color w:val="808080" w:themeColor="background1" w:themeShade="80"/>
        </w:rPr>
        <w:t>.</w:t>
      </w:r>
      <w:r w:rsidRPr="00030B25">
        <w:rPr>
          <w:rFonts w:cs="Times New Roman"/>
        </w:rPr>
        <w:t xml:space="preserve"> De acordo com os resultados deste estudo, houve uma marcada mudança das tendências temporais da taxa de mortalidade, precisamente na década de 70. </w:t>
      </w:r>
      <w:r w:rsidR="00D70319" w:rsidRPr="00030B25">
        <w:rPr>
          <w:rFonts w:cs="Times New Roman"/>
        </w:rPr>
        <w:t>É pouco provável que a variação tão marcada desta taxa possa dever-se exclusivamente a alterações da CID</w:t>
      </w:r>
      <w:r w:rsidR="00CB2434" w:rsidRPr="00030B25">
        <w:rPr>
          <w:rFonts w:cs="Times New Roman"/>
        </w:rPr>
        <w:t xml:space="preserve">. Além disso, a variação da taxa </w:t>
      </w:r>
      <w:r w:rsidRPr="00030B25">
        <w:rPr>
          <w:rFonts w:cs="Times New Roman"/>
        </w:rPr>
        <w:t xml:space="preserve">não </w:t>
      </w:r>
      <w:r w:rsidR="00CB2434" w:rsidRPr="00030B25">
        <w:rPr>
          <w:rFonts w:cs="Times New Roman"/>
        </w:rPr>
        <w:t>foi</w:t>
      </w:r>
      <w:r w:rsidRPr="00030B25">
        <w:rPr>
          <w:rFonts w:cs="Times New Roman"/>
        </w:rPr>
        <w:t xml:space="preserve"> uniforme nos </w:t>
      </w:r>
      <w:r w:rsidR="00CB2434" w:rsidRPr="00030B25">
        <w:rPr>
          <w:rFonts w:cs="Times New Roman"/>
        </w:rPr>
        <w:t>quatro</w:t>
      </w:r>
      <w:r w:rsidRPr="00030B25">
        <w:rPr>
          <w:rFonts w:cs="Times New Roman"/>
        </w:rPr>
        <w:t xml:space="preserve"> grup</w:t>
      </w:r>
      <w:r w:rsidR="00CB2434" w:rsidRPr="00030B25">
        <w:rPr>
          <w:rFonts w:cs="Times New Roman"/>
        </w:rPr>
        <w:t>os etários em análise.</w:t>
      </w:r>
    </w:p>
    <w:p w:rsidR="00BF3583" w:rsidRPr="00030B25" w:rsidRDefault="00BF3583" w:rsidP="00335F11">
      <w:pPr>
        <w:spacing w:after="0" w:line="480" w:lineRule="auto"/>
        <w:jc w:val="both"/>
        <w:rPr>
          <w:rFonts w:cs="Times New Roman"/>
        </w:rPr>
      </w:pPr>
      <w:r w:rsidRPr="00030B25">
        <w:rPr>
          <w:rFonts w:cs="Times New Roman"/>
        </w:rPr>
        <w:t xml:space="preserve"> A par com outros países da Europa, no primeiro quartel do século XX, surgiu em Portugal o primeiro centro oncológico com localização na capital</w:t>
      </w:r>
      <w:r w:rsidR="00C8355C">
        <w:rPr>
          <w:rFonts w:cs="Times New Roman"/>
        </w:rPr>
        <w:fldChar w:fldCharType="begin" w:fldLock="1"/>
      </w:r>
      <w:r w:rsidR="002613B4">
        <w:rPr>
          <w:rFonts w:cs="Times New Roman"/>
        </w:rPr>
        <w:instrText>ADDIN CSL_CITATION { "citationItems" : [ { "id" : "ITEM-1", "itemData" : { "id" : "ITEM-1", "issued" : { "date-parts" : [ [ "0" ] ] }, "title" : "Servi\u00e7o Nacional de Sa\u00fade. Instituto Portugu\u00eas de Oncologia de Lisboa", "type" : "article" }, "uris" : [ "http://www.mendeley.com/documents/?uuid=0ff2d09e-0228-4349-923c-b1009f72df04" ] } ], "mendeley" : { "formattedCitation" : "&lt;sup&gt;23&lt;/sup&gt;", "plainTextFormattedCitation" : "23", "previouslyFormattedCitation" : "&lt;sup&gt;23&lt;/sup&gt;"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23</w:t>
      </w:r>
      <w:r w:rsidR="00C8355C">
        <w:rPr>
          <w:rFonts w:cs="Times New Roman"/>
        </w:rPr>
        <w:fldChar w:fldCharType="end"/>
      </w:r>
      <w:r w:rsidRPr="00030B25">
        <w:rPr>
          <w:rFonts w:cs="Times New Roman"/>
        </w:rPr>
        <w:t>. Ao longo dos anos subsequentes, os serviços oncológicos oferecidos por este centro desenvolveram-se com constante reorganização logística e tecnológica</w:t>
      </w:r>
      <w:r w:rsidR="00C8355C">
        <w:rPr>
          <w:rFonts w:cs="Times New Roman"/>
        </w:rPr>
        <w:fldChar w:fldCharType="begin" w:fldLock="1"/>
      </w:r>
      <w:r w:rsidR="002613B4">
        <w:rPr>
          <w:rFonts w:cs="Times New Roman"/>
        </w:rPr>
        <w:instrText>ADDIN CSL_CITATION { "citationItems" : [ { "id" : "ITEM-1", "itemData" : { "author" : [ { "dropping-particle" : "", "family" : "Costa", "given" : "Rui Manuel Pinto", "non-dropping-particle" : "", "parse-names" : false, "suffix" : "" } ], "id" : "ITEM-1", "issued" : { "date-parts" : [ [ "2012" ] ] }, "publisher" : "Centro de Investiga\u00e7\u00e3o Transdisciplinar Cultura Espa\u00e7o Mem\u00f3ria. Edi\u00e7\u00f5es Afrontamento", "title" : "Luta contra o cancro e oncologia em Portugal. Estrutura\u00e7\u00e3o e normaliza\u00e7\u00e3o de uma \u00e1rea cient\u00edfica", "type" : "article" }, "uris" : [ "http://www.mendeley.com/documents/?uuid=c415853b-d057-48b8-91fd-8b627d772380" ] } ], "mendeley" : { "formattedCitation" : "&lt;sup&gt;24&lt;/sup&gt;", "plainTextFormattedCitation" : "24", "previouslyFormattedCitation" : "&lt;sup&gt;24&lt;/sup&gt;"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24</w:t>
      </w:r>
      <w:r w:rsidR="00C8355C">
        <w:rPr>
          <w:rFonts w:cs="Times New Roman"/>
        </w:rPr>
        <w:fldChar w:fldCharType="end"/>
      </w:r>
      <w:r w:rsidRPr="00030B25">
        <w:rPr>
          <w:rFonts w:cs="Times New Roman"/>
        </w:rPr>
        <w:t xml:space="preserve">. No final da década de 50 e durante as décadas de 60 e 70 houve expansão e descentralização dos serviços oncológicos em Portugal com a abertura de novos centros, primeiro em Coimbra e mais tarde no Porto. Em simultâneo, houve considerável melhoria das tecnologias </w:t>
      </w:r>
      <w:r w:rsidR="009E48A3" w:rsidRPr="009E48A3">
        <w:rPr>
          <w:rFonts w:cs="Times New Roman"/>
          <w:u w:val="single"/>
        </w:rPr>
        <w:t>e abordagens</w:t>
      </w:r>
      <w:r w:rsidR="009E48A3">
        <w:rPr>
          <w:rFonts w:cs="Times New Roman"/>
        </w:rPr>
        <w:t xml:space="preserve"> </w:t>
      </w:r>
      <w:r w:rsidRPr="00030B25">
        <w:rPr>
          <w:rFonts w:cs="Times New Roman"/>
        </w:rPr>
        <w:t xml:space="preserve">para </w:t>
      </w:r>
      <w:r w:rsidR="002544D0">
        <w:rPr>
          <w:rFonts w:cs="Times New Roman"/>
          <w:u w:val="single"/>
        </w:rPr>
        <w:t xml:space="preserve">o </w:t>
      </w:r>
      <w:r w:rsidRPr="00030B25">
        <w:rPr>
          <w:rFonts w:cs="Times New Roman"/>
        </w:rPr>
        <w:t xml:space="preserve">tratamento do cancro, </w:t>
      </w:r>
      <w:r w:rsidRPr="009E48A3">
        <w:rPr>
          <w:rFonts w:cs="Times New Roman"/>
          <w:color w:val="808080" w:themeColor="background1" w:themeShade="80"/>
        </w:rPr>
        <w:t xml:space="preserve">nomeadamente através de radioterapia, </w:t>
      </w:r>
      <w:r w:rsidRPr="00030B25">
        <w:rPr>
          <w:rFonts w:cs="Times New Roman"/>
        </w:rPr>
        <w:t xml:space="preserve">bem como </w:t>
      </w:r>
      <w:r w:rsidR="00A66F19" w:rsidRPr="00A66F19">
        <w:rPr>
          <w:rFonts w:cs="Times New Roman"/>
          <w:u w:val="single"/>
        </w:rPr>
        <w:t>a</w:t>
      </w:r>
      <w:r w:rsidR="00A66F19">
        <w:rPr>
          <w:rFonts w:cs="Times New Roman"/>
        </w:rPr>
        <w:t xml:space="preserve"> </w:t>
      </w:r>
      <w:r w:rsidRPr="00030B25">
        <w:rPr>
          <w:rFonts w:cs="Times New Roman"/>
        </w:rPr>
        <w:t xml:space="preserve">implementação de consulta de </w:t>
      </w:r>
      <w:r w:rsidRPr="004A7349">
        <w:rPr>
          <w:rFonts w:cs="Times New Roman"/>
          <w:color w:val="808080" w:themeColor="background1" w:themeShade="80"/>
        </w:rPr>
        <w:t>profilaxia</w:t>
      </w:r>
      <w:r w:rsidRPr="00030B25">
        <w:rPr>
          <w:rFonts w:cs="Times New Roman"/>
        </w:rPr>
        <w:t xml:space="preserve"> </w:t>
      </w:r>
      <w:r w:rsidR="004A7349">
        <w:rPr>
          <w:rFonts w:cs="Times New Roman"/>
          <w:u w:val="single"/>
        </w:rPr>
        <w:t xml:space="preserve">rastreio secundário </w:t>
      </w:r>
      <w:r w:rsidRPr="00030B25">
        <w:rPr>
          <w:rFonts w:cs="Times New Roman"/>
        </w:rPr>
        <w:t>com o intuito de diagnóstico precoce de lesões suspeitas</w:t>
      </w:r>
      <w:r w:rsidR="00C8355C">
        <w:rPr>
          <w:rFonts w:cs="Times New Roman"/>
        </w:rPr>
        <w:fldChar w:fldCharType="begin" w:fldLock="1"/>
      </w:r>
      <w:r w:rsidR="002613B4">
        <w:rPr>
          <w:rFonts w:cs="Times New Roman"/>
        </w:rPr>
        <w:instrText>ADDIN CSL_CITATION { "citationItems" : [ { "id" : "ITEM-1", "itemData" : { "author" : [ { "dropping-particle" : "", "family" : "Costa", "given" : "Rui Manuel Pinto", "non-dropping-particle" : "", "parse-names" : false, "suffix" : "" } ], "id" : "ITEM-1", "issued" : { "date-parts" : [ [ "2012" ] ] }, "publisher" : "Centro de Investiga\u00e7\u00e3o Transdisciplinar Cultura Espa\u00e7o Mem\u00f3ria. Edi\u00e7\u00f5es Afrontamento", "title" : "Luta contra o cancro e oncologia em Portugal. Estrutura\u00e7\u00e3o e normaliza\u00e7\u00e3o de uma \u00e1rea cient\u00edfica", "type" : "article" }, "uris" : [ "http://www.mendeley.com/documents/?uuid=c415853b-d057-48b8-91fd-8b627d772380" ] }, { "id" : "ITEM-2", "itemData" : { "id" : "ITEM-2", "issued" : { "date-parts" : [ [ "0" ] ] }, "title" : "Servi\u00e7o Nacional de Sa\u00fade. Instituto Portugu\u00eas de Oncologia de Lisboa", "type" : "article" }, "uris" : [ "http://www.mendeley.com/documents/?uuid=0ff2d09e-0228-4349-923c-b1009f72df04" ] } ], "mendeley" : { "formattedCitation" : "&lt;sup&gt;23,24&lt;/sup&gt;", "plainTextFormattedCitation" : "23,24", "previouslyFormattedCitation" : "&lt;sup&gt;23,24&lt;/sup&gt;"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23,24</w:t>
      </w:r>
      <w:r w:rsidR="00C8355C">
        <w:rPr>
          <w:rFonts w:cs="Times New Roman"/>
        </w:rPr>
        <w:fldChar w:fldCharType="end"/>
      </w:r>
      <w:r w:rsidRPr="00030B25">
        <w:rPr>
          <w:rFonts w:cs="Times New Roman"/>
        </w:rPr>
        <w:t>. Durante a década de 70, Portugal assistiu a uma profunda mudança no sistema de saúde</w:t>
      </w:r>
      <w:r w:rsidR="004A7349">
        <w:rPr>
          <w:rFonts w:cs="Times New Roman"/>
        </w:rPr>
        <w:t>,</w:t>
      </w:r>
      <w:r w:rsidRPr="00030B25">
        <w:rPr>
          <w:rFonts w:cs="Times New Roman"/>
        </w:rPr>
        <w:t xml:space="preserve"> </w:t>
      </w:r>
      <w:r w:rsidRPr="004A7349">
        <w:rPr>
          <w:rFonts w:cs="Times New Roman"/>
          <w:color w:val="808080" w:themeColor="background1" w:themeShade="80"/>
        </w:rPr>
        <w:t>e</w:t>
      </w:r>
      <w:r w:rsidRPr="00030B25">
        <w:rPr>
          <w:rFonts w:cs="Times New Roman"/>
        </w:rPr>
        <w:t xml:space="preserve"> particularmente no acesso aos cuidados de saúde. Em 1971 foi legislada a reforma do sistema de saúde e assistência com o estabelecimento dos Centros de Saúde como esboço do futuro Serviço Nacional de Saúde (SNS</w:t>
      </w:r>
      <w:r w:rsidRPr="004A7349">
        <w:rPr>
          <w:rFonts w:cs="Times New Roman"/>
          <w:u w:val="single"/>
        </w:rPr>
        <w:t>)</w:t>
      </w:r>
      <w:r w:rsidR="004A7349" w:rsidRPr="004A7349">
        <w:rPr>
          <w:rFonts w:cs="Times New Roman"/>
          <w:u w:val="single"/>
        </w:rPr>
        <w:t>,</w:t>
      </w:r>
      <w:r w:rsidR="004A7349">
        <w:rPr>
          <w:rFonts w:cs="Times New Roman"/>
          <w:u w:val="single"/>
        </w:rPr>
        <w:t xml:space="preserve"> o qual </w:t>
      </w:r>
      <w:r w:rsidRPr="004A7349">
        <w:rPr>
          <w:rFonts w:cs="Times New Roman"/>
          <w:color w:val="808080" w:themeColor="background1" w:themeShade="80"/>
        </w:rPr>
        <w:t xml:space="preserve">que </w:t>
      </w:r>
      <w:r w:rsidRPr="00030B25">
        <w:rPr>
          <w:rFonts w:cs="Times New Roman"/>
        </w:rPr>
        <w:t>foi implementado em 1979. Apesar da limitada implementação, os primeiros centros de saúde desempenharam funções essencialmente de prevenção, associadas à promoção e vigilância da saúde</w:t>
      </w:r>
      <w:r w:rsidR="00C8355C">
        <w:rPr>
          <w:rFonts w:cs="Times New Roman"/>
        </w:rPr>
        <w:fldChar w:fldCharType="begin" w:fldLock="1"/>
      </w:r>
      <w:r w:rsidR="002613B4">
        <w:rPr>
          <w:rFonts w:cs="Times New Roman"/>
        </w:rPr>
        <w:instrText>ADDIN CSL_CITATION { "citationItems" : [ { "id" : "ITEM-1", "itemData" : { "author" : [ { "dropping-particle" : "", "family" : "Branco", "given" : "Ant\u00f3nio Gomes", "non-dropping-particle" : "", "parse-names" : false, "suffix" : "" }, { "dropping-particle" : "", "family" : "Ramos", "given" : "Vitor", "non-dropping-particle" : "", "parse-names" : false, "suffix" : "" } ], "chapter-number" : "5", "container-title" : "REVISTA PORTUGUESA DE SA\u00daDE P\u00daBLICA", "id" : "ITEM-1", "issued" : { "date-parts" : [ [ "2001" ] ] }, "page" : "5-12", "title" : "Cuidados de sa\u00fade prim\u00e1rios em Portugal", "type" : "article-journal", "volume" : "Volume Tem" }, "uris" : [ "http://www.mendeley.com/documents/?uuid=b9ff57f0-b936-4c16-aa24-a3cc57e5bc98" ] }, { "id" : "ITEM-2", "itemData" : { "author" : [ { "dropping-particle" : "", "family" : "Sakellarides", "given" : "Constantino", "non-dropping-particle" : "", "parse-names" : false, "suffix" : "" }, { "dropping-particle" : "", "family" : "Reis", "given" : "Vasco", "non-dropping-particle" : "", "parse-names" : false, "suffix" : "" }, { "dropping-particle" : "", "family" : "Escoval", "given" : "Ana", "non-dropping-particle" : "", "parse-names" : false, "suffix" : "" }, { "dropping-particle" : "", "family" : "Concei\u00e7\u00e3o", "given" : "Cl\u00e1udia", "non-dropping-particle" : "", "parse-names" : false, "suffix" : "" }, { "dropping-particle" : "", "family" : "Barbosa", "given" : "Patr\u00edcia", "non-dropping-particle" : "", "parse-names" : false, "suffix" : "" } ], "id" : "ITEM-2", "issued" : { "date-parts" : [ [ "2005" ] ] }, "publisher" : "Escola Nacional de Sa\u00fade P\u00fablica, UNL", "publisher-place" : "Portugal", "title" : "O futuro do Sistema de Saude Portugu\u00eas : \"Sa\u00fade 2015\" ", "type" : "report" }, "uris" : [ "http://www.mendeley.com/documents/?uuid=62cdeb8f-f7bf-4abc-901e-33543bc106ee" ] } ], "mendeley" : { "formattedCitation" : "&lt;sup&gt;25,26&lt;/sup&gt;", "plainTextFormattedCitation" : "25,26", "previouslyFormattedCitation" : "&lt;sup&gt;25,26&lt;/sup&gt;"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25,26</w:t>
      </w:r>
      <w:r w:rsidR="00C8355C">
        <w:rPr>
          <w:rFonts w:cs="Times New Roman"/>
        </w:rPr>
        <w:fldChar w:fldCharType="end"/>
      </w:r>
      <w:r w:rsidRPr="00030B25">
        <w:rPr>
          <w:rFonts w:cs="Times New Roman"/>
        </w:rPr>
        <w:t xml:space="preserve">. A conjugação destes fatores terá contribuído para o decréscimo da mortalidade por </w:t>
      </w:r>
      <w:r w:rsidR="00CB2434" w:rsidRPr="00030B25">
        <w:rPr>
          <w:rFonts w:cs="Times New Roman"/>
        </w:rPr>
        <w:t>CCU</w:t>
      </w:r>
      <w:r w:rsidRPr="00030B25">
        <w:rPr>
          <w:rFonts w:cs="Times New Roman"/>
        </w:rPr>
        <w:t xml:space="preserve"> observado na década de 70 na população portuguesa</w:t>
      </w:r>
      <w:r w:rsidRPr="004A7349">
        <w:rPr>
          <w:rFonts w:cs="Times New Roman"/>
          <w:u w:val="single"/>
        </w:rPr>
        <w:t xml:space="preserve">, </w:t>
      </w:r>
      <w:r w:rsidR="004A7349" w:rsidRPr="004A7349">
        <w:rPr>
          <w:rFonts w:cs="Times New Roman"/>
          <w:u w:val="single"/>
        </w:rPr>
        <w:t>pela maior facilidade de acesso ao diagnóstico precoce e seu tratamento e melhoria da qualidade do mesmo, resultando num aumento da sobrevivência</w:t>
      </w:r>
      <w:r w:rsidR="004A7349" w:rsidRPr="004A7349">
        <w:rPr>
          <w:rFonts w:cs="Times New Roman"/>
        </w:rPr>
        <w:t>.</w:t>
      </w:r>
      <w:r w:rsidRPr="00030B25">
        <w:rPr>
          <w:rFonts w:cs="Times New Roman"/>
        </w:rPr>
        <w:t xml:space="preserve"> </w:t>
      </w:r>
      <w:r w:rsidRPr="004A7349">
        <w:rPr>
          <w:rFonts w:cs="Times New Roman"/>
          <w:color w:val="808080" w:themeColor="background1" w:themeShade="80"/>
        </w:rPr>
        <w:t>O</w:t>
      </w:r>
      <w:r w:rsidRPr="00030B25">
        <w:rPr>
          <w:rFonts w:cs="Times New Roman"/>
        </w:rPr>
        <w:t xml:space="preserve"> </w:t>
      </w:r>
      <w:r w:rsidR="004A7349">
        <w:rPr>
          <w:rFonts w:cs="Times New Roman"/>
          <w:u w:val="single"/>
        </w:rPr>
        <w:t xml:space="preserve">Este </w:t>
      </w:r>
      <w:r w:rsidRPr="00030B25">
        <w:rPr>
          <w:rFonts w:cs="Times New Roman"/>
        </w:rPr>
        <w:t>aumento</w:t>
      </w:r>
      <w:r w:rsidR="004A7349">
        <w:rPr>
          <w:rFonts w:cs="Times New Roman"/>
          <w:u w:val="single"/>
        </w:rPr>
        <w:t>,</w:t>
      </w:r>
      <w:r w:rsidRPr="00030B25">
        <w:rPr>
          <w:rFonts w:cs="Times New Roman"/>
        </w:rPr>
        <w:t xml:space="preserve"> </w:t>
      </w:r>
      <w:r w:rsidRPr="004A7349">
        <w:rPr>
          <w:rFonts w:cs="Times New Roman"/>
          <w:color w:val="808080" w:themeColor="background1" w:themeShade="80"/>
        </w:rPr>
        <w:t>da sobrevivência</w:t>
      </w:r>
      <w:r w:rsidRPr="00030B25">
        <w:rPr>
          <w:rFonts w:cs="Times New Roman"/>
        </w:rPr>
        <w:t xml:space="preserve"> como consequência do diagnóstico precoce e melhoria no tratamento do </w:t>
      </w:r>
      <w:r w:rsidR="00CB2434" w:rsidRPr="00030B25">
        <w:rPr>
          <w:rFonts w:cs="Times New Roman"/>
        </w:rPr>
        <w:t>CCU</w:t>
      </w:r>
      <w:r w:rsidR="004A7349">
        <w:rPr>
          <w:rFonts w:cs="Times New Roman"/>
          <w:u w:val="single"/>
        </w:rPr>
        <w:t>,</w:t>
      </w:r>
      <w:r w:rsidRPr="00030B25">
        <w:rPr>
          <w:rFonts w:cs="Times New Roman"/>
        </w:rPr>
        <w:t xml:space="preserve"> foi reportado para outra população europeia, embora tal efeito tivesse ocorrido quase duas décadas mais cedo em relação a Portugal</w:t>
      </w:r>
      <w:r w:rsidR="00C8355C">
        <w:rPr>
          <w:rFonts w:cs="Times New Roman"/>
        </w:rPr>
        <w:fldChar w:fldCharType="begin" w:fldLock="1"/>
      </w:r>
      <w:r w:rsidR="002613B4">
        <w:rPr>
          <w:rFonts w:cs="Times New Roman"/>
        </w:rPr>
        <w:instrText>ADDIN CSL_CITATION { "citationItems" : [ { "id" : "ITEM-1", "itemData" : { "DOI" : "10.1200/jco.1995.13.3.715", "ISBN" : "0732-183X (Print)\r0732-183x", "PMID" : "7884431", "abstract" : "PURPOSE: Cancer of the cervix uteri can be controlled by cytologic screening for the detection of precursor lesions, but such intervention remains unrealistic in many countries in which this cancer is common. The possibility of reducing mortality by earlier clinical detection, followed by basic therapy, has never been properly assessed. PATIENTS AND METHODS: We compiled records of incident cases of invasive cancer of the cervix diagnosed in a defined area of Sweden from 1930 through 1990. In a cohort of 6,044 women, we analyzed temporal trends in incidence and survival by clinical stage and age at diagnosis. Generalized proportional hazards models were used to study several factors simultaneously and quantify the overall reduction in mortality. RESULTS: For each successive stage at diagnosis, the overall risk of dying increased 2.5-fold (95% confidence interval [CI], 2.4 to 2.7). From 1930, a marked improvement in stage distribution was accompanied by increasing survival rates in stages I and II disease. These changes largely took place before the introduction of screening and external-beam radiation. The 10-year relative survival rate increased from 33% in the 1930s to approximately 55% in the 1950s and thereafter. CONCLUSION: Improvements in public and professional awareness of cervical cancer resulted in diagnoses at earlier clinical stages. The rate of cure in early stages improved when basic local treatment was introduced, but only little of the progress was attributable to the introduction of more advanced treatment technologies. These findings offer considerable hope for a substantial reduction in the mortality of cervical cancer without cytologic screening, even in countries with limited resources.", "author" : [ { "dropping-particle" : "", "family" : "Sparen", "given" : "P", "non-dropping-particle" : "", "parse-names" : false, "suffix" : "" }, { "dropping-particle" : "", "family" : "Gustafsson", "given" : "L", "non-dropping-particle" : "", "parse-names" : false, "suffix" : "" }, { "dropping-particle" : "", "family" : "Friberg", "given" : "L G", "non-dropping-particle" : "", "parse-names" : false, "suffix" : "" }, { "dropping-particle" : "", "family" : "Ponten", "given" : "J", "non-dropping-particle" : "", "parse-names" : false, "suffix" : "" }, { "dropping-particle" : "", "family" : "Bergstrom", "given" : "R", "non-dropping-particle" : "", "parse-names" : false, "suffix" : "" }, { "dropping-particle" : "", "family" : "Adami", "given" : "H O", "non-dropping-particle" : "", "parse-names" : false, "suffix" : "" } ], "container-title" : "J Clin Oncol", "edition" : "1995/03/01", "id" : "ITEM-1", "issue" : "3", "issued" : { "date-parts" : [ [ "1995" ] ] }, "language" : "eng", "note" : "Sparen, P\nGustafsson, L\nFriberg, L G\nPonten, J\nBergstrom, R\nAdami, H O\nJournal Article\nResearch Support, Non-U.S. Gov't\nUnited States\nJ Clin Oncol. 1995 Mar;13(3):715-25.", "page" : "715-725", "title" : "Improved control of invasive cervical cancer in Sweden over six decades by earlier clinical detection and better treatment", "type" : "article-journal", "volume" : "13" }, "uris" : [ "http://www.mendeley.com/documents/?uuid=b8edb601-1bcc-47c2-97fa-42d107a920f0" ] } ], "mendeley" : { "formattedCitation" : "&lt;sup&gt;27&lt;/sup&gt;", "plainTextFormattedCitation" : "27", "previouslyFormattedCitation" : "&lt;sup&gt;27&lt;/sup&gt;"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27</w:t>
      </w:r>
      <w:r w:rsidR="00C8355C">
        <w:rPr>
          <w:rFonts w:cs="Times New Roman"/>
        </w:rPr>
        <w:fldChar w:fldCharType="end"/>
      </w:r>
      <w:r w:rsidRPr="00030B25">
        <w:rPr>
          <w:rFonts w:cs="Times New Roman"/>
        </w:rPr>
        <w:t>.</w:t>
      </w:r>
    </w:p>
    <w:p w:rsidR="00BF3583" w:rsidRPr="00520714" w:rsidRDefault="00BF3583" w:rsidP="00335F11">
      <w:pPr>
        <w:pStyle w:val="Corpo"/>
        <w:spacing w:after="0" w:line="480" w:lineRule="auto"/>
        <w:jc w:val="both"/>
        <w:rPr>
          <w:rFonts w:asciiTheme="minorHAnsi" w:eastAsia="TimesNewRomanPSMT" w:hAnsiTheme="minorHAnsi" w:cs="TimesNewRomanPSMT"/>
          <w:color w:val="808080" w:themeColor="background1" w:themeShade="80"/>
        </w:rPr>
      </w:pPr>
      <w:r w:rsidRPr="00520714">
        <w:rPr>
          <w:rFonts w:asciiTheme="minorHAnsi" w:eastAsia="TimesNewRomanPSMT" w:hAnsiTheme="minorHAnsi" w:cs="TimesNewRomanPSMT"/>
          <w:color w:val="808080" w:themeColor="background1" w:themeShade="80"/>
        </w:rPr>
        <w:t xml:space="preserve">Embora se tenha observado um decréscimo notável da taxa de mortalidade por </w:t>
      </w:r>
      <w:r w:rsidR="00C877FA" w:rsidRPr="00520714">
        <w:rPr>
          <w:rFonts w:asciiTheme="minorHAnsi" w:eastAsia="TimesNewRomanPSMT" w:hAnsiTheme="minorHAnsi" w:cs="TimesNewRomanPSMT"/>
          <w:color w:val="808080" w:themeColor="background1" w:themeShade="80"/>
        </w:rPr>
        <w:t>CCU</w:t>
      </w:r>
      <w:r w:rsidRPr="00520714">
        <w:rPr>
          <w:rFonts w:asciiTheme="minorHAnsi" w:eastAsia="TimesNewRomanPSMT" w:hAnsiTheme="minorHAnsi" w:cs="TimesNewRomanPSMT"/>
          <w:color w:val="808080" w:themeColor="background1" w:themeShade="80"/>
        </w:rPr>
        <w:t xml:space="preserve"> na população portuguesa durante a década de 70, tal indicador não apresentou sinais de decréscimo nos últimos </w:t>
      </w:r>
      <w:r w:rsidR="005C7810" w:rsidRPr="00520714">
        <w:rPr>
          <w:rFonts w:asciiTheme="minorHAnsi" w:eastAsia="TimesNewRomanPSMT" w:hAnsiTheme="minorHAnsi" w:cs="TimesNewRomanPSMT"/>
          <w:color w:val="808080" w:themeColor="background1" w:themeShade="80"/>
        </w:rPr>
        <w:t>30</w:t>
      </w:r>
      <w:r w:rsidRPr="00520714">
        <w:rPr>
          <w:rFonts w:asciiTheme="minorHAnsi" w:eastAsia="TimesNewRomanPSMT" w:hAnsiTheme="minorHAnsi" w:cs="TimesNewRomanPSMT"/>
          <w:color w:val="808080" w:themeColor="background1" w:themeShade="80"/>
        </w:rPr>
        <w:t xml:space="preserve"> anos</w:t>
      </w:r>
      <w:r w:rsidR="005C7810" w:rsidRPr="00520714">
        <w:rPr>
          <w:rFonts w:asciiTheme="minorHAnsi" w:eastAsia="TimesNewRomanPSMT" w:hAnsiTheme="minorHAnsi" w:cs="TimesNewRomanPSMT"/>
          <w:color w:val="808080" w:themeColor="background1" w:themeShade="80"/>
        </w:rPr>
        <w:t>,</w:t>
      </w:r>
      <w:r w:rsidRPr="00520714">
        <w:rPr>
          <w:rFonts w:asciiTheme="minorHAnsi" w:eastAsia="TimesNewRomanPSMT" w:hAnsiTheme="minorHAnsi" w:cs="TimesNewRomanPSMT"/>
          <w:color w:val="808080" w:themeColor="background1" w:themeShade="80"/>
        </w:rPr>
        <w:t xml:space="preserve"> </w:t>
      </w:r>
      <w:r w:rsidR="005C7810" w:rsidRPr="00520714">
        <w:rPr>
          <w:rFonts w:asciiTheme="minorHAnsi" w:eastAsia="TimesNewRomanPSMT" w:hAnsiTheme="minorHAnsi" w:cs="TimesNewRomanPSMT"/>
          <w:color w:val="808080" w:themeColor="background1" w:themeShade="80"/>
        </w:rPr>
        <w:t xml:space="preserve">em </w:t>
      </w:r>
      <w:r w:rsidRPr="00520714">
        <w:rPr>
          <w:rFonts w:asciiTheme="minorHAnsi" w:eastAsia="TimesNewRomanPSMT" w:hAnsiTheme="minorHAnsi" w:cs="TimesNewRomanPSMT"/>
          <w:color w:val="808080" w:themeColor="background1" w:themeShade="80"/>
        </w:rPr>
        <w:t xml:space="preserve">mulheres de idade mais avançada. A estagnação da taxa de mortalidade por </w:t>
      </w:r>
      <w:r w:rsidR="00C877FA" w:rsidRPr="00520714">
        <w:rPr>
          <w:rFonts w:asciiTheme="minorHAnsi" w:eastAsia="TimesNewRomanPSMT" w:hAnsiTheme="minorHAnsi" w:cs="TimesNewRomanPSMT"/>
          <w:color w:val="808080" w:themeColor="background1" w:themeShade="80"/>
        </w:rPr>
        <w:t>CCU</w:t>
      </w:r>
      <w:r w:rsidRPr="00520714">
        <w:rPr>
          <w:rFonts w:asciiTheme="minorHAnsi" w:eastAsia="TimesNewRomanPSMT" w:hAnsiTheme="minorHAnsi" w:cs="TimesNewRomanPSMT"/>
          <w:color w:val="808080" w:themeColor="background1" w:themeShade="80"/>
        </w:rPr>
        <w:t xml:space="preserve"> em mulheres mais velhas tem sido reportado para outros países, nomeadamente </w:t>
      </w:r>
      <w:r w:rsidR="004471B1" w:rsidRPr="00520714">
        <w:rPr>
          <w:rFonts w:asciiTheme="minorHAnsi" w:eastAsia="TimesNewRomanPSMT" w:hAnsiTheme="minorHAnsi" w:cs="TimesNewRomanPSMT"/>
          <w:color w:val="808080" w:themeColor="background1" w:themeShade="80"/>
        </w:rPr>
        <w:t xml:space="preserve">em </w:t>
      </w:r>
      <w:r w:rsidRPr="00520714">
        <w:rPr>
          <w:rFonts w:asciiTheme="minorHAnsi" w:eastAsia="TimesNewRomanPSMT" w:hAnsiTheme="minorHAnsi" w:cs="TimesNewRomanPSMT"/>
          <w:color w:val="808080" w:themeColor="background1" w:themeShade="80"/>
        </w:rPr>
        <w:t>Espanha</w:t>
      </w:r>
      <w:r w:rsidRPr="00520714">
        <w:rPr>
          <w:rFonts w:asciiTheme="minorHAnsi" w:eastAsia="TimesNewRomanPSMT" w:hAnsiTheme="minorHAnsi" w:cs="TimesNewRomanPSMT"/>
          <w:noProof/>
          <w:color w:val="808080" w:themeColor="background1" w:themeShade="80"/>
          <w:vertAlign w:val="superscript"/>
        </w:rPr>
        <w:t>28</w:t>
      </w:r>
      <w:r w:rsidRPr="00520714">
        <w:rPr>
          <w:rFonts w:asciiTheme="minorHAnsi" w:eastAsia="TimesNewRomanPSMT" w:hAnsiTheme="minorHAnsi" w:cs="TimesNewRomanPSMT"/>
          <w:color w:val="808080" w:themeColor="background1" w:themeShade="80"/>
        </w:rPr>
        <w:t xml:space="preserve">. </w:t>
      </w:r>
    </w:p>
    <w:p w:rsidR="00BF3583" w:rsidRPr="00030B25" w:rsidRDefault="00BF3583" w:rsidP="00335F11">
      <w:pPr>
        <w:pStyle w:val="Corpo"/>
        <w:spacing w:after="0" w:line="480" w:lineRule="auto"/>
        <w:jc w:val="both"/>
        <w:rPr>
          <w:rFonts w:asciiTheme="minorHAnsi" w:hAnsiTheme="minorHAnsi"/>
        </w:rPr>
      </w:pPr>
      <w:r w:rsidRPr="00030B25">
        <w:rPr>
          <w:rFonts w:asciiTheme="minorHAnsi" w:eastAsia="TimesNewRomanPSMT" w:hAnsiTheme="minorHAnsi" w:cs="TimesNewRomanPSMT"/>
        </w:rPr>
        <w:t xml:space="preserve">Investigação que se reporta aos primeiros anos do milénio mostra que a incidência de </w:t>
      </w:r>
      <w:r w:rsidR="00C877FA" w:rsidRPr="00030B25">
        <w:rPr>
          <w:rFonts w:asciiTheme="minorHAnsi" w:eastAsia="TimesNewRomanPSMT" w:hAnsiTheme="minorHAnsi" w:cs="TimesNewRomanPSMT"/>
        </w:rPr>
        <w:t>CCU</w:t>
      </w:r>
      <w:r w:rsidR="00FF555F">
        <w:rPr>
          <w:rFonts w:asciiTheme="minorHAnsi" w:eastAsia="TimesNewRomanPSMT" w:hAnsiTheme="minorHAnsi" w:cs="TimesNewRomanPSMT"/>
        </w:rPr>
        <w:t xml:space="preserve"> tem diminuído em</w:t>
      </w:r>
      <w:r w:rsidR="00CA25F3">
        <w:rPr>
          <w:rFonts w:asciiTheme="minorHAnsi" w:eastAsia="TimesNewRomanPSMT" w:hAnsiTheme="minorHAnsi" w:cs="TimesNewRomanPSMT"/>
        </w:rPr>
        <w:t xml:space="preserve"> </w:t>
      </w:r>
      <w:r w:rsidR="009E48A3" w:rsidRPr="00030B25">
        <w:rPr>
          <w:rFonts w:asciiTheme="minorHAnsi" w:eastAsia="TimesNewRomanPSMT" w:hAnsiTheme="minorHAnsi" w:cs="TimesNewRomanPSMT"/>
        </w:rPr>
        <w:t>Portugal,</w:t>
      </w:r>
      <w:r w:rsidRPr="00030B25">
        <w:rPr>
          <w:rFonts w:asciiTheme="minorHAnsi" w:eastAsia="TimesNewRomanPSMT" w:hAnsiTheme="minorHAnsi" w:cs="TimesNewRomanPSMT"/>
        </w:rPr>
        <w:t xml:space="preserve"> mas a taxa de mortalidade padronizada não mostrou tendência decrescente entre 1980 e 2005</w:t>
      </w:r>
      <w:r w:rsidR="00C8355C">
        <w:rPr>
          <w:rFonts w:asciiTheme="minorHAnsi" w:eastAsia="TimesNewRomanPSMT" w:hAnsiTheme="minorHAnsi" w:cs="TimesNewRomanPSMT"/>
        </w:rPr>
        <w:fldChar w:fldCharType="begin" w:fldLock="1"/>
      </w:r>
      <w:r w:rsidR="002613B4">
        <w:rPr>
          <w:rFonts w:asciiTheme="minorHAnsi" w:eastAsia="TimesNewRomanPSMT" w:hAnsiTheme="minorHAnsi" w:cs="TimesNewRomanPSMT"/>
        </w:rPr>
        <w:instrText>ADDIN CSL_CITATION { "citationItems" : [ { "id" : "ITEM-1", "itemData" : { "abstract" : "Cervical cancer is the fifth most common cancer in European women. The recognition of a viral agent such as Human Papillomavirus (HPV) as a necessary cause in the development of cervical cancer implies that this disease may be prevented by effective prophylactic or therapeutic interventions against this infection. HPV vaccines conferring protection against infection with oncogenic HPV types 16 and 18, which cause the majority of the cervical cancer cases, are currently marketed, but. continued cervical cancer screening is necessary regardless of vaccination. Organised screening programs have the highest potential to reduce cervical cancer mortality, by achieving higher levels of coverage of all population groups and higher proportions of women screened at regular intervals, with better costeffectiveness and overall quality. Opportunistic screening, on the other hand, has a more limited impact and is more difficult to monitor and to evaluate due to its decentralized nature and lack of systematic reporting. However, opportunistic screening is still predominant in most European countries. In Portugal, cervical cancer screening has been predominantly opportunistic, except for regional organised programs in the Central Region of Portugal, in the region of Alentejo and an organised screening program is also being implemented in the North region of Portugal.", "author" : [ { "dropping-particle" : "", "family" : "Alves", "given" : "Carla", "non-dropping-particle" : "", "parse-names" : false, "suffix" : "" }, { "dropping-particle" : "", "family" : "Alves", "given" : "Lu\u00eds", "non-dropping-particle" : "", "parse-names" : false, "suffix" : "" }, { "dropping-particle" : "", "family" : "Lunet", "given" : "Nuno", "non-dropping-particle" : "", "parse-names" : false, "suffix" : "" } ], "chapter-number" : "266", "container-title" : "Arquivos de Medicina", "id" : "ITEM-1", "issue" : "6", "issued" : { "date-parts" : [ [ "2010" ] ] }, "page" : "266-277", "title" : "Epidemiology of Cervical Cancer", "type" : "article-journal", "volume" : "24" }, "uris" : [ "http://www.mendeley.com/documents/?uuid=3c733391-8383-42d4-8904-073d0fc254da" ] } ], "mendeley" : { "formattedCitation" : "&lt;sup&gt;17&lt;/sup&gt;", "plainTextFormattedCitation" : "17", "previouslyFormattedCitation" : "&lt;sup&gt;17&lt;/sup&gt;" }, "properties" : {  }, "schema" : "https://github.com/citation-style-language/schema/raw/master/csl-citation.json" }</w:instrText>
      </w:r>
      <w:r w:rsidR="00C8355C">
        <w:rPr>
          <w:rFonts w:asciiTheme="minorHAnsi" w:eastAsia="TimesNewRomanPSMT" w:hAnsiTheme="minorHAnsi" w:cs="TimesNewRomanPSMT"/>
        </w:rPr>
        <w:fldChar w:fldCharType="separate"/>
      </w:r>
      <w:r w:rsidR="002613B4" w:rsidRPr="002613B4">
        <w:rPr>
          <w:rFonts w:asciiTheme="minorHAnsi" w:eastAsia="TimesNewRomanPSMT" w:hAnsiTheme="minorHAnsi" w:cs="TimesNewRomanPSMT"/>
          <w:noProof/>
          <w:vertAlign w:val="superscript"/>
        </w:rPr>
        <w:t>17</w:t>
      </w:r>
      <w:r w:rsidR="00C8355C">
        <w:rPr>
          <w:rFonts w:asciiTheme="minorHAnsi" w:eastAsia="TimesNewRomanPSMT" w:hAnsiTheme="minorHAnsi" w:cs="TimesNewRomanPSMT"/>
        </w:rPr>
        <w:fldChar w:fldCharType="end"/>
      </w:r>
      <w:r w:rsidRPr="00030B25">
        <w:rPr>
          <w:rFonts w:asciiTheme="minorHAnsi" w:eastAsia="TimesNewRomanPSMT" w:hAnsiTheme="minorHAnsi" w:cs="TimesNewRomanPSMT"/>
        </w:rPr>
        <w:t xml:space="preserve">. </w:t>
      </w:r>
      <w:r w:rsidR="00B1327A" w:rsidRPr="00B1327A">
        <w:rPr>
          <w:rFonts w:asciiTheme="minorHAnsi" w:eastAsia="TimesNewRomanPSMT" w:hAnsiTheme="minorHAnsi" w:cs="TimesNewRomanPSMT"/>
          <w:u w:val="single"/>
        </w:rPr>
        <w:t>D</w:t>
      </w:r>
      <w:r w:rsidR="00B1327A">
        <w:rPr>
          <w:rFonts w:asciiTheme="minorHAnsi" w:eastAsia="TimesNewRomanPSMT" w:hAnsiTheme="minorHAnsi" w:cs="TimesNewRomanPSMT"/>
          <w:u w:val="single"/>
        </w:rPr>
        <w:t>e acordo com os nossos resultados, a estagnação da mortalidade por CCU manteve-se nos últimos 30 anos, em mulheres de idade mais avançada. Resultados semelhantes foram reportados em Espanha</w:t>
      </w:r>
      <w:r w:rsidR="00C8355C">
        <w:rPr>
          <w:rFonts w:asciiTheme="minorHAnsi" w:eastAsia="TimesNewRomanPSMT" w:hAnsiTheme="minorHAnsi" w:cs="TimesNewRomanPSMT"/>
          <w:u w:val="single"/>
        </w:rPr>
        <w:fldChar w:fldCharType="begin" w:fldLock="1"/>
      </w:r>
      <w:r w:rsidR="002613B4">
        <w:rPr>
          <w:rFonts w:asciiTheme="minorHAnsi" w:eastAsia="TimesNewRomanPSMT" w:hAnsiTheme="minorHAnsi" w:cs="TimesNewRomanPSMT"/>
          <w:u w:val="single"/>
        </w:rPr>
        <w:instrText>ADDIN CSL_CITATION { "citationItems" : [ { "id" : "ITEM-1", "itemData" : { "DOI" : "10.1186/s12885-015-1306-x", "ISBN" : "1471-2407", "PMID" : "25886170", "abstract" : "BACKGROUND: In Spain, cervical cancer prevention is based on opportunistic screening, due to the disease's traditionally low incidence and mortality rates. Changes in sexual behaviour, tourism and migration have, however, modified the probability of exposure to human papilloma virus among Spaniards. This study thus sought to evaluate recent cervical cancer mortality trends in Spain. METHODS: We used annual female population figures and individual records of deaths certified as cancer of cervix, reclassifying deaths recorded as unspecified uterine cancer to correct coding quality problems. Joinpoint models were fitted to estimate change points in trends, as well as the annual (APC) and average annual percentage change. Log-linear Poisson models were also used to study age-period-cohort effects on mortality trends and their change points. RESULTS: 1981 marked the beginning of a decline in cervical cancer mortality (APC(1981-2003): -3.2; 95% CI:-3.4;-3.0) that ended in 2003, with rates reaching a plateau in the last decade (APC2003-2012: 0.1; 95% CI:-0.9; 1.2). This trend, which was observable among women aged 45-46 years (APC(2003-2012): 1.4; 95% CI:-0.1;2.9) and over 65 years (APC(2003-2012): -0.1; 95% CI:-1.9;1.7), was clearest in Spain's Mediterranean and Southern regions. CONCLUSIONS: The positive influence of opportunistic screening is not strong enough to further reduce cervical cancer mortality rates in the country. Our results suggest that the Spanish Health Authorities should reform current prevention programmes and surveillance strategies in order to confront the challenges posed by cervical cancer.", "author" : [ { "dropping-particle" : "", "family" : "Cervantes-Amat", "given" : "M", "non-dropping-particle" : "", "parse-names" : false, "suffix" : "" }, { "dropping-particle" : "", "family" : "Lopez-Abente", "given" : "G", "non-dropping-particle" : "", "parse-names" : false, "suffix" : "" }, { "dropping-particle" : "", "family" : "Aragones", "given" : "N", "non-dropping-particle" : "", "parse-names" : false, "suffix" : "" }, { "dropping-particle" : "", "family" : "Pollan", "given" : "M", "non-dropping-particle" : "", "parse-names" : false, "suffix" : "" }, { "dropping-particle" : "", "family" : "Pastor-Barriuso", "given" : "R", "non-dropping-particle" : "", "parse-names" : false, "suffix" : "" }, { "dropping-particle" : "", "family" : "Perez-Gomez", "given" : "B", "non-dropping-particle" : "", "parse-names" : false, "suffix" : "" } ], "container-title" : "BMC Cancer", "edition" : "2015/04/18", "id" : "ITEM-1", "issued" : { "date-parts" : [ [ "2015" ] ] }, "language" : "eng", "note" : "1471-2407\nCervantes-Amat, Marta\nLopez-Abente, Gonzalo\nAragones, Nuria\nPollan, Marina\nPastor-Barriuso, Roberto\nPerez-Gomez, Beatriz\nJournal Article\nResearch Support, Non-U.S. Gov't\nEngland\nBMC Cancer. 2015 Apr 15;15:287. doi: 10.1186/s12885-015-1306-x.", "page" : "287", "title" : "The end of the decline in cervical cancer mortality in Spain: trends across the period 1981-2012", "type" : "article-journal", "volume" : "15" }, "uris" : [ "http://www.mendeley.com/documents/?uuid=15bbc4de-fffc-4028-9447-922b1ff8b6a9" ] } ], "mendeley" : { "formattedCitation" : "&lt;sup&gt;28&lt;/sup&gt;", "plainTextFormattedCitation" : "28", "previouslyFormattedCitation" : "&lt;sup&gt;28&lt;/sup&gt;" }, "properties" : {  }, "schema" : "https://github.com/citation-style-language/schema/raw/master/csl-citation.json" }</w:instrText>
      </w:r>
      <w:r w:rsidR="00C8355C">
        <w:rPr>
          <w:rFonts w:asciiTheme="minorHAnsi" w:eastAsia="TimesNewRomanPSMT" w:hAnsiTheme="minorHAnsi" w:cs="TimesNewRomanPSMT"/>
          <w:u w:val="single"/>
        </w:rPr>
        <w:fldChar w:fldCharType="separate"/>
      </w:r>
      <w:r w:rsidR="002613B4" w:rsidRPr="002613B4">
        <w:rPr>
          <w:rFonts w:asciiTheme="minorHAnsi" w:eastAsia="TimesNewRomanPSMT" w:hAnsiTheme="minorHAnsi" w:cs="TimesNewRomanPSMT"/>
          <w:noProof/>
          <w:vertAlign w:val="superscript"/>
        </w:rPr>
        <w:t>28</w:t>
      </w:r>
      <w:r w:rsidR="00C8355C">
        <w:rPr>
          <w:rFonts w:asciiTheme="minorHAnsi" w:eastAsia="TimesNewRomanPSMT" w:hAnsiTheme="minorHAnsi" w:cs="TimesNewRomanPSMT"/>
          <w:u w:val="single"/>
        </w:rPr>
        <w:fldChar w:fldCharType="end"/>
      </w:r>
      <w:r w:rsidR="00B1327A">
        <w:rPr>
          <w:rFonts w:asciiTheme="minorHAnsi" w:eastAsia="TimesNewRomanPSMT" w:hAnsiTheme="minorHAnsi" w:cs="TimesNewRomanPSMT"/>
          <w:u w:val="single"/>
        </w:rPr>
        <w:t xml:space="preserve">.   </w:t>
      </w:r>
      <w:r w:rsidRPr="00B1327A">
        <w:rPr>
          <w:rFonts w:asciiTheme="minorHAnsi" w:hAnsiTheme="minorHAnsi"/>
        </w:rPr>
        <w:t>Isto</w:t>
      </w:r>
      <w:r w:rsidRPr="00030B25">
        <w:rPr>
          <w:rFonts w:asciiTheme="minorHAnsi" w:hAnsiTheme="minorHAnsi"/>
        </w:rPr>
        <w:t xml:space="preserve"> significa que tem havido um maior cuidado na deteção de lesões pré-cancerosas. No entanto</w:t>
      </w:r>
      <w:r w:rsidR="00CB2434" w:rsidRPr="00030B25">
        <w:rPr>
          <w:rFonts w:asciiTheme="minorHAnsi" w:hAnsiTheme="minorHAnsi"/>
        </w:rPr>
        <w:t>,</w:t>
      </w:r>
      <w:r w:rsidRPr="00030B25">
        <w:rPr>
          <w:rFonts w:asciiTheme="minorHAnsi" w:hAnsiTheme="minorHAnsi"/>
        </w:rPr>
        <w:t xml:space="preserve"> </w:t>
      </w:r>
      <w:r w:rsidRPr="00CA25F3">
        <w:rPr>
          <w:rFonts w:asciiTheme="minorHAnsi" w:hAnsiTheme="minorHAnsi"/>
          <w:color w:val="808080" w:themeColor="background1" w:themeShade="80"/>
        </w:rPr>
        <w:t>há</w:t>
      </w:r>
      <w:r w:rsidRPr="00030B25">
        <w:rPr>
          <w:rFonts w:asciiTheme="minorHAnsi" w:hAnsiTheme="minorHAnsi"/>
        </w:rPr>
        <w:t xml:space="preserve"> </w:t>
      </w:r>
      <w:r w:rsidR="00CA25F3">
        <w:rPr>
          <w:rFonts w:asciiTheme="minorHAnsi" w:hAnsiTheme="minorHAnsi"/>
          <w:u w:val="single"/>
        </w:rPr>
        <w:t xml:space="preserve">parece haver também </w:t>
      </w:r>
      <w:r w:rsidRPr="00030B25">
        <w:rPr>
          <w:rFonts w:asciiTheme="minorHAnsi" w:hAnsiTheme="minorHAnsi"/>
        </w:rPr>
        <w:t xml:space="preserve">uma proporção de </w:t>
      </w:r>
      <w:r w:rsidR="00CA25F3" w:rsidRPr="00CA25F3">
        <w:rPr>
          <w:rFonts w:asciiTheme="minorHAnsi" w:hAnsiTheme="minorHAnsi"/>
          <w:u w:val="single"/>
        </w:rPr>
        <w:t>casos</w:t>
      </w:r>
      <w:r w:rsidR="00CA25F3">
        <w:rPr>
          <w:rFonts w:asciiTheme="minorHAnsi" w:hAnsiTheme="minorHAnsi"/>
        </w:rPr>
        <w:t xml:space="preserve"> </w:t>
      </w:r>
      <w:r w:rsidRPr="00CA25F3">
        <w:rPr>
          <w:rFonts w:asciiTheme="minorHAnsi" w:hAnsiTheme="minorHAnsi"/>
          <w:color w:val="808080" w:themeColor="background1" w:themeShade="80"/>
        </w:rPr>
        <w:t>lesões que atingem estadios</w:t>
      </w:r>
      <w:r w:rsidRPr="00030B25">
        <w:rPr>
          <w:rFonts w:asciiTheme="minorHAnsi" w:hAnsiTheme="minorHAnsi"/>
        </w:rPr>
        <w:t xml:space="preserve"> </w:t>
      </w:r>
      <w:r w:rsidR="00CA25F3" w:rsidRPr="00CA25F3">
        <w:rPr>
          <w:rFonts w:asciiTheme="minorHAnsi" w:hAnsiTheme="minorHAnsi"/>
          <w:color w:val="000000" w:themeColor="text1"/>
        </w:rPr>
        <w:t>em que o diagnóstico se faz tardiamente</w:t>
      </w:r>
      <w:r w:rsidRPr="00030B25">
        <w:rPr>
          <w:rFonts w:asciiTheme="minorHAnsi" w:hAnsiTheme="minorHAnsi"/>
        </w:rPr>
        <w:t>, comprome</w:t>
      </w:r>
      <w:r w:rsidR="00CB2434" w:rsidRPr="00030B25">
        <w:rPr>
          <w:rFonts w:asciiTheme="minorHAnsi" w:hAnsiTheme="minorHAnsi"/>
        </w:rPr>
        <w:t xml:space="preserve">tendo </w:t>
      </w:r>
      <w:r w:rsidR="00CB2434" w:rsidRPr="00520714">
        <w:rPr>
          <w:rFonts w:asciiTheme="minorHAnsi" w:hAnsiTheme="minorHAnsi"/>
          <w:color w:val="808080" w:themeColor="background1" w:themeShade="80"/>
        </w:rPr>
        <w:t>a eficácia do tratamento e</w:t>
      </w:r>
      <w:r w:rsidR="00CB2434" w:rsidRPr="00030B25">
        <w:rPr>
          <w:rFonts w:asciiTheme="minorHAnsi" w:hAnsiTheme="minorHAnsi"/>
        </w:rPr>
        <w:t xml:space="preserve"> a sobrevivência, tal como tem s</w:t>
      </w:r>
      <w:r w:rsidR="00CA25F3">
        <w:rPr>
          <w:rFonts w:asciiTheme="minorHAnsi" w:hAnsiTheme="minorHAnsi"/>
        </w:rPr>
        <w:t>ido sugerido por outros autores</w:t>
      </w:r>
      <w:r w:rsidR="00C8355C">
        <w:rPr>
          <w:rFonts w:asciiTheme="minorHAnsi" w:hAnsiTheme="minorHAnsi"/>
        </w:rPr>
        <w:fldChar w:fldCharType="begin" w:fldLock="1"/>
      </w:r>
      <w:r w:rsidR="002613B4">
        <w:rPr>
          <w:rFonts w:asciiTheme="minorHAnsi" w:hAnsiTheme="minorHAnsi"/>
        </w:rPr>
        <w:instrText>ADDIN CSL_CITATION { "citationItems" : [ { "id" : "ITEM-1", "itemData" : { "DOI" : "10.1093/jjco/hyi125", "ISBN" : "0368-2811 (Print)\r0368-2811", "PMID" : "16006573", "abstract" : "BACKGROUND: Relative 5-year survival for cervical cancer has been reported to be lower in older women in Japan. A population-based study was carried out to clarify why increased age is associated with decreased survival in spite of a nationwide cervical cancer screening program having been carried out since 1982 in Japan. METHODS: The Osaka Cancer Registry's data were used to investigate associations between age groups and survival for cervical cancer patients. Survival analysis was restricted to the reported 8966 cases diagnosed in 1975-1996 who lived in Osaka Prefecture (except for Osaka City), or resided in Osaka City in 1993-1996, since active follow-up data on vital status 5 years after the diagnosis were available. RESULTS: Relative 5-year survival for cervical cancer cases was lower in older age groups (88.6% in &lt;30 years, 78.1% in 30-54 years, 67.7% in 55-64 years and 54.4% in 65+ years), as was the proportion of the detection by screening (6.3, 9.8, 9.2 and 6.0%), the proportion of the localized stage (83.0, 67.3, 51.0 and 42.7%) and the proportion of women who underwent surgery (79.2, 83.2, 65.6 and 35.2%). Among localized cases detected with screening, the survival in those &gt; or =55 years old was &gt;92% and almost comparable with that in 30 to 54 year olds, but significantly lower among those detected without screening. CONCLUSION: Lower survival among older women was caused mainly by the presence of more advanced disease at diagnosis. Further extension of the nationwide cervical cancer screening program should result in improved diagnosis of earlier stage disease, which might improve differences of cervical cancer survival among these age groups.", "author" : [ { "dropping-particle" : "", "family" : "Ioka", "given" : "A", "non-dropping-particle" : "", "parse-names" : false, "suffix" : "" }, { "dropping-particle" : "", "family" : "Tsukuma", "given" : "H", "non-dropping-particle" : "", "parse-names" : false, "suffix" : "" }, { "dropping-particle" : "", "family" : "Ajiki", "given" : "W", "non-dropping-particle" : "", "parse-names" : false, "suffix" : "" }, { "dropping-particle" : "", "family" : "Oshima", "given" : "A", "non-dropping-particle" : "", "parse-names" : false, "suffix" : "" } ], "container-title" : "Jpn J Clin Oncol", "edition" : "2005/07/12", "id" : "ITEM-1", "issue" : "8", "issued" : { "date-parts" : [ [ "2005" ] ] }, "language" : "eng", "note" : "Ioka, Akiko\nTsukuma, Hideaki\nAjiki, Wakiko\nOshima, Akira\nJournal Article\nResearch Support, Non-U.S. Gov't\nEngland\nJpn J Clin Oncol. 2005 Aug;35(8):464-9. Epub 2005 Jul 8.", "page" : "464-469", "title" : "Influence of age on cervical cancer survival in Japan", "type" : "article-journal", "volume" : "35" }, "uris" : [ "http://www.mendeley.com/documents/?uuid=dd99e01e-5e05-4da8-a300-8cf4dfa0b9af" ] } ], "mendeley" : { "formattedCitation" : "&lt;sup&gt;29&lt;/sup&gt;", "plainTextFormattedCitation" : "29", "previouslyFormattedCitation" : "&lt;sup&gt;29&lt;/sup&gt;" }, "properties" : {  }, "schema" : "https://github.com/citation-style-language/schema/raw/master/csl-citation.json" }</w:instrText>
      </w:r>
      <w:r w:rsidR="00C8355C">
        <w:rPr>
          <w:rFonts w:asciiTheme="minorHAnsi" w:hAnsiTheme="minorHAnsi"/>
        </w:rPr>
        <w:fldChar w:fldCharType="separate"/>
      </w:r>
      <w:r w:rsidR="002613B4" w:rsidRPr="002613B4">
        <w:rPr>
          <w:rFonts w:asciiTheme="minorHAnsi" w:hAnsiTheme="minorHAnsi"/>
          <w:noProof/>
          <w:vertAlign w:val="superscript"/>
        </w:rPr>
        <w:t>29</w:t>
      </w:r>
      <w:r w:rsidR="00C8355C">
        <w:rPr>
          <w:rFonts w:asciiTheme="minorHAnsi" w:hAnsiTheme="minorHAnsi"/>
        </w:rPr>
        <w:fldChar w:fldCharType="end"/>
      </w:r>
      <w:r w:rsidR="00B83511">
        <w:rPr>
          <w:rFonts w:asciiTheme="minorHAnsi" w:hAnsiTheme="minorHAnsi"/>
        </w:rPr>
        <w:t>.</w:t>
      </w:r>
      <w:r w:rsidR="00CB2434" w:rsidRPr="00030B25">
        <w:rPr>
          <w:rFonts w:asciiTheme="minorHAnsi" w:hAnsiTheme="minorHAnsi"/>
        </w:rPr>
        <w:t xml:space="preserve"> </w:t>
      </w:r>
      <w:r w:rsidR="00CB2434" w:rsidRPr="00CA25F3">
        <w:rPr>
          <w:rFonts w:asciiTheme="minorHAnsi" w:hAnsiTheme="minorHAnsi"/>
          <w:color w:val="808080" w:themeColor="background1" w:themeShade="80"/>
        </w:rPr>
        <w:t xml:space="preserve">De acordo com os nossos resultados, a </w:t>
      </w:r>
      <w:r w:rsidRPr="00CA25F3">
        <w:rPr>
          <w:rFonts w:asciiTheme="minorHAnsi" w:hAnsiTheme="minorHAnsi"/>
          <w:color w:val="808080" w:themeColor="background1" w:themeShade="80"/>
        </w:rPr>
        <w:t xml:space="preserve">proporção </w:t>
      </w:r>
      <w:r w:rsidR="00CB2434" w:rsidRPr="00CA25F3">
        <w:rPr>
          <w:rFonts w:asciiTheme="minorHAnsi" w:hAnsiTheme="minorHAnsi"/>
          <w:color w:val="808080" w:themeColor="background1" w:themeShade="80"/>
        </w:rPr>
        <w:t xml:space="preserve">de lesões diagnosticadas tardiamente </w:t>
      </w:r>
      <w:r w:rsidRPr="00CA25F3">
        <w:rPr>
          <w:rFonts w:asciiTheme="minorHAnsi" w:hAnsiTheme="minorHAnsi"/>
          <w:color w:val="808080" w:themeColor="background1" w:themeShade="80"/>
        </w:rPr>
        <w:t>que parece manter-se constante ao longo do tempo</w:t>
      </w:r>
      <w:r w:rsidR="00CB2434" w:rsidRPr="00CA25F3">
        <w:rPr>
          <w:rFonts w:asciiTheme="minorHAnsi" w:hAnsiTheme="minorHAnsi"/>
          <w:color w:val="808080" w:themeColor="background1" w:themeShade="80"/>
        </w:rPr>
        <w:t xml:space="preserve"> e</w:t>
      </w:r>
      <w:r w:rsidRPr="00CA25F3">
        <w:rPr>
          <w:rFonts w:asciiTheme="minorHAnsi" w:hAnsiTheme="minorHAnsi"/>
          <w:color w:val="808080" w:themeColor="background1" w:themeShade="80"/>
        </w:rPr>
        <w:t xml:space="preserve"> </w:t>
      </w:r>
      <w:r w:rsidR="00CB2434" w:rsidRPr="00CA25F3">
        <w:rPr>
          <w:rFonts w:asciiTheme="minorHAnsi" w:hAnsiTheme="minorHAnsi"/>
          <w:color w:val="808080" w:themeColor="background1" w:themeShade="80"/>
        </w:rPr>
        <w:t>ocorre principalmente</w:t>
      </w:r>
      <w:r w:rsidRPr="00CA25F3">
        <w:rPr>
          <w:rFonts w:asciiTheme="minorHAnsi" w:hAnsiTheme="minorHAnsi"/>
          <w:color w:val="808080" w:themeColor="background1" w:themeShade="80"/>
        </w:rPr>
        <w:t xml:space="preserve"> mulheres de idade mais avançada</w:t>
      </w:r>
      <w:r w:rsidR="00CB2434" w:rsidRPr="00CA25F3">
        <w:rPr>
          <w:rFonts w:asciiTheme="minorHAnsi" w:hAnsiTheme="minorHAnsi"/>
          <w:color w:val="808080" w:themeColor="background1" w:themeShade="80"/>
        </w:rPr>
        <w:t>.</w:t>
      </w:r>
    </w:p>
    <w:p w:rsidR="00BF3583" w:rsidRPr="00030B25" w:rsidRDefault="00BF3583" w:rsidP="00335F11">
      <w:pPr>
        <w:spacing w:after="0" w:line="480" w:lineRule="auto"/>
        <w:jc w:val="both"/>
        <w:rPr>
          <w:rFonts w:cs="Times New Roman"/>
        </w:rPr>
      </w:pPr>
      <w:r w:rsidRPr="00030B25">
        <w:rPr>
          <w:rFonts w:cs="Times New Roman"/>
        </w:rPr>
        <w:t xml:space="preserve">O exame citológico para deteção de </w:t>
      </w:r>
      <w:r w:rsidR="00C877FA" w:rsidRPr="00030B25">
        <w:rPr>
          <w:rFonts w:cs="Times New Roman"/>
        </w:rPr>
        <w:t>CCU</w:t>
      </w:r>
      <w:r w:rsidRPr="00030B25">
        <w:rPr>
          <w:rFonts w:cs="Times New Roman"/>
        </w:rPr>
        <w:t xml:space="preserve"> tem forte impacto na redução da mortalidade devido a esta forma de neoplasia</w:t>
      </w:r>
      <w:r w:rsidR="00C8355C">
        <w:rPr>
          <w:rFonts w:cs="Times New Roman"/>
        </w:rPr>
        <w:fldChar w:fldCharType="begin" w:fldLock="1"/>
      </w:r>
      <w:r w:rsidR="002613B4">
        <w:rPr>
          <w:rFonts w:cs="Times New Roman"/>
        </w:rPr>
        <w:instrText>ADDIN CSL_CITATION { "citationItems" : [ { "id" : "ITEM-1", "itemData" : { "DOI" : "10.1093/jnci/djq562", "ISBN" : "0027-8874", "PMID" : "21282563", "abstract" : "Strong evidence now supports the adoption of cervical cancer prevention strategies that explicitly focus on persistent infection with the causal agent, human papillomavirus (HPV). To inform an evidence-based transition to a new public health approach for cervical cancer screening, we summarize the natural history and cervical carcinogenicity of HPV and discuss the promise and uncertainties of currently available screening methods. New HPV infections acquired at any age are virtually always benign, but persistent infections with one of approximately 12 carcinogenic HPV types explain virtually all cases of cervical cancer. In the absence of an overtly persistent HPV infection, the risk of cervical cancer is extremely low. Thus, HPV test results predict the risk of cervical cancer and its precursors (cervical intraepithelial neoplasia grade 3) better and longer than cytological or colposcopic abnormalities, which are signs of HPV infection. The logical and inevitable move to HPV-based cervical cancer prevention strategies will require longer screening intervals that will disrupt current gynecologic and cytology laboratory practices built on frequent screening. A major challenge will be implementing programs that do not overtreat HPV-positive women who do not have obvious long-term persistence of HPV or treatable lesions at the time of initial evaluation. The greatest potential for reduction in cervical cancer rates from HPV screening is in low-resource regions that can implement infrequent rounds of low-cost HPV testing and treatment.", "author" : [ { "dropping-particle" : "", "family" : "Schiffman", "given" : "M", "non-dropping-particle" : "", "parse-names" : false, "suffix" : "" }, { "dropping-particle" : "", "family" : "Wentzensen", "given" : "N", "non-dropping-particle" : "", "parse-names" : false, "suffix" : "" }, { "dropping-particle" : "", "family" : "Wacholder", "given" : "S", "non-dropping-particle" : "", "parse-names" : false, "suffix" : "" }, { "dropping-particle" : "", "family" : "Kinney", "given" : "W", "non-dropping-particle" : "", "parse-names" : false, "suffix" : "" }, { "dropping-particle" : "", "family" : "Gage", "given" : "J C", "non-dropping-particle" : "", "parse-names" : false, "suffix" : "" }, { "dropping-particle" : "", "family" : "Castle", "given" : "P E", "non-dropping-particle" : "", "parse-names" : false, "suffix" : "" } ], "container-title" : "J Natl Cancer Inst", "edition" : "2011/02/02", "id" : "ITEM-1", "issue" : "5", "issued" : { "date-parts" : [ [ "2011" ] ] }, "language" : "eng", "note" : "1460-2105\nSchiffman, Mark\nWentzensen, Nicolas\nWacholder, Sholom\nKinney, Walter\nGage, Julia C\nCastle, Philip E\nN01CP11005/CP/NCI NIH HHS/United States\nIntramural NIH HHS/United States\nJournal Article\nResearch Support, N.I.H., Extramural\nResearch Support, N.I.H., Intramural\nResearch Support, Non-U.S. Gov't\nReview\nUnited States\nJ Natl Cancer Inst. 2011 Mar 2;103(5):368-83. doi: 10.1093/jnci/djq562. Epub 2011 Jan 31.", "page" : "368-383", "title" : "Human papillomavirus testing in the prevention of cervical cancer", "type" : "article-journal", "volume" : "103" }, "uris" : [ "http://www.mendeley.com/documents/?uuid=f7cc7a25-71f7-43ce-8942-13eba9c77dfd" ] }, { "id" : "ITEM-2", "itemData" : { "DOI" : "10.1016/j.ypmed.2013.01.020", "ISBN" : "0091-7435", "PMID" : "23402963", "abstract" : "OBJECTIVE: Declines in cervical cancer incidence and mortality in Canada and in the United States have been widely attributed to the introduction of the Papanicolaou (Pap) test. This article reviews changes in screening and introduction of HPV vaccination. METHOD: Sentinel events in cervical cancer screening and primary prevention through HPV vaccination in the US and Canada are described. RESULTS: Despite commonalities, cervical cancer screening and prevention differ between the two countries. Canada has a combination of opportunistic and organized programs at the provincial and territorial level, while the US has opportunistic screening and vaccination systems. In the US, the HPV test along with the Pap test (co-testing) is part of national recommendations for routine cervical cancer screening for women age 30 and older. Co-testing is not being considered anywhere in Canada, but primary HPV testing is currently recommended (but not implemented) in one province in Canada. CONCLUSION: Many prevention strategies are available for cervical cancer. Continued public health efforts should focus on increasing vaccine coverage in the target age groups and cervical cancer screening for women at appropriate intervals. Ongoing evaluation will be needed to ensure appropriate use of health resources, as vaccinated women become eligible for screening.", "author" : [ { "dropping-particle" : "", "family" : "Saraiya", "given" : "M", "non-dropping-particle" : "", "parse-names" : false, "suffix" : "" }, { "dropping-particle" : "", "family" : "Steben", "given" : "M", "non-dropping-particle" : "", "parse-names" : false, "suffix" : "" }, { "dropping-particle" : "", "family" : "Watson", "given" : "M", "non-dropping-particle" : "", "parse-names" : false, "suffix" : "" }, { "dropping-particle" : "", "family" : "Markowitz", "given" : "L", "non-dropping-particle" : "", "parse-names" : false, "suffix" : "" } ], "container-title" : "Prev Med", "edition" : "2013/02/14", "id" : "ITEM-2", "issue" : "5", "issued" : { "date-parts" : [ [ "2013" ] ] }, "language" : "eng", "note" : "1096-0260\nSaraiya, M\nSteben, M\nWatson, M\nMarkowitz, L\nCC999999/Intramural CDC HHS/United States\nComparative Study\nJournal Article\nReview\nUnited States\nPrev Med. 2013 Nov;57(5):426-33. doi: 10.1016/j.ypmed.2013.01.020. Epub 2013 Feb 8.", "page" : "426-433", "title" : "Evolution of cervical cancer screening and prevention in United States and Canada: implications for public health practitioners and clinicians", "type" : "article-journal", "volume" : "57" }, "uris" : [ "http://www.mendeley.com/documents/?uuid=830410af-a561-46c3-aec1-8d60f0ce490f" ] }, { "id" : "ITEM-3", "itemData" : { "DOI" : "10.3322/caac.21174", "ISBN" : "0007-9235", "PMID" : "23378235", "abstract" : "Each year the American Cancer Society (ACS) publishes a summary of its recommendations for early cancer detection, a report on data and trends in cancer screening rates, and select issues related to cancer screening. In this issue of the journal, current ACS cancer screening guidelines are summarized, as are updated guidelines on cervical cancer screening and lung cancer screening with low-dose helical computed tomography. The latest data on the use of cancer screening from the National Health Interview Survey also are described, as are several issues related to screening coverage under the Patient Protection and Affordable Care Act of 2010.", "author" : [ { "dropping-particle" : "", "family" : "Smith", "given" : "R A", "non-dropping-particle" : "", "parse-names" : false, "suffix" : "" }, { "dropping-particle" : "", "family" : "Brooks", "given" : "D", "non-dropping-particle" : "", "parse-names" : false, "suffix" : "" }, { "dropping-particle" : "", "family" : "Cokkinides", "given" : "V", "non-dropping-particle" : "", "parse-names" : false, "suffix" : "" }, { "dropping-particle" : "", "family" : "Saslow", "given" : "D", "non-dropping-particle" : "", "parse-names" : false, "suffix" : "" }, { "dropping-particle" : "", "family" : "Brawley", "given" : "O W", "non-dropping-particle" : "", "parse-names" : false, "suffix" : "" } ], "container-title" : "CA Cancer J Clin", "edition" : "2013/02/05", "id" : "ITEM-3", "issue" : "2", "issued" : { "date-parts" : [ [ "2013" ] ] }, "language" : "eng", "note" : "1542-4863\nSmith, Robert A\nBrooks, Durado\nCokkinides, Vilma\nSaslow, Debbie\nBrawley, Otis W\nJournal Article\nReview\nUnited States\nCA Cancer J Clin. 2013 Mar-Apr;63(2):88-105. doi: 10.3322/caac.21174. Epub 2013 Feb 1.", "page" : "88-105", "title" : "Cancer screening in the United States, 2013: a review of current American Cancer Society guidelines, current issues in cancer screening, and new guidance on cervical cancer screening and lung cancer screening", "type" : "article-journal", "volume" : "63" }, "uris" : [ "http://www.mendeley.com/documents/?uuid=9cee602d-5f15-4de7-b768-1a1749463518" ] }, { "id" : "ITEM-4", "itemData" : { "DOI" : "10.1002/cncr.28722", "ISBN" : "0008-543x", "PMID" : "24737608", "abstract" : "Invasive cervical cancer remains an important global cause of death, despite the declining prevalence within the United States. Definitive therapies, including surgical resection of early-stage disease and chemoradiation for locally advanced disease, can be curative. For women who experience local or distant recurrences, the prognosis remains poor and better treatments are required. On July 18, 2013, The Gynecologic Oncology Group sponsored a State of the Science in Cervical Cancer Symposium with experts, researchers, clinicians, and interested stakeholders. This article summarize the progress that has been made, questions that require further investigation, and contemporary genomic findings and innovative treatments that may help inform the next generation of clinical trials for patients with cervical cancer.", "author" : [ { "dropping-particle" : "", "family" : "Dizon", "given" : "D S", "non-dropping-particle" : "", "parse-names" : false, "suffix" : "" }, { "dropping-particle" : "", "family" : "Mackay", "given" : "H J", "non-dropping-particle" : "", "parse-names" : false, "suffix" : "" }, { "dropping-particle" : "", "family" : "Thomas", "given" : "G M", "non-dropping-particle" : "", "parse-names" : false, "suffix" : "" }, { "dropping-particle" : "", "family" : "Werner", "given" : "T L", "non-dropping-particle" : "", "parse-names" : false, "suffix" : "" }, { "dropping-particle" : "", "family" : "Kohn", "given" : "E C", "non-dropping-particle" : "", "parse-names" : false, "suffix" : "" }, { "dropping-particle" : "", "family" : "Hess", "given" : "D", "non-dropping-particle" : "", "parse-names" : false, "suffix" : "" }, { "dropping-particle" : "", "family" : "Rose", "given" : "P G", "non-dropping-particle" : "", "parse-names" : false, "suffix" : "" }, { "dropping-particle" : "", "family" : "Covens", "given" : "A L", "non-dropping-particle" : "", "parse-names" : false, "suffix" : "" } ], "container-title" : "Cancer", "edition" : "2014/04/17", "id" : "ITEM-4", "issue" : "15", "issued" : { "date-parts" : [ [ "2014" ] ] }, "language" : "eng", "note" : "1097-0142\nDizon, Don S\nMackay, Helen J\nThomas, Gillian M\nWerner, Theresa L\nKohn, Elise C\nHess, Dina\nRose, Peter G\nCovens, Allan L\nJournal Article\nReview\nUnited States\nCancer. 2014 Aug 1;120(15):2282-8. doi: 10.1002/cncr.28722. Epub 2014 Apr 15.", "page" : "2282-2288", "title" : "State of the science in cervical cancer: where we are today and where we need to go", "type" : "article-journal", "volume" : "120" }, "uris" : [ "http://www.mendeley.com/documents/?uuid=01a5eff2-6e08-4b72-a369-c5c414136c0b" ] } ], "mendeley" : { "formattedCitation" : "&lt;sup&gt;3,6,9,10&lt;/sup&gt;", "plainTextFormattedCitation" : "3,6,9,10", "previouslyFormattedCitation" : "&lt;sup&gt;3,6,9,10&lt;/sup&gt;"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3,6,9,10</w:t>
      </w:r>
      <w:r w:rsidR="00C8355C">
        <w:rPr>
          <w:rFonts w:cs="Times New Roman"/>
        </w:rPr>
        <w:fldChar w:fldCharType="end"/>
      </w:r>
      <w:r w:rsidRPr="00030B25">
        <w:rPr>
          <w:rFonts w:cs="Times New Roman"/>
        </w:rPr>
        <w:t>. Em Portugal esta forma de diagnóstico surgiu na década de 60</w:t>
      </w:r>
      <w:r w:rsidR="00C8355C">
        <w:rPr>
          <w:rFonts w:cs="Times New Roman"/>
        </w:rPr>
        <w:fldChar w:fldCharType="begin" w:fldLock="1"/>
      </w:r>
      <w:r w:rsidR="002613B4">
        <w:rPr>
          <w:rFonts w:cs="Times New Roman"/>
        </w:rPr>
        <w:instrText>ADDIN CSL_CITATION { "citationItems" : [ { "id" : "ITEM-1", "itemData" : { "id" : "ITEM-1", "issued" : { "date-parts" : [ [ "2016" ] ] }, "title" : " Dire\u00e7\u00e3o-Geral da Sa\u00fade. Programa Nacional de Vacina\u00e7\u00e3o 2017 / Lisboa: DGS", "type" : "article" }, "uris" : [ "http://www.mendeley.com/documents/?uuid=88fb1f50-0d81-40aa-885a-78c4219bd7e3" ] } ], "mendeley" : { "formattedCitation" : "&lt;sup&gt;30&lt;/sup&gt;", "plainTextFormattedCitation" : "30", "previouslyFormattedCitation" : "&lt;sup&gt;30&lt;/sup&gt;"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30</w:t>
      </w:r>
      <w:r w:rsidR="00C8355C">
        <w:rPr>
          <w:rFonts w:cs="Times New Roman"/>
        </w:rPr>
        <w:fldChar w:fldCharType="end"/>
      </w:r>
      <w:r w:rsidRPr="00030B25">
        <w:rPr>
          <w:rFonts w:cs="Times New Roman"/>
        </w:rPr>
        <w:t xml:space="preserve">, mas foi exclusivamente utilizada para rastreios </w:t>
      </w:r>
      <w:r w:rsidRPr="003F3270">
        <w:rPr>
          <w:rFonts w:cs="Times New Roman"/>
          <w:color w:val="808080" w:themeColor="background1" w:themeShade="80"/>
        </w:rPr>
        <w:t>oportunísticos</w:t>
      </w:r>
      <w:r w:rsidRPr="00030B25">
        <w:rPr>
          <w:rFonts w:cs="Times New Roman"/>
        </w:rPr>
        <w:t xml:space="preserve"> </w:t>
      </w:r>
      <w:r w:rsidR="003F3270">
        <w:rPr>
          <w:rFonts w:cs="Times New Roman"/>
          <w:color w:val="000000" w:themeColor="text1"/>
          <w:u w:val="single"/>
        </w:rPr>
        <w:t xml:space="preserve">de forma oportunista </w:t>
      </w:r>
      <w:r w:rsidRPr="00030B25">
        <w:rPr>
          <w:rFonts w:cs="Times New Roman"/>
        </w:rPr>
        <w:t xml:space="preserve">durante a maior parte do período de tempo em análise. Embora tenha havido no final da década de 60 iniciativas de rastreio organizado para o </w:t>
      </w:r>
      <w:r w:rsidR="00C877FA" w:rsidRPr="00030B25">
        <w:rPr>
          <w:rFonts w:cs="Times New Roman"/>
        </w:rPr>
        <w:t>CCU</w:t>
      </w:r>
      <w:r w:rsidRPr="00030B25">
        <w:rPr>
          <w:rFonts w:cs="Times New Roman"/>
        </w:rPr>
        <w:t xml:space="preserve">, esta actividade ocorreu em áreas muito </w:t>
      </w:r>
      <w:r w:rsidR="00D042D3" w:rsidRPr="00030B25">
        <w:rPr>
          <w:rFonts w:cs="Times New Roman"/>
        </w:rPr>
        <w:t>restritas da capital portuguesa</w:t>
      </w:r>
      <w:r w:rsidR="00C8355C">
        <w:rPr>
          <w:rFonts w:cs="Times New Roman"/>
        </w:rPr>
        <w:fldChar w:fldCharType="begin" w:fldLock="1"/>
      </w:r>
      <w:r w:rsidR="002613B4">
        <w:rPr>
          <w:rFonts w:cs="Times New Roman"/>
        </w:rPr>
        <w:instrText>ADDIN CSL_CITATION { "citationItems" : [ { "id" : "ITEM-1", "itemData" : { "id" : "ITEM-1", "issued" : { "date-parts" : [ [ "0" ] ] }, "title" : "Servi\u00e7o Nacional de Sa\u00fade. Instituto Portugu\u00eas de Oncologia de Lisboa", "type" : "article" }, "uris" : [ "http://www.mendeley.com/documents/?uuid=0ff2d09e-0228-4349-923c-b1009f72df04" ] } ], "mendeley" : { "formattedCitation" : "&lt;sup&gt;23&lt;/sup&gt;", "plainTextFormattedCitation" : "23", "previouslyFormattedCitation" : "&lt;sup&gt;23&lt;/sup&gt;"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23</w:t>
      </w:r>
      <w:r w:rsidR="00C8355C">
        <w:rPr>
          <w:rFonts w:cs="Times New Roman"/>
        </w:rPr>
        <w:fldChar w:fldCharType="end"/>
      </w:r>
      <w:r w:rsidRPr="00030B25">
        <w:rPr>
          <w:rFonts w:cs="Times New Roman"/>
        </w:rPr>
        <w:t>. A implementação de rastreios organizados de base populacional teve início apenas em 1990 na região centro e só a partir de 2008 se difundiu esta práti</w:t>
      </w:r>
      <w:r w:rsidR="003F3270">
        <w:rPr>
          <w:rFonts w:cs="Times New Roman"/>
        </w:rPr>
        <w:t>ca a outras regiões de Portugal</w:t>
      </w:r>
      <w:r w:rsidR="00C8355C">
        <w:rPr>
          <w:rFonts w:cs="Times New Roman"/>
          <w:noProof/>
          <w:vertAlign w:val="superscript"/>
        </w:rPr>
        <w:fldChar w:fldCharType="begin" w:fldLock="1"/>
      </w:r>
      <w:r w:rsidR="002613B4">
        <w:rPr>
          <w:rFonts w:cs="Times New Roman"/>
          <w:noProof/>
          <w:vertAlign w:val="superscript"/>
        </w:rPr>
        <w:instrText>ADDIN CSL_CITATION { "citationItems" : [ { "id" : "ITEM-1", "itemData" : { "author" : [ { "dropping-particle" : "", "family" : "Miranda", "given" : "Nuno", "non-dropping-particle" : "", "parse-names" : false, "suffix" : "" }, { "dropping-particle" : "", "family" : "Alves", "given" : "Paula", "non-dropping-particle" : "", "parse-names" : false, "suffix" : "" }, { "dropping-particle" : "", "family" : "Oliveira", "given" : "\u00c2ngelo", "non-dropping-particle" : "", "parse-names" : false, "suffix" : "" }, { "dropping-particle" : "", "family" : "Rold\u00e3o", "given" : "Margarida", "non-dropping-particle" : "", "parse-names" : false, "suffix" : "" }, { "dropping-particle" : "", "family" : "Matias", "given" : "Alberto", "non-dropping-particle" : "", "parse-names" : false, "suffix" : "" } ], "id" : "ITEM-1", "issued" : { "date-parts" : [ [ "2015" ] ] }, "title" : "Servi\u00e7o Nacional de Sa\u00fade. Rede Nacional de Especialidade Hospitalar e de Referencia\u00e7\u00e3o de Radioterapia. 2\u00aa Revis\u00e3o", "type" : "article" }, "uris" : [ "http://www.mendeley.com/documents/?uuid=3924cbe1-2cf0-45a6-9b3d-2c40409b389e" ] } ], "mendeley" : { "formattedCitation" : "&lt;sup&gt;31&lt;/sup&gt;", "plainTextFormattedCitation" : "31", "previouslyFormattedCitation" : "&lt;sup&gt;31&lt;/sup&gt;" }, "properties" : {  }, "schema" : "https://github.com/citation-style-language/schema/raw/master/csl-citation.json" }</w:instrText>
      </w:r>
      <w:r w:rsidR="00C8355C">
        <w:rPr>
          <w:rFonts w:cs="Times New Roman"/>
          <w:noProof/>
          <w:vertAlign w:val="superscript"/>
        </w:rPr>
        <w:fldChar w:fldCharType="separate"/>
      </w:r>
      <w:r w:rsidR="002613B4" w:rsidRPr="002613B4">
        <w:rPr>
          <w:rFonts w:cs="Times New Roman"/>
          <w:noProof/>
          <w:vertAlign w:val="superscript"/>
        </w:rPr>
        <w:t>31</w:t>
      </w:r>
      <w:r w:rsidR="00C8355C">
        <w:rPr>
          <w:rFonts w:cs="Times New Roman"/>
          <w:noProof/>
          <w:vertAlign w:val="superscript"/>
        </w:rPr>
        <w:fldChar w:fldCharType="end"/>
      </w:r>
      <w:r w:rsidRPr="00030B25">
        <w:rPr>
          <w:rFonts w:cs="Times New Roman"/>
        </w:rPr>
        <w:t>. Além disso, a taxa de cobertura geográfica destes rastreios é inferior a 50%, com taxas de adesão variável de acordo com a região, mas que globalmente apresentaram tendência decrescente nos últimos 4 anos atingindo um valor próximo de 50% em 2014</w:t>
      </w:r>
      <w:r w:rsidR="00C8355C">
        <w:rPr>
          <w:rFonts w:cs="Times New Roman"/>
        </w:rPr>
        <w:fldChar w:fldCharType="begin" w:fldLock="1"/>
      </w:r>
      <w:r w:rsidR="002613B4">
        <w:rPr>
          <w:rFonts w:cs="Times New Roman"/>
        </w:rPr>
        <w:instrText>ADDIN CSL_CITATION { "citationItems" : [ { "id" : "ITEM-1", "itemData" : { "author" : [ { "dropping-particle" : "", "family" : "Miranda", "given" : "Nuno", "non-dropping-particle" : "", "parse-names" : false, "suffix" : "" }, { "dropping-particle" : "", "family" : "Alves", "given" : "Paula", "non-dropping-particle" : "", "parse-names" : false, "suffix" : "" }, { "dropping-particle" : "", "family" : "Oliveira", "given" : "\u00c2ngelo", "non-dropping-particle" : "", "parse-names" : false, "suffix" : "" }, { "dropping-particle" : "", "family" : "Rold\u00e3o", "given" : "Margarida", "non-dropping-particle" : "", "parse-names" : false, "suffix" : "" }, { "dropping-particle" : "", "family" : "Matias", "given" : "Alberto", "non-dropping-particle" : "", "parse-names" : false, "suffix" : "" } ], "id" : "ITEM-1", "issued" : { "date-parts" : [ [ "2015" ] ] }, "title" : "Servi\u00e7o Nacional de Sa\u00fade. Rede Nacional de Especialidade Hospitalar e de Referencia\u00e7\u00e3o de Radioterapia. 2\u00aa Revis\u00e3o", "type" : "article" }, "uris" : [ "http://www.mendeley.com/documents/?uuid=3924cbe1-2cf0-45a6-9b3d-2c40409b389e" ] } ], "mendeley" : { "formattedCitation" : "&lt;sup&gt;31&lt;/sup&gt;", "plainTextFormattedCitation" : "31", "previouslyFormattedCitation" : "&lt;sup&gt;31&lt;/sup&gt;"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31</w:t>
      </w:r>
      <w:r w:rsidR="00C8355C">
        <w:rPr>
          <w:rFonts w:cs="Times New Roman"/>
        </w:rPr>
        <w:fldChar w:fldCharType="end"/>
      </w:r>
      <w:r w:rsidRPr="00030B25">
        <w:rPr>
          <w:rFonts w:cs="Times New Roman"/>
        </w:rPr>
        <w:t xml:space="preserve">. </w:t>
      </w:r>
      <w:r w:rsidRPr="003B33FB">
        <w:rPr>
          <w:rFonts w:cs="Times New Roman"/>
          <w:color w:val="808080" w:themeColor="background1" w:themeShade="80"/>
        </w:rPr>
        <w:t xml:space="preserve">Não se sabe se </w:t>
      </w:r>
      <w:r w:rsidRPr="003F3270">
        <w:rPr>
          <w:rFonts w:cs="Times New Roman"/>
          <w:color w:val="808080" w:themeColor="background1" w:themeShade="80"/>
        </w:rPr>
        <w:t>e</w:t>
      </w:r>
      <w:r w:rsidR="003F3270">
        <w:rPr>
          <w:rFonts w:cs="Times New Roman"/>
          <w:color w:val="808080" w:themeColor="background1" w:themeShade="80"/>
          <w:u w:val="single"/>
        </w:rPr>
        <w:t xml:space="preserve"> </w:t>
      </w:r>
      <w:r w:rsidR="003B33FB" w:rsidRPr="003F3270">
        <w:rPr>
          <w:rFonts w:cs="Times New Roman"/>
          <w:color w:val="000000" w:themeColor="text1"/>
          <w:u w:val="single"/>
        </w:rPr>
        <w:t>E</w:t>
      </w:r>
      <w:r w:rsidRPr="003B33FB">
        <w:rPr>
          <w:rFonts w:cs="Times New Roman"/>
          <w:u w:val="single"/>
        </w:rPr>
        <w:t>sta</w:t>
      </w:r>
      <w:r w:rsidRPr="00030B25">
        <w:rPr>
          <w:rFonts w:cs="Times New Roman"/>
        </w:rPr>
        <w:t xml:space="preserve"> situação </w:t>
      </w:r>
      <w:r w:rsidR="003B33FB">
        <w:rPr>
          <w:rFonts w:cs="Times New Roman"/>
          <w:u w:val="single"/>
        </w:rPr>
        <w:t xml:space="preserve">pode ser </w:t>
      </w:r>
      <w:r w:rsidRPr="003B33FB">
        <w:rPr>
          <w:rFonts w:cs="Times New Roman"/>
          <w:color w:val="808080" w:themeColor="background1" w:themeShade="80"/>
        </w:rPr>
        <w:t>é</w:t>
      </w:r>
      <w:r w:rsidRPr="00030B25">
        <w:rPr>
          <w:rFonts w:cs="Times New Roman"/>
        </w:rPr>
        <w:t xml:space="preserve"> apenas o reflexo da utilização de rastreio </w:t>
      </w:r>
      <w:r w:rsidRPr="003F3270">
        <w:rPr>
          <w:rFonts w:cs="Times New Roman"/>
          <w:color w:val="808080" w:themeColor="background1" w:themeShade="80"/>
        </w:rPr>
        <w:t>oportunístico</w:t>
      </w:r>
      <w:r w:rsidR="003F3270">
        <w:rPr>
          <w:rFonts w:cs="Times New Roman"/>
        </w:rPr>
        <w:t xml:space="preserve"> oportunista</w:t>
      </w:r>
      <w:r w:rsidR="003B33FB">
        <w:rPr>
          <w:rFonts w:cs="Times New Roman"/>
        </w:rPr>
        <w:t xml:space="preserve">, </w:t>
      </w:r>
      <w:r w:rsidRPr="00030B25">
        <w:rPr>
          <w:rFonts w:cs="Times New Roman"/>
        </w:rPr>
        <w:t>no contexto de procura de cuidados de saúde ginecológicos,</w:t>
      </w:r>
      <w:r w:rsidR="003B33FB">
        <w:rPr>
          <w:rFonts w:cs="Times New Roman"/>
        </w:rPr>
        <w:t xml:space="preserve"> </w:t>
      </w:r>
      <w:r w:rsidR="003B33FB" w:rsidRPr="003B33FB">
        <w:rPr>
          <w:rFonts w:cs="Times New Roman"/>
          <w:u w:val="single"/>
        </w:rPr>
        <w:t>ou na sequência de consultas de planeamento familiar</w:t>
      </w:r>
      <w:r w:rsidR="003B33FB">
        <w:rPr>
          <w:rFonts w:cs="Times New Roman"/>
        </w:rPr>
        <w:t xml:space="preserve">,  </w:t>
      </w:r>
      <w:r w:rsidRPr="00030B25">
        <w:rPr>
          <w:rFonts w:cs="Times New Roman"/>
        </w:rPr>
        <w:t xml:space="preserve"> </w:t>
      </w:r>
      <w:r w:rsidRPr="009E48A3">
        <w:rPr>
          <w:rFonts w:cs="Times New Roman"/>
          <w:color w:val="808080" w:themeColor="background1" w:themeShade="80"/>
        </w:rPr>
        <w:t>nomeadamente em clínicas privadas</w:t>
      </w:r>
      <w:r w:rsidRPr="00030B25">
        <w:rPr>
          <w:rFonts w:cs="Times New Roman"/>
        </w:rPr>
        <w:t>, desviando as mulheres dos rastreios de base populacional</w:t>
      </w:r>
      <w:r w:rsidRPr="003B33FB">
        <w:rPr>
          <w:rFonts w:cs="Times New Roman"/>
          <w:color w:val="808080" w:themeColor="background1" w:themeShade="80"/>
        </w:rPr>
        <w:t>,</w:t>
      </w:r>
      <w:r w:rsidR="003B33FB">
        <w:rPr>
          <w:rFonts w:cs="Times New Roman"/>
        </w:rPr>
        <w:t>.</w:t>
      </w:r>
      <w:r w:rsidRPr="00030B25">
        <w:rPr>
          <w:rFonts w:cs="Times New Roman"/>
        </w:rPr>
        <w:t xml:space="preserve"> </w:t>
      </w:r>
      <w:r w:rsidR="003B33FB">
        <w:rPr>
          <w:rFonts w:cs="Times New Roman"/>
        </w:rPr>
        <w:t xml:space="preserve">No entanto, </w:t>
      </w:r>
      <w:r w:rsidR="00C9536B">
        <w:rPr>
          <w:rFonts w:cs="Times New Roman"/>
        </w:rPr>
        <w:t>tal situação</w:t>
      </w:r>
      <w:r w:rsidR="003B33FB">
        <w:rPr>
          <w:rFonts w:cs="Times New Roman"/>
        </w:rPr>
        <w:t xml:space="preserve"> pode </w:t>
      </w:r>
      <w:r w:rsidRPr="00C9536B">
        <w:rPr>
          <w:rFonts w:cs="Times New Roman"/>
          <w:color w:val="808080" w:themeColor="background1" w:themeShade="80"/>
        </w:rPr>
        <w:t xml:space="preserve">ou se é </w:t>
      </w:r>
      <w:r w:rsidR="00C9536B">
        <w:rPr>
          <w:rFonts w:cs="Times New Roman"/>
          <w:u w:val="single"/>
        </w:rPr>
        <w:t xml:space="preserve">ser explicada </w:t>
      </w:r>
      <w:r w:rsidRPr="00C9536B">
        <w:rPr>
          <w:rFonts w:cs="Times New Roman"/>
          <w:color w:val="808080" w:themeColor="background1" w:themeShade="80"/>
        </w:rPr>
        <w:t>devido a uma</w:t>
      </w:r>
      <w:r w:rsidRPr="00030B25">
        <w:rPr>
          <w:rFonts w:cs="Times New Roman"/>
        </w:rPr>
        <w:t xml:space="preserve"> </w:t>
      </w:r>
      <w:r w:rsidR="00C9536B">
        <w:rPr>
          <w:rFonts w:cs="Times New Roman"/>
          <w:u w:val="single"/>
        </w:rPr>
        <w:t xml:space="preserve">pela </w:t>
      </w:r>
      <w:r w:rsidRPr="00030B25">
        <w:rPr>
          <w:rFonts w:cs="Times New Roman"/>
        </w:rPr>
        <w:t xml:space="preserve">não adesão </w:t>
      </w:r>
      <w:r w:rsidR="004471B1">
        <w:rPr>
          <w:rFonts w:cs="Times New Roman"/>
        </w:rPr>
        <w:t>a qualquer tipo de</w:t>
      </w:r>
      <w:r w:rsidRPr="00030B25">
        <w:rPr>
          <w:rFonts w:cs="Times New Roman"/>
        </w:rPr>
        <w:t xml:space="preserve"> rastreio. Em Portugal</w:t>
      </w:r>
      <w:r w:rsidR="00C8355C">
        <w:rPr>
          <w:rFonts w:cs="Times New Roman"/>
        </w:rPr>
        <w:fldChar w:fldCharType="begin" w:fldLock="1"/>
      </w:r>
      <w:r w:rsidR="002613B4">
        <w:rPr>
          <w:rFonts w:cs="Times New Roman"/>
        </w:rPr>
        <w:instrText>ADDIN CSL_CITATION { "citationItems" : [ { "id" : "ITEM-1", "itemData" : { "DOI" : "10.1097/CEJ.0b013e328330eb47", "ISBN" : "0959-8278", "PMID" : "19734793", "abstract" : "Understanding local patterns of opportunistic uptake of cervical cancer screening provides important baseline information for an efficient transition to organized screening. The objectives of this study were to estimate the prevalence of cervical cytology use at different intervals and to quantify its associated factors in an urban Portuguese population under no organized cervical cancer screening. As part of the first follow-up evaluation of a cohort of adult dwellers from Porto, 1032 women were evaluated between 2005 and 2008. Lifetime use and age at first cervical cytology, frequency of testing, socioeconomic factors, clinical history, and usual source of care were assessed using a structured questionnaire. Age-adjusted and education-adjusted odds ratios (OR) and 95% confidence intervals (95% CI) for nonuse and underutilization (over 5 years interval between tests) of cervical cytology were computed by unconditional logistic regression. Life prevalence of cervical cytology testing was 91.2%. Among ever-users, 6.7% were screened at 3-year to 5-year intervals and the prevalence of underuse was 21.4%. Older women (&gt;/=70 vs. 30-39 years) were more likely to have never been screened (OR = 32.20, 95% CI: 4.17-248.68) and more prone to underuse (OR = 25.49, 95% CI: 6.89-94.30). Underuse was less likely in the more educated (9-12 vs. 0-3 years, OR = 0.21, 95% CI: 0.08-0.52) and in women receiving private health care (private doctor vs. public health care center, OR = 0.28, 95% CI: 0.12-0.65). In conclusion, under opportunistic screening, the high life prevalence of cervical cytology use hides a small proportion of women tested at the recommended intervals and inequalities in access to and frequency of screening.", "author" : [ { "dropping-particle" : "", "family" : "Alves", "given" : "C", "non-dropping-particle" : "", "parse-names" : false, "suffix" : "" }, { "dropping-particle" : "", "family" : "Alves", "given" : "L", "non-dropping-particle" : "", "parse-names" : false, "suffix" : "" }, { "dropping-particle" : "", "family" : "Lunet", "given" : "N", "non-dropping-particle" : "", "parse-names" : false, "suffix" : "" } ], "container-title" : "Eur J Cancer Prev", "edition" : "2009/09/08", "id" : "ITEM-1", "issue" : "6", "issued" : { "date-parts" : [ [ "2009" ] ] }, "language" : "eng", "note" : "1473-5709\nAlves, Carla\nAlves, Luis\nLunet, Nuno\nJournal Article\nEngland\nEur J Cancer Prev. 2009 Nov;18(6):482-8. doi: 10.1097/CEJ.0b013e328330eb47.", "page" : "482-488", "title" : "Prevalence and determinants of cervical cytology use in an urban sample of Portuguese women", "type" : "article-journal", "volume" : "18" }, "uris" : [ "http://www.mendeley.com/documents/?uuid=1de02e3e-08cf-47a4-98fe-380f16ade8f5" ] }, { "id" : "ITEM-2", "itemData" : { "DOI" : "10.1093/eurpub/ckt077", "ISBN" : "1101-1262", "PMID" : "23788013", "abstract" : "BACKGROUND: Understanding the patterns of cervical cytology use in preventive care may provide useful information for an efficient transition from opportunistic screening to organized programmes. We aimed to identify the determinants of non-use and underuse of cervical cytology in Portuguese women. METHODS: As part of the fourth National Health Survey (2005/2006), 2191 women aged between 25 and 64 years were evaluated. The previous use of cervical cytology was classified as never or ever, and, among the latter, those having performed the latest cytology testing &gt;5 years before were considered to underuse cervical cytology. We assessed the determinants of non-use and underuse through age- and education-adjusted odds ratios (ORs) and corresponding 95% confidence intervals (95% CIs). RESULTS: Overall, 23.5% of women had never used cervical cytology and 10.7% reported underuse. This prevalence increased with age and decreased with education and income. Compared with the national mean, the lowest risk of non-use and underuse was observed in Norte (non-use: OR = 0.31, 95% CI: 0.23-0.42; underuse: OR = 0.60, 95% CI: 0.40-0.91) and the highest in Alentejo (non-use: OR = 2.33, 95% CI: 1.78-3.06; underuse: OR = 2.37, 95% CI: 1.43-3.93). Women without a private health insurance (OR = 2.65, 95% CI: 1.29-5.47), who had no doctor appointments in the preceding 3 months (OR = 2.06, 95% CI: 1.22-3.48) and those who had never performed a mammography (OR = 17.78, 95% CI: 9.09-34.78) were more likely to have never performed a cervical cytology. CONCLUSION: This study shows inequalities in the use of cervical cancer screening in Portugal and provides useful information for a better allocation of resources for cancer screening.", "author" : [ { "dropping-particle" : "", "family" : "Oliveira", "given" : "M", "non-dropping-particle" : "", "parse-names" : false, "suffix" : "" }, { "dropping-particle" : "", "family" : "Peleteiro", "given" : "B", "non-dropping-particle" : "", "parse-names" : false, "suffix" : "" }, { "dropping-particle" : "", "family" : "Lunet", "given" : "N", "non-dropping-particle" : "", "parse-names" : false, "suffix" : "" } ], "container-title" : "Eur J Public Health", "edition" : "2013/06/22", "id" : "ITEM-2", "issue" : "2", "issued" : { "date-parts" : [ [ "2014" ] ] }, "language" : "eng", "note" : "1464-360x\nOliveira, Mariana\nPeleteiro, Barbara\nLunet, Nuno\nJournal Article\nResearch Support, Non-U.S. Gov't\nEngland\nEur J Public Health. 2014 Apr;24(2):253-8. doi: 10.1093/eurpub/ckt077. Epub 2013 Jun 20.", "page" : "253-258", "title" : "Cytology use for cervical cancer screening in Portugal: results from the 2005/2006 National Health Survey", "type" : "article-journal", "volume" : "24" }, "uris" : [ "http://www.mendeley.com/documents/?uuid=cc92468c-1c6d-4f70-babf-6f7d87ac89a9" ] } ], "mendeley" : { "formattedCitation" : "&lt;sup&gt;32,33&lt;/sup&gt;", "plainTextFormattedCitation" : "32,33", "previouslyFormattedCitation" : "&lt;sup&gt;32,33&lt;/sup&gt;"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32,33</w:t>
      </w:r>
      <w:r w:rsidR="00C8355C">
        <w:rPr>
          <w:rFonts w:cs="Times New Roman"/>
        </w:rPr>
        <w:fldChar w:fldCharType="end"/>
      </w:r>
      <w:r w:rsidRPr="00030B25">
        <w:rPr>
          <w:rFonts w:cs="Times New Roman"/>
        </w:rPr>
        <w:t xml:space="preserve">, </w:t>
      </w:r>
      <w:r w:rsidR="003F3270" w:rsidRPr="003F3270">
        <w:rPr>
          <w:rFonts w:cs="Times New Roman"/>
          <w:u w:val="single"/>
        </w:rPr>
        <w:t>à semelhança do observado em Espanha</w:t>
      </w:r>
      <w:r w:rsidR="00C8355C">
        <w:rPr>
          <w:rFonts w:cs="Times New Roman"/>
          <w:u w:val="single"/>
        </w:rPr>
        <w:fldChar w:fldCharType="begin" w:fldLock="1"/>
      </w:r>
      <w:r w:rsidR="002613B4">
        <w:rPr>
          <w:rFonts w:cs="Times New Roman"/>
          <w:u w:val="single"/>
        </w:rPr>
        <w:instrText>ADDIN CSL_CITATION { "citationItems" : [ { "id" : "ITEM-1", "itemData" : { "DOI" : "10.1186/s12885-015-1306-x", "ISBN" : "1471-2407", "PMID" : "25886170", "abstract" : "BACKGROUND: In Spain, cervical cancer prevention is based on opportunistic screening, due to the disease's traditionally low incidence and mortality rates. Changes in sexual behaviour, tourism and migration have, however, modified the probability of exposure to human papilloma virus among Spaniards. This study thus sought to evaluate recent cervical cancer mortality trends in Spain. METHODS: We used annual female population figures and individual records of deaths certified as cancer of cervix, reclassifying deaths recorded as unspecified uterine cancer to correct coding quality problems. Joinpoint models were fitted to estimate change points in trends, as well as the annual (APC) and average annual percentage change. Log-linear Poisson models were also used to study age-period-cohort effects on mortality trends and their change points. RESULTS: 1981 marked the beginning of a decline in cervical cancer mortality (APC(1981-2003): -3.2; 95% CI:-3.4;-3.0) that ended in 2003, with rates reaching a plateau in the last decade (APC2003-2012: 0.1; 95% CI:-0.9; 1.2). This trend, which was observable among women aged 45-46 years (APC(2003-2012): 1.4; 95% CI:-0.1;2.9) and over 65 years (APC(2003-2012): -0.1; 95% CI:-1.9;1.7), was clearest in Spain's Mediterranean and Southern regions. CONCLUSIONS: The positive influence of opportunistic screening is not strong enough to further reduce cervical cancer mortality rates in the country. Our results suggest that the Spanish Health Authorities should reform current prevention programmes and surveillance strategies in order to confront the challenges posed by cervical cancer.", "author" : [ { "dropping-particle" : "", "family" : "Cervantes-Amat", "given" : "M", "non-dropping-particle" : "", "parse-names" : false, "suffix" : "" }, { "dropping-particle" : "", "family" : "Lopez-Abente", "given" : "G", "non-dropping-particle" : "", "parse-names" : false, "suffix" : "" }, { "dropping-particle" : "", "family" : "Aragones", "given" : "N", "non-dropping-particle" : "", "parse-names" : false, "suffix" : "" }, { "dropping-particle" : "", "family" : "Pollan", "given" : "M", "non-dropping-particle" : "", "parse-names" : false, "suffix" : "" }, { "dropping-particle" : "", "family" : "Pastor-Barriuso", "given" : "R", "non-dropping-particle" : "", "parse-names" : false, "suffix" : "" }, { "dropping-particle" : "", "family" : "Perez-Gomez", "given" : "B", "non-dropping-particle" : "", "parse-names" : false, "suffix" : "" } ], "container-title" : "BMC Cancer", "edition" : "2015/04/18", "id" : "ITEM-1", "issued" : { "date-parts" : [ [ "2015" ] ] }, "language" : "eng", "note" : "1471-2407\nCervantes-Amat, Marta\nLopez-Abente, Gonzalo\nAragones, Nuria\nPollan, Marina\nPastor-Barriuso, Roberto\nPerez-Gomez, Beatriz\nJournal Article\nResearch Support, Non-U.S. Gov't\nEngland\nBMC Cancer. 2015 Apr 15;15:287. doi: 10.1186/s12885-015-1306-x.", "page" : "287", "title" : "The end of the decline in cervical cancer mortality in Spain: trends across the period 1981-2012", "type" : "article-journal", "volume" : "15" }, "uris" : [ "http://www.mendeley.com/documents/?uuid=15bbc4de-fffc-4028-9447-922b1ff8b6a9" ] } ], "mendeley" : { "formattedCitation" : "&lt;sup&gt;28&lt;/sup&gt;", "plainTextFormattedCitation" : "28", "previouslyFormattedCitation" : "&lt;sup&gt;28&lt;/sup&gt;" }, "properties" : {  }, "schema" : "https://github.com/citation-style-language/schema/raw/master/csl-citation.json" }</w:instrText>
      </w:r>
      <w:r w:rsidR="00C8355C">
        <w:rPr>
          <w:rFonts w:cs="Times New Roman"/>
          <w:u w:val="single"/>
        </w:rPr>
        <w:fldChar w:fldCharType="separate"/>
      </w:r>
      <w:r w:rsidR="002613B4" w:rsidRPr="002613B4">
        <w:rPr>
          <w:rFonts w:cs="Times New Roman"/>
          <w:noProof/>
          <w:vertAlign w:val="superscript"/>
        </w:rPr>
        <w:t>28</w:t>
      </w:r>
      <w:r w:rsidR="00C8355C">
        <w:rPr>
          <w:rFonts w:cs="Times New Roman"/>
          <w:u w:val="single"/>
        </w:rPr>
        <w:fldChar w:fldCharType="end"/>
      </w:r>
      <w:r w:rsidR="003F3270" w:rsidRPr="003F3270">
        <w:rPr>
          <w:rFonts w:cs="Times New Roman"/>
          <w:u w:val="single"/>
        </w:rPr>
        <w:t>,</w:t>
      </w:r>
      <w:r w:rsidR="003F3270">
        <w:rPr>
          <w:rFonts w:cs="Times New Roman"/>
        </w:rPr>
        <w:t xml:space="preserve"> </w:t>
      </w:r>
      <w:r w:rsidRPr="00030B25">
        <w:rPr>
          <w:rFonts w:cs="Times New Roman"/>
        </w:rPr>
        <w:t>tem sido demonstrada uma menor prevalência de adesão a</w:t>
      </w:r>
      <w:r w:rsidR="00C42A8C">
        <w:rPr>
          <w:rFonts w:cs="Times New Roman"/>
          <w:u w:val="single"/>
        </w:rPr>
        <w:t>o</w:t>
      </w:r>
      <w:r w:rsidRPr="00030B25">
        <w:rPr>
          <w:rFonts w:cs="Times New Roman"/>
        </w:rPr>
        <w:t xml:space="preserve"> exame citológico cervical em mulheres de idade mais </w:t>
      </w:r>
      <w:r w:rsidR="002F6166" w:rsidRPr="00C42A8C">
        <w:rPr>
          <w:rFonts w:cs="Times New Roman"/>
          <w:color w:val="808080" w:themeColor="background1" w:themeShade="80"/>
        </w:rPr>
        <w:t>velhas</w:t>
      </w:r>
      <w:r w:rsidRPr="00030B25">
        <w:rPr>
          <w:rFonts w:cs="Times New Roman"/>
        </w:rPr>
        <w:t xml:space="preserve"> </w:t>
      </w:r>
      <w:r w:rsidR="00C42A8C">
        <w:rPr>
          <w:rFonts w:cs="Times New Roman"/>
          <w:u w:val="single"/>
        </w:rPr>
        <w:t xml:space="preserve">avançada </w:t>
      </w:r>
      <w:r w:rsidRPr="00030B25">
        <w:rPr>
          <w:rFonts w:cs="Times New Roman"/>
        </w:rPr>
        <w:t xml:space="preserve">em comparação com as mais jovens </w:t>
      </w:r>
      <w:r w:rsidRPr="003F3270">
        <w:rPr>
          <w:rFonts w:cs="Times New Roman"/>
          <w:noProof/>
          <w:color w:val="808080" w:themeColor="background1" w:themeShade="80"/>
          <w:vertAlign w:val="superscript"/>
        </w:rPr>
        <w:t>31,32</w:t>
      </w:r>
      <w:r w:rsidRPr="003F3270">
        <w:rPr>
          <w:rFonts w:cs="Times New Roman"/>
          <w:color w:val="808080" w:themeColor="background1" w:themeShade="80"/>
        </w:rPr>
        <w:t xml:space="preserve">, tal como observado no país vizinho </w:t>
      </w:r>
      <w:r w:rsidRPr="003F3270">
        <w:rPr>
          <w:rFonts w:cs="Times New Roman"/>
          <w:noProof/>
          <w:color w:val="808080" w:themeColor="background1" w:themeShade="80"/>
          <w:vertAlign w:val="superscript"/>
        </w:rPr>
        <w:t>28</w:t>
      </w:r>
      <w:hyperlink w:anchor="_ENREF_17" w:tooltip="Oliveira, 2014 #222" w:history="1"/>
      <w:r w:rsidRPr="00030B25">
        <w:rPr>
          <w:rFonts w:cs="Times New Roman"/>
        </w:rPr>
        <w:t>. Esta situação pode</w:t>
      </w:r>
      <w:r w:rsidR="00C42A8C">
        <w:rPr>
          <w:rFonts w:cs="Times New Roman"/>
          <w:u w:val="single"/>
        </w:rPr>
        <w:t>rá</w:t>
      </w:r>
      <w:r w:rsidRPr="00030B25">
        <w:rPr>
          <w:rFonts w:cs="Times New Roman"/>
        </w:rPr>
        <w:t xml:space="preserve"> contribui</w:t>
      </w:r>
      <w:r w:rsidR="004471B1">
        <w:rPr>
          <w:rFonts w:cs="Times New Roman"/>
        </w:rPr>
        <w:t>r</w:t>
      </w:r>
      <w:r w:rsidRPr="00030B25">
        <w:rPr>
          <w:rFonts w:cs="Times New Roman"/>
        </w:rPr>
        <w:t xml:space="preserve"> para a estagnação das taxas de mortalidade por </w:t>
      </w:r>
      <w:r w:rsidR="00C877FA" w:rsidRPr="00030B25">
        <w:rPr>
          <w:rFonts w:cs="Times New Roman"/>
        </w:rPr>
        <w:t>CCU</w:t>
      </w:r>
      <w:r w:rsidRPr="00030B25">
        <w:rPr>
          <w:rFonts w:cs="Times New Roman"/>
        </w:rPr>
        <w:t xml:space="preserve"> em idades mais avançadas.</w:t>
      </w:r>
    </w:p>
    <w:p w:rsidR="00BF3583" w:rsidRPr="00030B25" w:rsidRDefault="00BF3583" w:rsidP="00335F11">
      <w:pPr>
        <w:spacing w:after="0" w:line="480" w:lineRule="auto"/>
        <w:jc w:val="both"/>
        <w:rPr>
          <w:rFonts w:cs="Times New Roman"/>
        </w:rPr>
      </w:pPr>
      <w:r w:rsidRPr="00030B25">
        <w:rPr>
          <w:rFonts w:cs="Times New Roman"/>
        </w:rPr>
        <w:t>Estudos epidemiológicos recentes mostram que a infeção pelo HPV apresenta um estado de latência cuja dinâmica ainda não é completamente conhecida</w:t>
      </w:r>
      <w:r w:rsidR="00C8355C">
        <w:rPr>
          <w:rFonts w:cs="Times New Roman"/>
        </w:rPr>
        <w:fldChar w:fldCharType="begin" w:fldLock="1"/>
      </w:r>
      <w:r w:rsidR="002613B4">
        <w:rPr>
          <w:rFonts w:cs="Times New Roman"/>
        </w:rPr>
        <w:instrText>ADDIN CSL_CITATION { "citationItems" : [ { "id" : "ITEM-1", "itemData" : { "DOI" : "10.1002/jmv.23914", "ISBN" : "0146-6615", "PMID" : "24610211", "abstract" : "The knowledge on risk factors of being human papillomavirus (HPV)-positive among older women is sparse. The aim was to determine the frequency of oncogenic HPV appearance after 7 years among initially HPV-negative women and to examine potential risk factors that influence the occurrence of HPV in older women using multiple logistic regression. For comparison, a younger cohort of women examined under identical study settings was included. This prospective cohort study comprised 1,577 older women (age 40-50 at enrolment) and 2,920 women aged 22-32. Participants were interviewed and underwent a gynecological examination at two time points (7 years apart). Cervical samples were tested for HPV using Hybrid Capture 2 (HC2) and only women who tested HC2-negative at baseline were included. The HPV prevalence among older and younger women was 6.4% and 10.7%, respectively, and there was no \"second peak\" observed among older women. Recent sexual partners were a strong determinant of HPV appearance irrespective of age. Lifetime number of sexual partners was a significant risk factor for HPV appearance among older women, even after adjustment for recent sexual behavior. In addition, menopause was associated with a non-significantly increased risk of HPV appearance at follow-up. In conclusion, appearance of HPV in previously HPV-negative older women may be due to both recent sexual behavior and previous exposure that is, reactivation of a latent HPV infection.", "author" : [ { "dropping-particle" : "", "family" : "Brogaard", "given" : "K A", "non-dropping-particle" : "", "parse-names" : false, "suffix" : "" }, { "dropping-particle" : "", "family" : "Munk", "given" : "C", "non-dropping-particle" : "", "parse-names" : false, "suffix" : "" }, { "dropping-particle" : "", "family" : "Iftner", "given" : "T", "non-dropping-particle" : "", "parse-names" : false, "suffix" : "" }, { "dropping-particle" : "", "family" : "Frederiksen", "given" : "K", "non-dropping-particle" : "", "parse-names" : false, "suffix" : "" }, { "dropping-particle" : "", "family" : "Kjaer", "given" : "S K", "non-dropping-particle" : "", "parse-names" : false, "suffix" : "" } ], "container-title" : "J Med Virol", "edition" : "2014/03/13", "id" : "ITEM-1", "issue" : "6", "issued" : { "date-parts" : [ [ "2014" ] ] }, "language" : "eng", "note" : "1096-9071\nBrogaard, Kim Agerholm\nMunk, Christian\nIftner, Thomas\nFrederiksen, Kirsten\nKjaer, Susanne K\nR01CA47812/CA/NCI NIH HHS/United States\nJournal Article\nResearch Support, N.I.H., Extramural\nResearch Support, Non-U.S. Gov't\nUnited States\nJ Med Virol. 2014 Jun;86(6):975-82. doi: 10.1002/jmv.23914. Epub 2014 Mar 7.", "page" : "975-982", "title" : "Detection of oncogenic genital human papillomavirus (HPV) among HPV negative older and younger women after 7 years of follow-up", "type" : "article-journal", "volume" : "86" }, "uris" : [ "http://www.mendeley.com/documents/?uuid=f8e7f034-0999-4239-93cd-288744422bcb" ] }, { "id" : "ITEM-2", "itemData" : { "DOI" : "10.1158/0008-5472.can-12-2635", "ISBN" : "0008-5472", "PMID" : "23019223", "abstract" : "Understanding the fraction of newly detected human papillomavirus (HPV) infections due to acquisition and reactivation has important implications on screening strategies and prevention of HPV-associated neoplasia. Information on sexual activity and cervical samples for HPV DNA detection using Roche Linear Array were collected semiannually for two years from 700 women ages 35 to 60 years. Incidence and potential fraction of HPV associated with new and lifetime sexual partnerships were estimated using Poisson regression. Cox frailty models were used to estimate hazard ratios (HR) for potential risk factors of incident HPV detection. Recent and lifetime numbers of sexual partners were both strongly associated with incident HPV detection. However, only 13% of incident detections were attributed to new sexual partners, whereas 72% were attributed to 5 or more lifetime sexual partners. Furthermore, 155 of 183 (85%) incident HPV detections occurred during periods of sexual abstinence or monogamy, and were strongly associated with cumulative lifetime sexual exposure [HR: 4.1, 95% confidence interval (CI): 2.0-8.4). This association increased with increasing age. These data challenge the paradigm that incident HPV detection is driven by current sexual behavior and new viral acquisition in older women. Our observation that most incident HPV infection was attributable to past, not current, sexual behavior at older ages supports a natural history model of viral latency and reactivation. As the more highly exposed baby-boomer generation of women with sexual debut after the sexual revolution transition to menopause, the implications of HPV reactivation at older ages on cervical cancer risk and screening recommendations should be carefully evaluated.", "author" : [ { "dropping-particle" : "", "family" : "Rositch", "given" : "A F", "non-dropping-particle" : "", "parse-names" : false, "suffix" : "" }, { "dropping-particle" : "", "family" : "Burke", "given" : "A E", "non-dropping-particle" : "", "parse-names" : false, "suffix" : "" }, { "dropping-particle" : "", "family" : "Viscidi", "given" : "R P", "non-dropping-particle" : "", "parse-names" : false, "suffix" : "" }, { "dropping-particle" : "", "family" : "Silver", "given" : "M I", "non-dropping-particle" : "", "parse-names" : false, "suffix" : "" }, { "dropping-particle" : "", "family" : "Chang", "given" : "K", "non-dropping-particle" : "", "parse-names" : false, "suffix" : "" }, { "dropping-particle" : "", "family" : "Gravitt", "given" : "P E", "non-dropping-particle" : "", "parse-names" : false, "suffix" : "" } ], "container-title" : "Cancer Res", "edition" : "2012/09/29", "id" : "ITEM-2", "issue" : "23", "issued" : { "date-parts" : [ [ "2012" ] ] }, "language" : "eng", "note" : "1538-7445\nRositch, Anne F\nBurke, Anne E\nViscidi, Raphael P\nSilver, Michelle I\nChang, Kathryn\nGravitt, Patti E\nR01 CA123467/CA/NCI NIH HHS/United States\nT32 CA009314/CA/NCI NIH HHS/United States\nT32 CA0009314/CA/NCI NIH HHS/United States\nJournal Article\nResearch Support, N.I.H., Extramural\nResearch Support, Non-U.S. Gov't\nUnited States\nCancer Res. 2012 Dec 1;72(23):6183-90. doi: 10.1158/0008-5472.CAN-12-2635. Epub 2012 Sep 27.", "page" : "6183-6190", "title" : "Contributions of recent and past sexual partnerships on incident human papillomavirus detection: acquisition and reactivation in older women", "type" : "article-journal", "volume" : "72" }, "uris" : [ "http://www.mendeley.com/documents/?uuid=a50b2948-4169-4181-b90d-feb7f2bfa142" ] } ], "mendeley" : { "formattedCitation" : "&lt;sup&gt;34,35&lt;/sup&gt;", "plainTextFormattedCitation" : "34,35", "previouslyFormattedCitation" : "&lt;sup&gt;34,35&lt;/sup&gt;"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34,35</w:t>
      </w:r>
      <w:r w:rsidR="00C8355C">
        <w:rPr>
          <w:rFonts w:cs="Times New Roman"/>
        </w:rPr>
        <w:fldChar w:fldCharType="end"/>
      </w:r>
      <w:r w:rsidR="00C42A8C">
        <w:rPr>
          <w:rFonts w:cs="Times New Roman"/>
        </w:rPr>
        <w:t xml:space="preserve">.   </w:t>
      </w:r>
      <w:r w:rsidRPr="00030B25">
        <w:rPr>
          <w:rFonts w:cs="Times New Roman"/>
        </w:rPr>
        <w:t>Experiências apontam para um modelo de latência do vírus no qual ele é mantido sob controlo imunológico na célula epitelial basal (germinativa), podendo haver uma r</w:t>
      </w:r>
      <w:r w:rsidR="00FF555F">
        <w:rPr>
          <w:rFonts w:cs="Times New Roman"/>
        </w:rPr>
        <w:t>eativação periódica da infecção</w:t>
      </w:r>
      <w:r w:rsidR="00C8355C">
        <w:rPr>
          <w:rFonts w:cs="Times New Roman"/>
        </w:rPr>
        <w:fldChar w:fldCharType="begin" w:fldLock="1"/>
      </w:r>
      <w:r w:rsidR="002613B4">
        <w:rPr>
          <w:rFonts w:cs="Times New Roman"/>
        </w:rPr>
        <w:instrText>ADDIN CSL_CITATION { "citationItems" : [ { "id" : "ITEM-1", "itemData" : { "DOI" : "10.1128/jvi.02589-13", "ISBN" : "0022-538x", "PMID" : "24173230", "abstract" : "At mucosal sites, papillomavirus genomes can persist in the epithelial basal layer following immune-mediated regression. Subsequent T-cell depletion stimulates a 3- to 5-log increase in the viral copy number, to levels associated with productive infection. Reappearance of microlesions was rare within the short time frame of our experiments but was observed in one instance. Our studies provide direct evidence that immunosuppression can trigger the reactivation of latent papillomavirus genomes, as previously proposed in humans.", "author" : [ { "dropping-particle" : "", "family" : "Maglennon", "given" : "G A", "non-dropping-particle" : "", "parse-names" : false, "suffix" : "" }, { "dropping-particle" : "", "family" : "McIntosh", "given" : "P B", "non-dropping-particle" : "", "parse-names" : false, "suffix" : "" }, { "dropping-particle" : "", "family" : "Doorbar", "given" : "J", "non-dropping-particle" : "", "parse-names" : false, "suffix" : "" } ], "container-title" : "J Virol", "edition" : "2013/11/01", "id" : "ITEM-1", "issue" : "1", "issued" : { "date-parts" : [ [ "2014" ] ] }, "language" : "eng", "note" : "1098-5514\nMaglennon, G A\nMcIntosh, P B\nDoorbar, J\nMC_U117584278/Medical Research Council/United Kingdom\n082155/Z/07/Z/Wellcome Trust/United Kingdom\nJournal Article\nResearch Support, Non-U.S. Gov't\nUnited States\nJ Virol. 2014 Jan;88(1):710-6. doi: 10.1128/JVI.02589-13. Epub 2013 Oct 30.", "page" : "710-716", "title" : "Immunosuppression facilitates the reactivation of latent papillomavirus infections", "type" : "article-journal", "volume" : "88" }, "uris" : [ "http://www.mendeley.com/documents/?uuid=bf80be1f-9049-4d22-921a-21e8ff6f9339" ] } ], "mendeley" : { "formattedCitation" : "&lt;sup&gt;36&lt;/sup&gt;", "plainTextFormattedCitation" : "36", "previouslyFormattedCitation" : "&lt;sup&gt;36&lt;/sup&gt;"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36</w:t>
      </w:r>
      <w:r w:rsidR="00C8355C">
        <w:rPr>
          <w:rFonts w:cs="Times New Roman"/>
        </w:rPr>
        <w:fldChar w:fldCharType="end"/>
      </w:r>
      <w:r w:rsidRPr="00030B25">
        <w:rPr>
          <w:rFonts w:cs="Times New Roman"/>
        </w:rPr>
        <w:t>. Em Portugal encontramos uma população envelhecida, por conseguinte com mais tempo de exposição ao HPV.</w:t>
      </w:r>
      <w:r w:rsidR="00FF555F">
        <w:rPr>
          <w:rFonts w:cs="Times New Roman"/>
        </w:rPr>
        <w:t xml:space="preserve"> </w:t>
      </w:r>
      <w:r w:rsidR="00FF555F" w:rsidRPr="00FF555F">
        <w:rPr>
          <w:rFonts w:cs="Times New Roman"/>
          <w:u w:val="single"/>
        </w:rPr>
        <w:t>Este fato em conjugação com o aum</w:t>
      </w:r>
      <w:r w:rsidR="00FF555F">
        <w:rPr>
          <w:rFonts w:cs="Times New Roman"/>
          <w:u w:val="single"/>
        </w:rPr>
        <w:t xml:space="preserve">ento da longevidade observado na população portuguesa pode explicar a elevada mortalidade por CCU em mulheres com 65 ou mais anos. </w:t>
      </w:r>
      <w:r w:rsidR="00FF555F">
        <w:rPr>
          <w:rFonts w:cs="Times New Roman"/>
        </w:rPr>
        <w:t xml:space="preserve"> </w:t>
      </w:r>
      <w:r w:rsidRPr="00FF555F">
        <w:rPr>
          <w:rFonts w:cs="Times New Roman"/>
          <w:color w:val="808080" w:themeColor="background1" w:themeShade="80"/>
        </w:rPr>
        <w:t>Assim,</w:t>
      </w:r>
      <w:r w:rsidRPr="00030B25">
        <w:rPr>
          <w:rFonts w:cs="Times New Roman"/>
        </w:rPr>
        <w:t xml:space="preserve"> </w:t>
      </w:r>
      <w:r w:rsidR="00FF555F">
        <w:rPr>
          <w:rFonts w:cs="Times New Roman"/>
          <w:u w:val="single"/>
        </w:rPr>
        <w:t>H</w:t>
      </w:r>
      <w:r w:rsidRPr="00030B25">
        <w:rPr>
          <w:rFonts w:cs="Times New Roman"/>
        </w:rPr>
        <w:t xml:space="preserve">á necessidade de </w:t>
      </w:r>
      <w:r w:rsidRPr="00FF555F">
        <w:rPr>
          <w:rFonts w:cs="Times New Roman"/>
          <w:color w:val="808080" w:themeColor="background1" w:themeShade="80"/>
        </w:rPr>
        <w:t xml:space="preserve">compreender este mecanismo para </w:t>
      </w:r>
      <w:r w:rsidRPr="00030B25">
        <w:rPr>
          <w:rFonts w:cs="Times New Roman"/>
        </w:rPr>
        <w:t xml:space="preserve">delinear estratégias de prevenção </w:t>
      </w:r>
      <w:r w:rsidRPr="00006FA3">
        <w:rPr>
          <w:rFonts w:cs="Times New Roman"/>
          <w:color w:val="808080" w:themeColor="background1" w:themeShade="80"/>
        </w:rPr>
        <w:t xml:space="preserve">e tratamento </w:t>
      </w:r>
      <w:r w:rsidRPr="00030B25">
        <w:rPr>
          <w:rFonts w:cs="Times New Roman"/>
        </w:rPr>
        <w:t xml:space="preserve">do </w:t>
      </w:r>
      <w:r w:rsidR="00C877FA" w:rsidRPr="00030B25">
        <w:rPr>
          <w:rFonts w:cs="Times New Roman"/>
        </w:rPr>
        <w:t>CCU</w:t>
      </w:r>
      <w:r w:rsidRPr="00030B25">
        <w:rPr>
          <w:rFonts w:cs="Times New Roman"/>
        </w:rPr>
        <w:t xml:space="preserve"> </w:t>
      </w:r>
      <w:r w:rsidR="002F6166" w:rsidRPr="00030B25">
        <w:rPr>
          <w:rFonts w:cs="Times New Roman"/>
        </w:rPr>
        <w:t>direccionadas para mulheres com idade mais avançada</w:t>
      </w:r>
      <w:r w:rsidRPr="00030B25">
        <w:rPr>
          <w:rFonts w:cs="Times New Roman"/>
        </w:rPr>
        <w:t xml:space="preserve">. </w:t>
      </w:r>
    </w:p>
    <w:p w:rsidR="00BF3583" w:rsidRPr="00F00A0B" w:rsidRDefault="00BF3583" w:rsidP="00335F11">
      <w:pPr>
        <w:spacing w:after="0" w:line="480" w:lineRule="auto"/>
        <w:jc w:val="both"/>
        <w:rPr>
          <w:rFonts w:cs="Times New Roman"/>
          <w:u w:val="single"/>
        </w:rPr>
      </w:pPr>
      <w:r w:rsidRPr="00030B25">
        <w:rPr>
          <w:rFonts w:cs="Times New Roman"/>
        </w:rPr>
        <w:t xml:space="preserve">O rastreio </w:t>
      </w:r>
      <w:r w:rsidRPr="00C42A8C">
        <w:rPr>
          <w:rFonts w:cs="Times New Roman"/>
          <w:color w:val="808080" w:themeColor="background1" w:themeShade="80"/>
        </w:rPr>
        <w:t xml:space="preserve">oportunístico </w:t>
      </w:r>
      <w:r w:rsidR="00C42A8C">
        <w:rPr>
          <w:rFonts w:cs="Times New Roman"/>
          <w:color w:val="000000" w:themeColor="text1"/>
          <w:u w:val="single"/>
        </w:rPr>
        <w:t xml:space="preserve">oportunista </w:t>
      </w:r>
      <w:r w:rsidRPr="00030B25">
        <w:rPr>
          <w:rFonts w:cs="Times New Roman"/>
        </w:rPr>
        <w:t xml:space="preserve">ocorre em contexto </w:t>
      </w:r>
      <w:r w:rsidR="004471B1">
        <w:rPr>
          <w:rFonts w:cs="Times New Roman"/>
        </w:rPr>
        <w:t>de consulta médica ginecológica</w:t>
      </w:r>
      <w:r w:rsidR="00C8355C">
        <w:rPr>
          <w:rFonts w:cs="Times New Roman"/>
          <w:noProof/>
          <w:vertAlign w:val="superscript"/>
        </w:rPr>
        <w:fldChar w:fldCharType="begin" w:fldLock="1"/>
      </w:r>
      <w:r w:rsidR="002613B4">
        <w:rPr>
          <w:rFonts w:cs="Times New Roman"/>
          <w:noProof/>
          <w:vertAlign w:val="superscript"/>
        </w:rPr>
        <w:instrText>ADDIN CSL_CITATION { "citationItems" : [ { "id" : "ITEM-1", "itemData" : { "author" : [ { "dropping-particle" : "da", "family" : "Silva", "given" : "Daniel Pereira", "non-dropping-particle" : "", "parse-names" : false, "suffix" : "" }, { "dropping-particle" : "", "family" : "Moutinho", "given" : "Jos\u00e9 Maria", "non-dropping-particle" : "", "parse-names" : false, "suffix" : "" } ], "id" : "ITEM-1", "issued" : { "date-parts" : [ [ "2004" ] ] }, "title" : "Sociedade Portuguesa de Ginecologia. Sec\u00e7\u00e3o Portuguesa de Colposcopia e Patologia Cervico-Vulvovaginal. Consenso em Patologia Cervico-Vulvovaginal", "type" : "article" }, "uris" : [ "http://www.mendeley.com/documents/?uuid=4cd957b9-be7c-4260-975f-881f19210a0b" ] } ], "mendeley" : { "formattedCitation" : "&lt;sup&gt;37&lt;/sup&gt;", "plainTextFormattedCitation" : "37", "previouslyFormattedCitation" : "&lt;sup&gt;37&lt;/sup&gt;" }, "properties" : {  }, "schema" : "https://github.com/citation-style-language/schema/raw/master/csl-citation.json" }</w:instrText>
      </w:r>
      <w:r w:rsidR="00C8355C">
        <w:rPr>
          <w:rFonts w:cs="Times New Roman"/>
          <w:noProof/>
          <w:vertAlign w:val="superscript"/>
        </w:rPr>
        <w:fldChar w:fldCharType="separate"/>
      </w:r>
      <w:r w:rsidR="002613B4" w:rsidRPr="002613B4">
        <w:rPr>
          <w:rFonts w:cs="Times New Roman"/>
          <w:noProof/>
          <w:vertAlign w:val="superscript"/>
        </w:rPr>
        <w:t>37</w:t>
      </w:r>
      <w:r w:rsidR="00C8355C">
        <w:rPr>
          <w:rFonts w:cs="Times New Roman"/>
          <w:noProof/>
          <w:vertAlign w:val="superscript"/>
        </w:rPr>
        <w:fldChar w:fldCharType="end"/>
      </w:r>
      <w:r w:rsidRPr="00030B25">
        <w:rPr>
          <w:rFonts w:cs="Times New Roman"/>
        </w:rPr>
        <w:t xml:space="preserve">. Por conseguinte, as mulheres com menos de 40 anos, em que é mais provável </w:t>
      </w:r>
      <w:r w:rsidR="00666D5D" w:rsidRPr="00943CA6">
        <w:rPr>
          <w:rFonts w:cs="Times New Roman"/>
        </w:rPr>
        <w:t>a</w:t>
      </w:r>
      <w:r w:rsidR="00666D5D">
        <w:rPr>
          <w:rFonts w:cs="Times New Roman"/>
        </w:rPr>
        <w:t xml:space="preserve"> </w:t>
      </w:r>
      <w:r w:rsidR="00666D5D">
        <w:rPr>
          <w:rFonts w:cs="Times New Roman"/>
          <w:u w:val="single"/>
        </w:rPr>
        <w:t>existência de uma</w:t>
      </w:r>
      <w:r w:rsidR="00666D5D" w:rsidRPr="00030B25">
        <w:rPr>
          <w:rFonts w:cs="Times New Roman"/>
        </w:rPr>
        <w:t xml:space="preserve"> gravidez</w:t>
      </w:r>
      <w:r w:rsidR="00666D5D">
        <w:rPr>
          <w:rFonts w:cs="Times New Roman"/>
          <w:u w:val="single"/>
        </w:rPr>
        <w:t>,</w:t>
      </w:r>
      <w:r w:rsidR="00666D5D" w:rsidRPr="00030B25">
        <w:rPr>
          <w:rFonts w:cs="Times New Roman"/>
        </w:rPr>
        <w:t xml:space="preserve"> com eventual contacto com profissionais de saúde no período perinatal, tem</w:t>
      </w:r>
      <w:r w:rsidRPr="00030B25">
        <w:rPr>
          <w:rFonts w:cs="Times New Roman"/>
        </w:rPr>
        <w:t xml:space="preserve"> maior probabilidade de serem rastreadas. Este aspeto pode explicar a tendência decrescente ao longo de todo o período em análise para a mortalidade por </w:t>
      </w:r>
      <w:r w:rsidR="00C877FA" w:rsidRPr="00030B25">
        <w:rPr>
          <w:rFonts w:cs="Times New Roman"/>
        </w:rPr>
        <w:t>CCU</w:t>
      </w:r>
      <w:r w:rsidRPr="00030B25">
        <w:rPr>
          <w:rFonts w:cs="Times New Roman"/>
        </w:rPr>
        <w:t xml:space="preserve"> que se observa no grupo etário mais jovem</w:t>
      </w:r>
      <w:r w:rsidR="0012737F">
        <w:rPr>
          <w:rFonts w:cs="Times New Roman"/>
        </w:rPr>
        <w:t>. O</w:t>
      </w:r>
      <w:r w:rsidR="0012737F">
        <w:rPr>
          <w:rFonts w:cs="Times New Roman"/>
          <w:u w:val="single"/>
        </w:rPr>
        <w:t xml:space="preserve"> padrão de variação da mortalidade de CCU observado na população portuguesa, parece indicar que nos grupos etários mais jovens </w:t>
      </w:r>
      <w:r w:rsidR="005C05E5">
        <w:rPr>
          <w:rFonts w:cs="Times New Roman"/>
          <w:u w:val="single"/>
        </w:rPr>
        <w:t xml:space="preserve">a redução </w:t>
      </w:r>
      <w:r w:rsidR="00F00A0B">
        <w:rPr>
          <w:rFonts w:cs="Times New Roman"/>
          <w:u w:val="single"/>
        </w:rPr>
        <w:t xml:space="preserve">se deveu ao rastreio </w:t>
      </w:r>
      <w:r w:rsidR="00F00A0B" w:rsidRPr="00F00A0B">
        <w:rPr>
          <w:rFonts w:cs="Times New Roman"/>
          <w:u w:val="single"/>
        </w:rPr>
        <w:t xml:space="preserve">enquanto </w:t>
      </w:r>
      <w:r w:rsidR="0012737F" w:rsidRPr="00F00A0B">
        <w:rPr>
          <w:rFonts w:cstheme="minorHAnsi"/>
          <w:color w:val="000000" w:themeColor="text1"/>
          <w:u w:val="single"/>
        </w:rPr>
        <w:t xml:space="preserve">nas idades mais elevadas </w:t>
      </w:r>
      <w:r w:rsidR="00F00A0B" w:rsidRPr="00F00A0B">
        <w:rPr>
          <w:rFonts w:cstheme="minorHAnsi"/>
          <w:color w:val="000000" w:themeColor="text1"/>
          <w:u w:val="single"/>
        </w:rPr>
        <w:t>tal redução resulta do</w:t>
      </w:r>
      <w:r w:rsidR="0012737F" w:rsidRPr="00F00A0B">
        <w:rPr>
          <w:rFonts w:cstheme="minorHAnsi"/>
          <w:color w:val="000000" w:themeColor="text1"/>
          <w:u w:val="single"/>
        </w:rPr>
        <w:t xml:space="preserve"> impacto das abordagens terapêuticas</w:t>
      </w:r>
      <w:r w:rsidR="00F00A0B" w:rsidRPr="00F00A0B">
        <w:rPr>
          <w:rFonts w:cstheme="minorHAnsi"/>
          <w:color w:val="000000" w:themeColor="text1"/>
          <w:u w:val="single"/>
        </w:rPr>
        <w:t>.</w:t>
      </w:r>
      <w:r w:rsidR="0012737F" w:rsidRPr="00F00A0B">
        <w:rPr>
          <w:rFonts w:cs="Times New Roman"/>
          <w:u w:val="single"/>
        </w:rPr>
        <w:t xml:space="preserve"> </w:t>
      </w:r>
    </w:p>
    <w:p w:rsidR="00BF3583" w:rsidRPr="00030B25" w:rsidRDefault="00BF3583" w:rsidP="00335F11">
      <w:pPr>
        <w:spacing w:after="0" w:line="480" w:lineRule="auto"/>
        <w:jc w:val="both"/>
        <w:rPr>
          <w:rFonts w:cs="Times New Roman"/>
        </w:rPr>
      </w:pPr>
      <w:r w:rsidRPr="00030B25">
        <w:rPr>
          <w:rFonts w:cs="Times New Roman"/>
        </w:rPr>
        <w:t xml:space="preserve">As mulheres com idade entre 40 e 54 anos são as que apresentaram maior incidência de </w:t>
      </w:r>
      <w:r w:rsidR="00C877FA" w:rsidRPr="00030B25">
        <w:rPr>
          <w:rFonts w:cs="Times New Roman"/>
        </w:rPr>
        <w:t>CCU</w:t>
      </w:r>
      <w:r w:rsidRPr="00030B25">
        <w:rPr>
          <w:rFonts w:cs="Times New Roman"/>
        </w:rPr>
        <w:t xml:space="preserve"> em 2005</w:t>
      </w:r>
      <w:r w:rsidR="00C8355C">
        <w:rPr>
          <w:rFonts w:cs="Times New Roman"/>
        </w:rPr>
        <w:fldChar w:fldCharType="begin" w:fldLock="1"/>
      </w:r>
      <w:r w:rsidR="002613B4">
        <w:rPr>
          <w:rFonts w:cs="Times New Roman"/>
        </w:rPr>
        <w:instrText>ADDIN CSL_CITATION { "citationItems" : [ { "id" : "ITEM-1", "itemData" : { "id" : "ITEM-1", "issued" : { "date-parts" : [ [ "2016" ] ] }, "title" : " Dire\u00e7\u00e3o-Geral da Sa\u00fade. Programa Nacional de Vacina\u00e7\u00e3o 2017 / Lisboa: DGS", "type" : "article" }, "uris" : [ "http://www.mendeley.com/documents/?uuid=88fb1f50-0d81-40aa-885a-78c4219bd7e3" ] } ], "mendeley" : { "formattedCitation" : "&lt;sup&gt;30&lt;/sup&gt;", "plainTextFormattedCitation" : "30", "previouslyFormattedCitation" : "&lt;sup&gt;30&lt;/sup&gt;"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30</w:t>
      </w:r>
      <w:r w:rsidR="00C8355C">
        <w:rPr>
          <w:rFonts w:cs="Times New Roman"/>
        </w:rPr>
        <w:fldChar w:fldCharType="end"/>
      </w:r>
      <w:r w:rsidRPr="00030B25">
        <w:rPr>
          <w:rFonts w:cs="Times New Roman"/>
        </w:rPr>
        <w:t xml:space="preserve">. De acordo com os nossos resultados, nas mulheres desta faixa etária observou-se um aumento da mortalidade por </w:t>
      </w:r>
      <w:r w:rsidR="00C877FA" w:rsidRPr="00030B25">
        <w:rPr>
          <w:rFonts w:cs="Times New Roman"/>
        </w:rPr>
        <w:t>CCU</w:t>
      </w:r>
      <w:r w:rsidRPr="00030B25">
        <w:rPr>
          <w:rFonts w:cs="Times New Roman"/>
        </w:rPr>
        <w:t xml:space="preserve"> nas décadas de 80 e 90, embora nos últimos anos da série temporal se tenha observado uma inversão desta tendência. </w:t>
      </w:r>
      <w:r w:rsidR="002F6166" w:rsidRPr="00030B25">
        <w:rPr>
          <w:rFonts w:cs="Times New Roman"/>
        </w:rPr>
        <w:t xml:space="preserve">Outros autores têm mostrado esta tendência desfavorável explicando-a </w:t>
      </w:r>
      <w:r w:rsidR="004471B1">
        <w:rPr>
          <w:rFonts w:cs="Times New Roman"/>
        </w:rPr>
        <w:t>pelo</w:t>
      </w:r>
      <w:r w:rsidR="002F6166" w:rsidRPr="00030B25">
        <w:rPr>
          <w:rFonts w:cs="Times New Roman"/>
        </w:rPr>
        <w:t xml:space="preserve"> fluxo imigratório proveniente das ex-colónias portuguesas em África que se observou em Portugal d</w:t>
      </w:r>
      <w:r w:rsidRPr="00030B25">
        <w:rPr>
          <w:rFonts w:cs="Times New Roman"/>
        </w:rPr>
        <w:t>esde 1975</w:t>
      </w:r>
      <w:r w:rsidR="00C8355C">
        <w:rPr>
          <w:rFonts w:cs="Times New Roman"/>
          <w:vertAlign w:val="superscript"/>
        </w:rPr>
        <w:fldChar w:fldCharType="begin" w:fldLock="1"/>
      </w:r>
      <w:r w:rsidR="002613B4">
        <w:rPr>
          <w:rFonts w:cs="Times New Roman"/>
          <w:vertAlign w:val="superscript"/>
        </w:rPr>
        <w:instrText>ADDIN CSL_CITATION { "citationItems" : [ { "id" : "ITEM-1", "itemData" : { "ISBN" : "ISBN-13 (Print Book)\r\r978-92-832-2420-4", "author" : [ { "dropping-particle" : "", "family" : "Pinheiro", "given" : "Paulo Santos", "non-dropping-particle" : "", "parse-names" : false, "suffix" : "" }, { "dropping-particle" : "", "family" : "Tyczynsky", "given" : "JerzyEdward", "non-dropping-particle" : "", "parse-names" : false, "suffix" : "" }, { "dropping-particle" : "", "family" : "Bray", "given" : "Freddie", "non-dropping-particle" : "", "parse-names" : false, "suffix" : "" }, { "dropping-particle" : "", "family" : "Amado", "given" : "Jo\u00e3o", "non-dropping-particle" : "", "parse-names" : false, "suffix" : "" }, { "dropping-particle" : "", "family" : "Matos", "given" : "Eduarda", "non-dropping-particle" : "", "parse-names" : false, "suffix" : "" }, { "dropping-particle" : "", "family" : "Miranda", "given" : "Ana Costa", "non-dropping-particle" : "", "parse-names" : false, "suffix" : "" }, { "dropping-particle" : "", "family" : "Limbert", "given" : "Edward", "non-dropping-particle" : "", "parse-names" : false, "suffix" : "" }, { "dropping-particle" : "de", "family" : "Oncologia", "given" : "Intituto Portugu\u00eas", "non-dropping-particle" : "", "parse-names" : false, "suffix" : "" }, { "dropping-particle" : "de", "family" : "Oncologia", "given" : "Sociedade Portuguesa", "non-dropping-particle" : "", "parse-names" : false, "suffix" : "" } ], "id" : "ITEM-1", "issued" : { "date-parts" : [ [ "2002" ] ] }, "publisher" : "IARC Tecnichal Publication", "publisher-place" : "Lyon, France 2002", "title" : "Cancro em Portugal", "type" : "book", "volume" : "38" }, "uris" : [ "http://www.mendeley.com/documents/?uuid=027b7a8d-8894-4c49-b807-917dbbaca6c3" ] } ], "mendeley" : { "formattedCitation" : "&lt;sup&gt;18&lt;/sup&gt;", "plainTextFormattedCitation" : "18", "previouslyFormattedCitation" : "&lt;sup&gt;18&lt;/sup&gt;" }, "properties" : {  }, "schema" : "https://github.com/citation-style-language/schema/raw/master/csl-citation.json" }</w:instrText>
      </w:r>
      <w:r w:rsidR="00C8355C">
        <w:rPr>
          <w:rFonts w:cs="Times New Roman"/>
          <w:vertAlign w:val="superscript"/>
        </w:rPr>
        <w:fldChar w:fldCharType="separate"/>
      </w:r>
      <w:r w:rsidR="002613B4" w:rsidRPr="002613B4">
        <w:rPr>
          <w:rFonts w:cs="Times New Roman"/>
          <w:noProof/>
          <w:vertAlign w:val="superscript"/>
        </w:rPr>
        <w:t>18</w:t>
      </w:r>
      <w:r w:rsidR="00C8355C">
        <w:rPr>
          <w:rFonts w:cs="Times New Roman"/>
          <w:vertAlign w:val="superscript"/>
        </w:rPr>
        <w:fldChar w:fldCharType="end"/>
      </w:r>
      <w:r w:rsidR="002F6166" w:rsidRPr="00030B25">
        <w:rPr>
          <w:rFonts w:cs="Times New Roman"/>
        </w:rPr>
        <w:t>.</w:t>
      </w:r>
      <w:r w:rsidRPr="00030B25">
        <w:rPr>
          <w:rFonts w:cs="Times New Roman"/>
        </w:rPr>
        <w:t xml:space="preserve"> </w:t>
      </w:r>
      <w:r w:rsidR="002F6166" w:rsidRPr="00E26295">
        <w:rPr>
          <w:rFonts w:cs="Times New Roman"/>
          <w:color w:val="808080" w:themeColor="background1" w:themeShade="80"/>
        </w:rPr>
        <w:t>De facto, tem sido</w:t>
      </w:r>
      <w:r w:rsidRPr="00E26295">
        <w:rPr>
          <w:rFonts w:cs="Times New Roman"/>
          <w:color w:val="808080" w:themeColor="background1" w:themeShade="80"/>
        </w:rPr>
        <w:t xml:space="preserve"> reportada </w:t>
      </w:r>
      <w:r w:rsidR="00E26295" w:rsidRPr="00E26295">
        <w:rPr>
          <w:rFonts w:cs="Times New Roman"/>
          <w:color w:val="000000" w:themeColor="text1"/>
          <w:u w:val="single"/>
        </w:rPr>
        <w:t xml:space="preserve">Há </w:t>
      </w:r>
      <w:r w:rsidRPr="00030B25">
        <w:rPr>
          <w:rFonts w:cs="Times New Roman"/>
        </w:rPr>
        <w:t xml:space="preserve">maior prevalência de </w:t>
      </w:r>
      <w:r w:rsidR="009C608A" w:rsidRPr="00030B25">
        <w:rPr>
          <w:rFonts w:cs="Times New Roman"/>
        </w:rPr>
        <w:t>infeção</w:t>
      </w:r>
      <w:r w:rsidRPr="00030B25">
        <w:rPr>
          <w:rFonts w:cs="Times New Roman"/>
        </w:rPr>
        <w:t xml:space="preserve"> por HPV</w:t>
      </w:r>
      <w:r w:rsidR="00C8355C">
        <w:rPr>
          <w:rFonts w:cs="Times New Roman"/>
        </w:rPr>
        <w:fldChar w:fldCharType="begin" w:fldLock="1"/>
      </w:r>
      <w:r w:rsidR="002613B4">
        <w:rPr>
          <w:rFonts w:cs="Times New Roman"/>
        </w:rPr>
        <w:instrText>ADDIN CSL_CITATION { "citationItems" : [ { "id" : "ITEM-1", "itemData" : { "ISBN" : "ISBN-13 (Print Book)\r\r978-92-832-2420-4", "author" : [ { "dropping-particle" : "", "family" : "Pinheiro", "given" : "Paulo Santos", "non-dropping-particle" : "", "parse-names" : false, "suffix" : "" }, { "dropping-particle" : "", "family" : "Tyczynsky", "given" : "JerzyEdward", "non-dropping-particle" : "", "parse-names" : false, "suffix" : "" }, { "dropping-particle" : "", "family" : "Bray", "given" : "Freddie", "non-dropping-particle" : "", "parse-names" : false, "suffix" : "" }, { "dropping-particle" : "", "family" : "Amado", "given" : "Jo\u00e3o", "non-dropping-particle" : "", "parse-names" : false, "suffix" : "" }, { "dropping-particle" : "", "family" : "Matos", "given" : "Eduarda", "non-dropping-particle" : "", "parse-names" : false, "suffix" : "" }, { "dropping-particle" : "", "family" : "Miranda", "given" : "Ana Costa", "non-dropping-particle" : "", "parse-names" : false, "suffix" : "" }, { "dropping-particle" : "", "family" : "Limbert", "given" : "Edward", "non-dropping-particle" : "", "parse-names" : false, "suffix" : "" }, { "dropping-particle" : "de", "family" : "Oncologia", "given" : "Intituto Portugu\u00eas", "non-dropping-particle" : "", "parse-names" : false, "suffix" : "" }, { "dropping-particle" : "de", "family" : "Oncologia", "given" : "Sociedade Portuguesa", "non-dropping-particle" : "", "parse-names" : false, "suffix" : "" } ], "id" : "ITEM-1", "issued" : { "date-parts" : [ [ "2002" ] ] }, "publisher" : "IARC Tecnichal Publication", "publisher-place" : "Lyon, France 2002", "title" : "Cancro em Portugal", "type" : "book", "volume" : "38" }, "uris" : [ "http://www.mendeley.com/documents/?uuid=027b7a8d-8894-4c49-b807-917dbbaca6c3" ] } ], "mendeley" : { "formattedCitation" : "&lt;sup&gt;18&lt;/sup&gt;", "plainTextFormattedCitation" : "18", "previouslyFormattedCitation" : "&lt;sup&gt;18&lt;/sup&gt;" }, "properties" : {  }, "schema" : "https://github.com/citation-style-language/schema/raw/master/csl-citation.json" }</w:instrText>
      </w:r>
      <w:r w:rsidR="00C8355C">
        <w:rPr>
          <w:rFonts w:cs="Times New Roman"/>
        </w:rPr>
        <w:fldChar w:fldCharType="separate"/>
      </w:r>
      <w:r w:rsidR="002613B4" w:rsidRPr="002613B4">
        <w:rPr>
          <w:rFonts w:cs="Times New Roman"/>
          <w:noProof/>
          <w:vertAlign w:val="superscript"/>
        </w:rPr>
        <w:t>18</w:t>
      </w:r>
      <w:r w:rsidR="00C8355C">
        <w:rPr>
          <w:rFonts w:cs="Times New Roman"/>
        </w:rPr>
        <w:fldChar w:fldCharType="end"/>
      </w:r>
      <w:r w:rsidRPr="00030B25">
        <w:rPr>
          <w:rFonts w:cs="Times New Roman"/>
        </w:rPr>
        <w:t xml:space="preserve"> </w:t>
      </w:r>
      <w:r w:rsidR="00E26295" w:rsidRPr="00E26295">
        <w:rPr>
          <w:rFonts w:cs="Times New Roman"/>
          <w:u w:val="single"/>
        </w:rPr>
        <w:t xml:space="preserve">e </w:t>
      </w:r>
      <w:r w:rsidR="00E26295">
        <w:rPr>
          <w:rFonts w:cs="Times New Roman"/>
          <w:u w:val="single"/>
        </w:rPr>
        <w:t>de infeção por</w:t>
      </w:r>
      <w:r w:rsidR="009C608A" w:rsidRPr="009C608A">
        <w:rPr>
          <w:rFonts w:cs="Times New Roman"/>
          <w:u w:val="single"/>
        </w:rPr>
        <w:t xml:space="preserve"> VIH</w:t>
      </w:r>
      <w:r w:rsidR="00C8355C">
        <w:rPr>
          <w:rFonts w:cs="Times New Roman"/>
          <w:u w:val="single"/>
        </w:rPr>
        <w:fldChar w:fldCharType="begin" w:fldLock="1"/>
      </w:r>
      <w:r w:rsidR="002613B4">
        <w:rPr>
          <w:rFonts w:cs="Times New Roman"/>
          <w:u w:val="single"/>
        </w:rPr>
        <w:instrText>ADDIN CSL_CITATION { "citationItems" : [ { "id" : "ITEM-1", "itemData" : { "author" : [ { "dropping-particle" : "", "family" : "CPLP/ONUSIDA", "given" : "", "non-dropping-particle" : "", "parse-names" : false, "suffix" : "" } ], "id" : "ITEM-1", "issued" : { "date-parts" : [ [ "2010" ] ] }, "page" : "126", "title" : "Epidemia de VIH nos pa\u00edses de l\u00edngua oficial portuguesa.", "type" : "article-journal" }, "uris" : [ "http://www.mendeley.com/documents/?uuid=4976031e-6fff-4fb8-8167-8215bcc0d062" ] } ], "mendeley" : { "formattedCitation" : "&lt;sup&gt;38&lt;/sup&gt;", "plainTextFormattedCitation" : "38", "previouslyFormattedCitation" : "&lt;sup&gt;38&lt;/sup&gt;" }, "properties" : {  }, "schema" : "https://github.com/citation-style-language/schema/raw/master/csl-citation.json" }</w:instrText>
      </w:r>
      <w:r w:rsidR="00C8355C">
        <w:rPr>
          <w:rFonts w:cs="Times New Roman"/>
          <w:u w:val="single"/>
        </w:rPr>
        <w:fldChar w:fldCharType="separate"/>
      </w:r>
      <w:r w:rsidR="002613B4" w:rsidRPr="002613B4">
        <w:rPr>
          <w:rFonts w:cs="Times New Roman"/>
          <w:noProof/>
          <w:vertAlign w:val="superscript"/>
        </w:rPr>
        <w:t>38</w:t>
      </w:r>
      <w:r w:rsidR="00C8355C">
        <w:rPr>
          <w:rFonts w:cs="Times New Roman"/>
          <w:u w:val="single"/>
        </w:rPr>
        <w:fldChar w:fldCharType="end"/>
      </w:r>
      <w:r w:rsidR="00E26295">
        <w:rPr>
          <w:rFonts w:cs="Times New Roman"/>
          <w:u w:val="single"/>
        </w:rPr>
        <w:t xml:space="preserve"> em populações de países africanos</w:t>
      </w:r>
      <w:r w:rsidR="00E26295">
        <w:rPr>
          <w:rFonts w:cs="Times New Roman"/>
        </w:rPr>
        <w:t xml:space="preserve">. </w:t>
      </w:r>
      <w:r w:rsidR="003B33FB" w:rsidRPr="00E26295">
        <w:rPr>
          <w:rFonts w:cs="Times New Roman"/>
          <w:color w:val="808080" w:themeColor="background1" w:themeShade="80"/>
        </w:rPr>
        <w:t>por conseguinte,</w:t>
      </w:r>
      <w:r w:rsidRPr="00E26295">
        <w:rPr>
          <w:rFonts w:cs="Times New Roman"/>
          <w:color w:val="808080" w:themeColor="background1" w:themeShade="80"/>
        </w:rPr>
        <w:t xml:space="preserve"> </w:t>
      </w:r>
      <w:r w:rsidR="00E26295" w:rsidRPr="00E26295">
        <w:rPr>
          <w:rFonts w:cs="Times New Roman"/>
          <w:u w:val="single"/>
        </w:rPr>
        <w:t>A co-existência de infeção por HPV e VIH</w:t>
      </w:r>
      <w:r w:rsidR="00E26295">
        <w:rPr>
          <w:rFonts w:cs="Times New Roman"/>
        </w:rPr>
        <w:t xml:space="preserve"> </w:t>
      </w:r>
      <w:r w:rsidR="00E26295" w:rsidRPr="00886F1D">
        <w:rPr>
          <w:rFonts w:cs="Times New Roman"/>
          <w:u w:val="single"/>
        </w:rPr>
        <w:t xml:space="preserve">determinam </w:t>
      </w:r>
      <w:r w:rsidRPr="00030B25">
        <w:rPr>
          <w:rFonts w:cs="Times New Roman"/>
        </w:rPr>
        <w:t xml:space="preserve">um maior risco de mortalidade por </w:t>
      </w:r>
      <w:r w:rsidR="00C877FA" w:rsidRPr="00030B25">
        <w:rPr>
          <w:rFonts w:cs="Times New Roman"/>
        </w:rPr>
        <w:t>CCU</w:t>
      </w:r>
      <w:r w:rsidR="00C8355C">
        <w:rPr>
          <w:rFonts w:cs="Times New Roman"/>
        </w:rPr>
        <w:fldChar w:fldCharType="begin" w:fldLock="1"/>
      </w:r>
      <w:r w:rsidR="00886F1D">
        <w:rPr>
          <w:rFonts w:cs="Times New Roman"/>
        </w:rPr>
        <w:instrText>ADDIN CSL_CITATION { "citationItems" : [ { "id" : "ITEM-1", "itemData" : { "DOI" : "10.1093/jnci/djq562", "ISBN" : "0027-8874", "PMID" : "21282563", "abstract" : "Strong evidence now supports the adoption of cervical cancer prevention strategies that explicitly focus on persistent infection with the causal agent, human papillomavirus (HPV). To inform an evidence-based transition to a new public health approach for cervical cancer screening, we summarize the natural history and cervical carcinogenicity of HPV and discuss the promise and uncertainties of currently available screening methods. New HPV infections acquired at any age are virtually always benign, but persistent infections with one of approximately 12 carcinogenic HPV types explain virtually all cases of cervical cancer. In the absence of an overtly persistent HPV infection, the risk of cervical cancer is extremely low. Thus, HPV test results predict the risk of cervical cancer and its precursors (cervical intraepithelial neoplasia grade 3) better and longer than cytological or colposcopic abnormalities, which are signs of HPV infection. The logical and inevitable move to HPV-based cervical cancer prevention strategies will require longer screening intervals that will disrupt current gynecologic and cytology laboratory practices built on frequent screening. A major challenge will be implementing programs that do not overtreat HPV-positive women who do not have obvious long-term persistence of HPV or treatable lesions at the time of initial evaluation. The greatest potential for reduction in cervical cancer rates from HPV screening is in low-resource regions that can implement infrequent rounds of low-cost HPV testing and treatment.", "author" : [ { "dropping-particle" : "", "family" : "Schiffman", "given" : "M", "non-dropping-particle" : "", "parse-names" : false, "suffix" : "" }, { "dropping-particle" : "", "family" : "Wentzensen", "given" : "N", "non-dropping-particle" : "", "parse-names" : false, "suffix" : "" }, { "dropping-particle" : "", "family" : "Wacholder", "given" : "S", "non-dropping-particle" : "", "parse-names" : false, "suffix" : "" }, { "dropping-particle" : "", "family" : "Kinney", "given" : "W", "non-dropping-particle" : "", "parse-names" : false, "suffix" : "" }, { "dropping-particle" : "", "family" : "Gage", "given" : "J C", "non-dropping-particle" : "", "parse-names" : false, "suffix" : "" }, { "dropping-particle" : "", "family" : "Castle", "given" : "P E", "non-dropping-particle" : "", "parse-names" : false, "suffix" : "" } ], "container-title" : "J Natl Cancer Inst", "edition" : "2011/02/02", "id" : "ITEM-1", "issue" : "5", "issued" : { "date-parts" : [ [ "2011" ] ] }, "language" : "eng", "note" : "1460-2105\nSchiffman, Mark\nWentzensen, Nicolas\nWacholder, Sholom\nKinney, Walter\nGage, Julia C\nCastle, Philip E\nN01CP11005/CP/NCI NIH HHS/United States\nIntramural NIH HHS/United States\nJournal Article\nResearch Support, N.I.H., Extramural\nResearch Support, N.I.H., Intramural\nResearch Support, Non-U.S. Gov't\nReview\nUnited States\nJ Natl Cancer Inst. 2011 Mar 2;103(5):368-83. doi: 10.1093/jnci/djq562. Epub 2011 Jan 31.", "page" : "368-383", "title" : "Human papillomavirus testing in the prevention of cervical cancer", "type" : "article-journal", "volume" : "103" }, "uris" : [ "http://www.mendeley.com/documents/?uuid=f7cc7a25-71f7-43ce-8942-13eba9c77dfd" ] } ], "mendeley" : { "formattedCitation" : "&lt;sup&gt;3&lt;/sup&gt;", "plainTextFormattedCitation" : "3", "previouslyFormattedCitation" : "&lt;sup&gt;3&lt;/sup&gt;" }, "properties" : {  }, "schema" : "https://github.com/citation-style-language/schema/raw/master/csl-citation.json" }</w:instrText>
      </w:r>
      <w:r w:rsidR="00C8355C">
        <w:rPr>
          <w:rFonts w:cs="Times New Roman"/>
        </w:rPr>
        <w:fldChar w:fldCharType="separate"/>
      </w:r>
      <w:r w:rsidR="00886F1D" w:rsidRPr="00886F1D">
        <w:rPr>
          <w:rFonts w:cs="Times New Roman"/>
          <w:noProof/>
          <w:vertAlign w:val="superscript"/>
        </w:rPr>
        <w:t>3</w:t>
      </w:r>
      <w:r w:rsidR="00C8355C">
        <w:rPr>
          <w:rFonts w:cs="Times New Roman"/>
        </w:rPr>
        <w:fldChar w:fldCharType="end"/>
      </w:r>
      <w:r w:rsidR="00886F1D">
        <w:rPr>
          <w:rFonts w:cs="Times New Roman"/>
        </w:rPr>
        <w:t xml:space="preserve"> nestas</w:t>
      </w:r>
      <w:r w:rsidRPr="00030B25">
        <w:rPr>
          <w:rFonts w:cs="Times New Roman"/>
        </w:rPr>
        <w:t xml:space="preserve"> </w:t>
      </w:r>
      <w:r w:rsidR="002F6166" w:rsidRPr="00886F1D">
        <w:rPr>
          <w:rFonts w:cs="Times New Roman"/>
          <w:color w:val="808080" w:themeColor="background1" w:themeShade="80"/>
        </w:rPr>
        <w:t>em</w:t>
      </w:r>
      <w:r w:rsidR="002F6166" w:rsidRPr="00030B25">
        <w:rPr>
          <w:rFonts w:cs="Times New Roman"/>
        </w:rPr>
        <w:t xml:space="preserve"> populações</w:t>
      </w:r>
      <w:r w:rsidRPr="00030B25">
        <w:rPr>
          <w:rFonts w:cs="Times New Roman"/>
        </w:rPr>
        <w:t xml:space="preserve">. </w:t>
      </w:r>
    </w:p>
    <w:p w:rsidR="00BF3583" w:rsidRPr="00730B7F" w:rsidRDefault="00BF3583" w:rsidP="00335F11">
      <w:pPr>
        <w:spacing w:after="0" w:line="480" w:lineRule="auto"/>
        <w:jc w:val="both"/>
        <w:rPr>
          <w:rFonts w:cs="Times New Roman"/>
          <w:color w:val="808080" w:themeColor="background1" w:themeShade="80"/>
        </w:rPr>
      </w:pPr>
      <w:r w:rsidRPr="00030B25">
        <w:rPr>
          <w:rFonts w:cs="Times New Roman"/>
          <w:color w:val="FF0000"/>
        </w:rPr>
        <w:t xml:space="preserve"> </w:t>
      </w:r>
      <w:r w:rsidRPr="00030B25">
        <w:rPr>
          <w:rFonts w:cs="Times New Roman"/>
          <w:color w:val="000000" w:themeColor="text1"/>
        </w:rPr>
        <w:t xml:space="preserve">Tem sido demonstrada uma diminuição da incidência de lesões do colo do útero em áreas geográficas onde foi introduzida a vacina </w:t>
      </w:r>
      <w:r w:rsidR="00886F1D">
        <w:rPr>
          <w:rFonts w:cs="Times New Roman"/>
        </w:rPr>
        <w:t>contra o HPV</w:t>
      </w:r>
      <w:r w:rsidR="00C8355C">
        <w:rPr>
          <w:rFonts w:cs="Times New Roman"/>
          <w:noProof/>
          <w:color w:val="000000" w:themeColor="text1"/>
          <w:vertAlign w:val="superscript"/>
        </w:rPr>
        <w:fldChar w:fldCharType="begin" w:fldLock="1"/>
      </w:r>
      <w:r w:rsidR="002613B4">
        <w:rPr>
          <w:rFonts w:cs="Times New Roman"/>
          <w:noProof/>
          <w:color w:val="000000" w:themeColor="text1"/>
          <w:vertAlign w:val="superscript"/>
        </w:rPr>
        <w:instrText>ADDIN CSL_CITATION { "citationItems" : [ { "id" : "ITEM-1", "itemData" : { "DOI" : "10.1136/bmjopen-2015-007921", "ISBN" : "2044-6055", "PMID" : "26275901", "abstract" : "OBJECTIVES: To explore the interplay between primary and secondary prevention of cervical cancer by estimating future screening outcomes in women offered human papillomavirus (HPV) vaccination when they were sexually naive. DESIGN: Estimation of outcome of liquid-based cytology screening for a post-HPV vaccination cohort using pre-vaccination screening data combined with HPV vaccination efficacy data reported in the literature. SETTING: Denmark. DATA: The number of screening diagnoses at first screen in a pre-vaccination birth cohort was multiplied by reported risk reductions expected for women who were vaccinated for HPV before sexual debut. All identified studies were reviewed by two authors, and weighted pooled estimates of vaccine efficacies were used. MAIN OUTCOME MEASURES: Proportions of positive and false-positive cervical cytologies and positive predictive value (PPV) were calculated using cervical intraepithelial neoplasia (CIN) grade 2+ and 3+ as cut-off values. RESULTS: The proportion of positive screening tests was reduced from 8.7% before vaccination to 6.5% after vaccination, and the proportion of false-positive screening tests using CIN2+ as a cut-off was reduced from 5.5% pre-vaccination to 4.3% post-vaccination, and using CIN3+ as a cut-off from 6.2% to 4.7%. PPVs were reduced from 23% to 19% (cut-off CIN2+), and from 14% to 12% (cut-off CIN3+). CONCLUSIONS: In our calculations, the proportion of positive screening results with liquid-based cytology will be reduced as a consequence of HPV vaccination, but the reduction is small, and the expected decline in PPV is very limited. In this situation, the information general practitioners will have to provide to their patients will be largely unchanged.", "author" : [ { "dropping-particle" : "", "family" : "Hestbech", "given" : "M S", "non-dropping-particle" : "", "parse-names" : false, "suffix" : "" }, { "dropping-particle" : "", "family" : "Lynge", "given" : "E", "non-dropping-particle" : "", "parse-names" : false, "suffix" : "" }, { "dropping-particle" : "", "family" : "Kragstrup", "given" : "J", "non-dropping-particle" : "", "parse-names" : false, "suffix" : "" }, { "dropping-particle" : "", "family" : "Siersma", "given" : "V", "non-dropping-particle" : "", "parse-names" : false, "suffix" : "" }, { "dropping-particle" : "", "family" : "Vazquez-Prada Baillet", "given" : "M", "non-dropping-particle" : "", "parse-names" : false, "suffix" : "" }, { "dropping-particle" : "", "family" : "Brodersen", "given" : "J", "non-dropping-particle" : "", "parse-names" : false, "suffix" : "" } ], "container-title" : "Bmj Open", "edition" : "2015/08/16", "id" : "ITEM-1", "issue" : "8", "issued" : { "date-parts" : [ [ "2015" ] ] }, "language" : "eng", "note" : "2044-6055\nHestbech, Mie Sara\nLynge, Elsebeth\nKragstrup, Jakob\nSiersma, Volkert\nVazquez-Prada Baillet, Miguel\nBrodersen, John\nJournal Article\nResearch Support, Non-U.S. Gov't\nEngland\nBMJ Open. 2015 Aug 14;5(8):e007921. doi: 10.1136/bmjopen-2015-007921.", "page" : "e007921", "title" : "The impact of HPV vaccination on future cervical screening: a simulation study of two birth cohorts in Denmark", "type" : "article-journal", "volume" : "5" }, "uris" : [ "http://www.mendeley.com/documents/?uuid=34447039-69d3-4bf9-af3d-835989739f14" ] } ], "mendeley" : { "formattedCitation" : "&lt;sup&gt;39&lt;/sup&gt;", "plainTextFormattedCitation" : "39", "previouslyFormattedCitation" : "&lt;sup&gt;39&lt;/sup&gt;" }, "properties" : {  }, "schema" : "https://github.com/citation-style-language/schema/raw/master/csl-citation.json" }</w:instrText>
      </w:r>
      <w:r w:rsidR="00C8355C">
        <w:rPr>
          <w:rFonts w:cs="Times New Roman"/>
          <w:noProof/>
          <w:color w:val="000000" w:themeColor="text1"/>
          <w:vertAlign w:val="superscript"/>
        </w:rPr>
        <w:fldChar w:fldCharType="separate"/>
      </w:r>
      <w:r w:rsidR="002613B4" w:rsidRPr="002613B4">
        <w:rPr>
          <w:rFonts w:cs="Times New Roman"/>
          <w:noProof/>
          <w:color w:val="000000" w:themeColor="text1"/>
          <w:vertAlign w:val="superscript"/>
        </w:rPr>
        <w:t>39</w:t>
      </w:r>
      <w:r w:rsidR="00C8355C">
        <w:rPr>
          <w:rFonts w:cs="Times New Roman"/>
          <w:noProof/>
          <w:color w:val="000000" w:themeColor="text1"/>
          <w:vertAlign w:val="superscript"/>
        </w:rPr>
        <w:fldChar w:fldCharType="end"/>
      </w:r>
      <w:r w:rsidRPr="00030B25">
        <w:rPr>
          <w:rFonts w:cs="Times New Roman"/>
        </w:rPr>
        <w:t>. A vacinação foi introduzida em Portugal há menos de uma década</w:t>
      </w:r>
      <w:r w:rsidR="00C8355C">
        <w:rPr>
          <w:rFonts w:cs="Times New Roman"/>
          <w:noProof/>
          <w:color w:val="000000" w:themeColor="text1"/>
          <w:vertAlign w:val="superscript"/>
        </w:rPr>
        <w:fldChar w:fldCharType="begin" w:fldLock="1"/>
      </w:r>
      <w:r w:rsidR="002613B4">
        <w:rPr>
          <w:rFonts w:cs="Times New Roman"/>
          <w:noProof/>
          <w:color w:val="000000" w:themeColor="text1"/>
          <w:vertAlign w:val="superscript"/>
        </w:rPr>
        <w:instrText>ADDIN CSL_CITATION { "citationItems" : [ { "id" : "ITEM-1", "itemData" : { "id" : "ITEM-1", "issued" : { "date-parts" : [ [ "2016" ] ] }, "title" : " Dire\u00e7\u00e3o-Geral da Sa\u00fade. Programa Nacional de Vacina\u00e7\u00e3o 2017 / Lisboa: DGS", "type" : "article" }, "uris" : [ "http://www.mendeley.com/documents/?uuid=88fb1f50-0d81-40aa-885a-78c4219bd7e3" ] } ], "mendeley" : { "formattedCitation" : "&lt;sup&gt;30&lt;/sup&gt;", "plainTextFormattedCitation" : "30", "previouslyFormattedCitation" : "&lt;sup&gt;30&lt;/sup&gt;" }, "properties" : {  }, "schema" : "https://github.com/citation-style-language/schema/raw/master/csl-citation.json" }</w:instrText>
      </w:r>
      <w:r w:rsidR="00C8355C">
        <w:rPr>
          <w:rFonts w:cs="Times New Roman"/>
          <w:noProof/>
          <w:color w:val="000000" w:themeColor="text1"/>
          <w:vertAlign w:val="superscript"/>
        </w:rPr>
        <w:fldChar w:fldCharType="separate"/>
      </w:r>
      <w:r w:rsidR="002613B4" w:rsidRPr="002613B4">
        <w:rPr>
          <w:rFonts w:cs="Times New Roman"/>
          <w:noProof/>
          <w:color w:val="000000" w:themeColor="text1"/>
          <w:vertAlign w:val="superscript"/>
        </w:rPr>
        <w:t>30</w:t>
      </w:r>
      <w:r w:rsidR="00C8355C">
        <w:rPr>
          <w:rFonts w:cs="Times New Roman"/>
          <w:noProof/>
          <w:color w:val="000000" w:themeColor="text1"/>
          <w:vertAlign w:val="superscript"/>
        </w:rPr>
        <w:fldChar w:fldCharType="end"/>
      </w:r>
      <w:r w:rsidRPr="00030B25">
        <w:rPr>
          <w:rFonts w:cs="Times New Roman"/>
          <w:color w:val="000000" w:themeColor="text1"/>
        </w:rPr>
        <w:t xml:space="preserve">, </w:t>
      </w:r>
      <w:r w:rsidRPr="00030B25">
        <w:rPr>
          <w:rFonts w:cs="Times New Roman"/>
        </w:rPr>
        <w:t xml:space="preserve">pelo que </w:t>
      </w:r>
      <w:r w:rsidRPr="00030B25">
        <w:rPr>
          <w:rFonts w:cs="Times New Roman"/>
          <w:color w:val="000000" w:themeColor="text1"/>
        </w:rPr>
        <w:t xml:space="preserve">se aguardam estudos para perceber o seu efeito a longo prazo na mortalidade por </w:t>
      </w:r>
      <w:r w:rsidR="00C877FA" w:rsidRPr="00030B25">
        <w:rPr>
          <w:rFonts w:cs="Times New Roman"/>
          <w:color w:val="000000" w:themeColor="text1"/>
        </w:rPr>
        <w:t>CCU</w:t>
      </w:r>
      <w:r w:rsidR="005A51FD">
        <w:rPr>
          <w:rFonts w:cs="Times New Roman"/>
          <w:color w:val="000000" w:themeColor="text1"/>
        </w:rPr>
        <w:t xml:space="preserve"> </w:t>
      </w:r>
      <w:r w:rsidR="005A51FD">
        <w:rPr>
          <w:rFonts w:cs="Times New Roman"/>
          <w:color w:val="000000" w:themeColor="text1"/>
          <w:u w:val="single"/>
        </w:rPr>
        <w:t>no nosso país</w:t>
      </w:r>
      <w:r w:rsidRPr="00030B25">
        <w:rPr>
          <w:rFonts w:cs="Times New Roman"/>
          <w:color w:val="000000" w:themeColor="text1"/>
        </w:rPr>
        <w:t xml:space="preserve">. No entanto, deve haver </w:t>
      </w:r>
      <w:r w:rsidRPr="00730B7F">
        <w:rPr>
          <w:rFonts w:cs="Times New Roman"/>
          <w:color w:val="808080" w:themeColor="background1" w:themeShade="80"/>
        </w:rPr>
        <w:t>investimento contínuo em rastreios organizados e</w:t>
      </w:r>
      <w:r w:rsidRPr="00030B25">
        <w:rPr>
          <w:rFonts w:cs="Times New Roman"/>
          <w:color w:val="000000" w:themeColor="text1"/>
        </w:rPr>
        <w:t xml:space="preserve"> incentivos </w:t>
      </w:r>
      <w:r w:rsidR="00730B7F">
        <w:rPr>
          <w:rFonts w:cs="Times New Roman"/>
          <w:color w:val="000000" w:themeColor="text1"/>
        </w:rPr>
        <w:t xml:space="preserve">à participação em </w:t>
      </w:r>
      <w:r w:rsidRPr="00730B7F">
        <w:rPr>
          <w:rFonts w:cs="Times New Roman"/>
          <w:color w:val="808080" w:themeColor="background1" w:themeShade="80"/>
        </w:rPr>
        <w:t xml:space="preserve">a esses </w:t>
      </w:r>
      <w:r w:rsidRPr="00030B25">
        <w:rPr>
          <w:rFonts w:cs="Times New Roman"/>
          <w:color w:val="000000" w:themeColor="text1"/>
        </w:rPr>
        <w:t xml:space="preserve">rastreios </w:t>
      </w:r>
      <w:r w:rsidR="00730B7F">
        <w:rPr>
          <w:rFonts w:cs="Times New Roman"/>
          <w:color w:val="000000" w:themeColor="text1"/>
        </w:rPr>
        <w:t xml:space="preserve">na população portuguesa, </w:t>
      </w:r>
      <w:r w:rsidR="00730B7F">
        <w:rPr>
          <w:rFonts w:cs="Times New Roman"/>
          <w:color w:val="000000" w:themeColor="text1"/>
          <w:u w:val="single"/>
        </w:rPr>
        <w:t xml:space="preserve">aconselhando e promovendo </w:t>
      </w:r>
      <w:r w:rsidR="00730B7F" w:rsidRPr="00730B7F">
        <w:rPr>
          <w:rFonts w:cs="Times New Roman"/>
          <w:color w:val="000000" w:themeColor="text1"/>
          <w:u w:val="single"/>
        </w:rPr>
        <w:t>a adesão</w:t>
      </w:r>
      <w:r w:rsidR="00730B7F">
        <w:rPr>
          <w:rFonts w:cs="Times New Roman"/>
          <w:color w:val="000000" w:themeColor="text1"/>
        </w:rPr>
        <w:t xml:space="preserve"> aos rastreios </w:t>
      </w:r>
      <w:r w:rsidR="00730B7F" w:rsidRPr="00730B7F">
        <w:rPr>
          <w:rFonts w:cs="Times New Roman"/>
          <w:color w:val="000000" w:themeColor="text1"/>
          <w:u w:val="single"/>
        </w:rPr>
        <w:t>de toda a população feminina</w:t>
      </w:r>
      <w:r w:rsidR="00730B7F">
        <w:rPr>
          <w:rFonts w:cs="Times New Roman"/>
          <w:color w:val="000000" w:themeColor="text1"/>
        </w:rPr>
        <w:t xml:space="preserve">. </w:t>
      </w:r>
      <w:r w:rsidRPr="00730B7F">
        <w:rPr>
          <w:rFonts w:cs="Times New Roman"/>
          <w:color w:val="808080" w:themeColor="background1" w:themeShade="80"/>
        </w:rPr>
        <w:t>nas mulheres não abrangidas pela vacinação.</w:t>
      </w:r>
    </w:p>
    <w:p w:rsidR="004471B1" w:rsidRDefault="004471B1" w:rsidP="00335F11">
      <w:pPr>
        <w:spacing w:after="0" w:line="480" w:lineRule="auto"/>
        <w:jc w:val="both"/>
        <w:rPr>
          <w:rFonts w:cs="Times New Roman"/>
          <w:b/>
          <w:color w:val="000000" w:themeColor="text1"/>
        </w:rPr>
      </w:pPr>
    </w:p>
    <w:p w:rsidR="00BF3583" w:rsidRPr="00030B25" w:rsidRDefault="00BF3583" w:rsidP="00335F11">
      <w:pPr>
        <w:spacing w:after="0" w:line="480" w:lineRule="auto"/>
        <w:jc w:val="both"/>
        <w:rPr>
          <w:rFonts w:cs="Times New Roman"/>
          <w:b/>
        </w:rPr>
      </w:pPr>
      <w:r w:rsidRPr="00030B25">
        <w:rPr>
          <w:rFonts w:cs="Times New Roman"/>
          <w:b/>
          <w:color w:val="000000" w:themeColor="text1"/>
        </w:rPr>
        <w:t>CONCLUSÕES</w:t>
      </w:r>
    </w:p>
    <w:p w:rsidR="000E0AA0" w:rsidRPr="00030B25" w:rsidRDefault="001A7374" w:rsidP="00335F11">
      <w:pPr>
        <w:spacing w:after="0" w:line="480" w:lineRule="auto"/>
        <w:jc w:val="both"/>
        <w:rPr>
          <w:rFonts w:cs="Times New Roman"/>
        </w:rPr>
      </w:pPr>
      <w:r>
        <w:rPr>
          <w:rFonts w:cs="Times New Roman"/>
          <w:u w:val="single"/>
        </w:rPr>
        <w:t xml:space="preserve">Houve marcado declínio da mortalidade de CCU em Portugal. No entanto, </w:t>
      </w:r>
      <w:r w:rsidR="00D60F0A">
        <w:rPr>
          <w:rFonts w:cs="Times New Roman"/>
          <w:u w:val="single"/>
        </w:rPr>
        <w:t xml:space="preserve">o valor deste indicador mantém-se praticamente inalterados </w:t>
      </w:r>
      <w:r>
        <w:rPr>
          <w:rFonts w:cs="Times New Roman"/>
          <w:u w:val="single"/>
        </w:rPr>
        <w:t>d</w:t>
      </w:r>
      <w:r w:rsidR="0062686B" w:rsidRPr="00030B25">
        <w:rPr>
          <w:rFonts w:cs="Times New Roman"/>
        </w:rPr>
        <w:t>esde o início da década de 8</w:t>
      </w:r>
      <w:r w:rsidR="0062686B" w:rsidRPr="00D60F0A">
        <w:rPr>
          <w:rFonts w:cs="Times New Roman"/>
        </w:rPr>
        <w:t xml:space="preserve">0, </w:t>
      </w:r>
      <w:r w:rsidR="0062686B" w:rsidRPr="00D60F0A">
        <w:rPr>
          <w:rFonts w:cs="Times New Roman"/>
          <w:color w:val="808080" w:themeColor="background1" w:themeShade="80"/>
        </w:rPr>
        <w:t>a</w:t>
      </w:r>
      <w:r w:rsidR="00BF3583" w:rsidRPr="00D60F0A">
        <w:rPr>
          <w:rFonts w:cs="Times New Roman"/>
          <w:color w:val="808080" w:themeColor="background1" w:themeShade="80"/>
        </w:rPr>
        <w:t xml:space="preserve">s taxas de mortalidade por </w:t>
      </w:r>
      <w:r w:rsidR="00C877FA" w:rsidRPr="00D60F0A">
        <w:rPr>
          <w:rFonts w:cs="Times New Roman"/>
          <w:color w:val="808080" w:themeColor="background1" w:themeShade="80"/>
        </w:rPr>
        <w:t>CCU</w:t>
      </w:r>
      <w:r w:rsidR="00BF3583" w:rsidRPr="00D60F0A">
        <w:rPr>
          <w:rFonts w:cs="Times New Roman"/>
          <w:color w:val="808080" w:themeColor="background1" w:themeShade="80"/>
        </w:rPr>
        <w:t xml:space="preserve"> </w:t>
      </w:r>
      <w:r w:rsidR="0062686B" w:rsidRPr="00D60F0A">
        <w:rPr>
          <w:rFonts w:cs="Times New Roman"/>
          <w:color w:val="808080" w:themeColor="background1" w:themeShade="80"/>
        </w:rPr>
        <w:t>observadas em Portugal manté</w:t>
      </w:r>
      <w:r w:rsidR="00BF3583" w:rsidRPr="00D60F0A">
        <w:rPr>
          <w:rFonts w:cs="Times New Roman"/>
          <w:color w:val="808080" w:themeColor="background1" w:themeShade="80"/>
        </w:rPr>
        <w:t xml:space="preserve">m-se </w:t>
      </w:r>
      <w:r w:rsidR="0062686B" w:rsidRPr="00D60F0A">
        <w:rPr>
          <w:rFonts w:cs="Times New Roman"/>
          <w:color w:val="808080" w:themeColor="background1" w:themeShade="80"/>
        </w:rPr>
        <w:t xml:space="preserve">praticamente </w:t>
      </w:r>
      <w:r w:rsidR="00BF3583" w:rsidRPr="00D60F0A">
        <w:rPr>
          <w:rFonts w:cs="Times New Roman"/>
          <w:color w:val="808080" w:themeColor="background1" w:themeShade="80"/>
        </w:rPr>
        <w:t>inalterada</w:t>
      </w:r>
      <w:r w:rsidR="0062686B" w:rsidRPr="00D60F0A">
        <w:rPr>
          <w:rFonts w:cs="Times New Roman"/>
          <w:color w:val="808080" w:themeColor="background1" w:themeShade="80"/>
        </w:rPr>
        <w:t xml:space="preserve">s </w:t>
      </w:r>
      <w:r w:rsidR="0062686B" w:rsidRPr="00030B25">
        <w:rPr>
          <w:rFonts w:cs="Times New Roman"/>
        </w:rPr>
        <w:t xml:space="preserve">para todos os grupos etários, </w:t>
      </w:r>
      <w:r w:rsidR="00AC7EE0" w:rsidRPr="00030B25">
        <w:rPr>
          <w:rFonts w:cs="Times New Roman"/>
        </w:rPr>
        <w:t>excetuando</w:t>
      </w:r>
      <w:r w:rsidR="0062686B" w:rsidRPr="00030B25">
        <w:rPr>
          <w:rFonts w:cs="Times New Roman"/>
        </w:rPr>
        <w:t xml:space="preserve"> o grupo </w:t>
      </w:r>
      <w:r w:rsidR="004471B1">
        <w:rPr>
          <w:rFonts w:cs="Times New Roman"/>
        </w:rPr>
        <w:t>mais jovem</w:t>
      </w:r>
      <w:r w:rsidR="00BF3583" w:rsidRPr="00030B25">
        <w:rPr>
          <w:rFonts w:cs="Times New Roman"/>
        </w:rPr>
        <w:t xml:space="preserve">. </w:t>
      </w:r>
      <w:r w:rsidR="0062686B" w:rsidRPr="00030B25">
        <w:rPr>
          <w:rFonts w:cs="Times New Roman"/>
        </w:rPr>
        <w:t xml:space="preserve">Estes resultados sugerem que </w:t>
      </w:r>
      <w:r w:rsidR="0062686B" w:rsidRPr="00D60F0A">
        <w:rPr>
          <w:rFonts w:cs="Times New Roman"/>
          <w:color w:val="808080" w:themeColor="background1" w:themeShade="80"/>
        </w:rPr>
        <w:t>o</w:t>
      </w:r>
      <w:r w:rsidR="00BF3583" w:rsidRPr="00D60F0A">
        <w:rPr>
          <w:rFonts w:cs="Times New Roman"/>
          <w:color w:val="808080" w:themeColor="background1" w:themeShade="80"/>
        </w:rPr>
        <w:t xml:space="preserve">s programas de prevenção e estratégias de vigilância </w:t>
      </w:r>
      <w:r w:rsidR="0062686B" w:rsidRPr="00D60F0A">
        <w:rPr>
          <w:rFonts w:cs="Times New Roman"/>
          <w:color w:val="808080" w:themeColor="background1" w:themeShade="80"/>
        </w:rPr>
        <w:t xml:space="preserve">existentes em Portugal </w:t>
      </w:r>
      <w:r w:rsidR="00BF3583" w:rsidRPr="00D60F0A">
        <w:rPr>
          <w:rFonts w:cs="Times New Roman"/>
          <w:color w:val="808080" w:themeColor="background1" w:themeShade="80"/>
        </w:rPr>
        <w:t xml:space="preserve">devem ser reformulados </w:t>
      </w:r>
      <w:r w:rsidR="0062686B" w:rsidRPr="00D60F0A">
        <w:rPr>
          <w:rFonts w:cs="Times New Roman"/>
          <w:color w:val="808080" w:themeColor="background1" w:themeShade="80"/>
        </w:rPr>
        <w:t xml:space="preserve">com o </w:t>
      </w:r>
      <w:r w:rsidR="00D60F0A">
        <w:rPr>
          <w:rFonts w:cs="Times New Roman"/>
          <w:u w:val="single"/>
        </w:rPr>
        <w:t xml:space="preserve">deve haver investimento </w:t>
      </w:r>
      <w:r w:rsidR="00BA2EC4">
        <w:rPr>
          <w:rFonts w:cs="Times New Roman"/>
          <w:u w:val="single"/>
        </w:rPr>
        <w:t xml:space="preserve">em transmitir informação relevante à população portuguesa, com o </w:t>
      </w:r>
      <w:r w:rsidR="0062686B" w:rsidRPr="00030B25">
        <w:rPr>
          <w:rFonts w:cs="Times New Roman"/>
        </w:rPr>
        <w:t xml:space="preserve">intuito de aumentar </w:t>
      </w:r>
      <w:r w:rsidR="0062686B" w:rsidRPr="00BA2EC4">
        <w:rPr>
          <w:rFonts w:cs="Times New Roman"/>
          <w:u w:val="single"/>
        </w:rPr>
        <w:t>a</w:t>
      </w:r>
      <w:r w:rsidR="00BA2EC4" w:rsidRPr="00BA2EC4">
        <w:rPr>
          <w:rFonts w:cs="Times New Roman"/>
          <w:u w:val="single"/>
        </w:rPr>
        <w:t xml:space="preserve"> sua participação em </w:t>
      </w:r>
      <w:r w:rsidR="00BA2EC4" w:rsidRPr="00BA2EC4">
        <w:rPr>
          <w:rFonts w:cs="Times New Roman"/>
        </w:rPr>
        <w:t>rastreios para CCU</w:t>
      </w:r>
      <w:r w:rsidR="00BA2EC4">
        <w:rPr>
          <w:rFonts w:cs="Times New Roman"/>
        </w:rPr>
        <w:t>.</w:t>
      </w:r>
      <w:r w:rsidR="00BA2EC4" w:rsidRPr="00BA2EC4">
        <w:rPr>
          <w:rFonts w:cs="Times New Roman"/>
        </w:rPr>
        <w:t xml:space="preserve"> </w:t>
      </w:r>
      <w:r w:rsidR="0062686B" w:rsidRPr="00030B25">
        <w:rPr>
          <w:rFonts w:cs="Times New Roman"/>
        </w:rPr>
        <w:t xml:space="preserve"> </w:t>
      </w:r>
      <w:r w:rsidR="00326754" w:rsidRPr="00BA2EC4">
        <w:rPr>
          <w:rFonts w:cs="Times New Roman"/>
          <w:color w:val="808080" w:themeColor="background1" w:themeShade="80"/>
        </w:rPr>
        <w:t>probabilidade de diagnóstico precoce de lesões do colo uterino</w:t>
      </w:r>
      <w:r w:rsidR="00326754" w:rsidRPr="00030B25">
        <w:rPr>
          <w:rFonts w:cs="Times New Roman"/>
        </w:rPr>
        <w:t>.</w:t>
      </w:r>
      <w:r w:rsidR="0062686B" w:rsidRPr="00030B25">
        <w:rPr>
          <w:rFonts w:cs="Times New Roman"/>
        </w:rPr>
        <w:t xml:space="preserve"> </w:t>
      </w:r>
      <w:r w:rsidR="00BF3583" w:rsidRPr="00030B25">
        <w:rPr>
          <w:rFonts w:cs="Times New Roman"/>
        </w:rPr>
        <w:t xml:space="preserve"> </w:t>
      </w:r>
    </w:p>
    <w:p w:rsidR="000E0AA0" w:rsidRPr="00030B25" w:rsidRDefault="000E0AA0" w:rsidP="00335F11">
      <w:pPr>
        <w:spacing w:after="0" w:line="480" w:lineRule="auto"/>
        <w:jc w:val="both"/>
        <w:rPr>
          <w:rFonts w:cs="Times New Roman"/>
          <w:b/>
        </w:rPr>
      </w:pPr>
    </w:p>
    <w:p w:rsidR="00BF3583" w:rsidRPr="00C74A23" w:rsidRDefault="00BF3583" w:rsidP="000E0AA0">
      <w:pPr>
        <w:spacing w:after="0" w:line="480" w:lineRule="auto"/>
        <w:jc w:val="both"/>
        <w:rPr>
          <w:rFonts w:cs="Times New Roman"/>
          <w:b/>
        </w:rPr>
      </w:pPr>
      <w:r w:rsidRPr="00C74A23">
        <w:rPr>
          <w:rFonts w:cs="Times New Roman"/>
          <w:b/>
        </w:rPr>
        <w:t>REFERÊNCIAS</w:t>
      </w:r>
    </w:p>
    <w:p w:rsidR="00BF3583" w:rsidRPr="00030B25" w:rsidRDefault="00A00201" w:rsidP="00A00201">
      <w:pPr>
        <w:pStyle w:val="EndNoteBibliography"/>
        <w:spacing w:after="0" w:line="480" w:lineRule="auto"/>
        <w:rPr>
          <w:rFonts w:asciiTheme="minorHAnsi" w:hAnsiTheme="minorHAnsi"/>
          <w:lang w:val="pt-PT"/>
        </w:rPr>
      </w:pPr>
      <w:bookmarkStart w:id="1" w:name="_ENREF_1"/>
      <w:r w:rsidRPr="00C74A23">
        <w:rPr>
          <w:rFonts w:asciiTheme="minorHAnsi" w:hAnsiTheme="minorHAnsi"/>
          <w:lang w:val="pt-PT"/>
        </w:rPr>
        <w:t xml:space="preserve">1. </w:t>
      </w:r>
      <w:r w:rsidR="00BF3583" w:rsidRPr="00C74A23">
        <w:rPr>
          <w:rFonts w:asciiTheme="minorHAnsi" w:hAnsiTheme="minorHAnsi"/>
          <w:lang w:val="pt-PT"/>
        </w:rPr>
        <w:t xml:space="preserve">International Agency for Research on Cancer. </w:t>
      </w:r>
      <w:r w:rsidR="00BF3583" w:rsidRPr="00030B25">
        <w:rPr>
          <w:rFonts w:asciiTheme="minorHAnsi" w:hAnsiTheme="minorHAnsi"/>
          <w:lang w:val="pt-PT"/>
        </w:rPr>
        <w:t xml:space="preserve">Global Cancer Observatory. </w:t>
      </w:r>
      <w:r w:rsidRPr="00030B25">
        <w:rPr>
          <w:rFonts w:asciiTheme="minorHAnsi" w:hAnsiTheme="minorHAnsi"/>
          <w:lang w:val="pt-PT"/>
        </w:rPr>
        <w:t>[consultado 2016 julho 6]</w:t>
      </w:r>
      <w:r w:rsidR="00BF3583" w:rsidRPr="00030B25">
        <w:rPr>
          <w:rFonts w:asciiTheme="minorHAnsi" w:hAnsiTheme="minorHAnsi"/>
          <w:lang w:val="pt-PT"/>
        </w:rPr>
        <w:t>.</w:t>
      </w:r>
      <w:bookmarkEnd w:id="1"/>
      <w:r w:rsidRPr="00030B25">
        <w:rPr>
          <w:rFonts w:asciiTheme="minorHAnsi" w:hAnsiTheme="minorHAnsi"/>
          <w:lang w:val="pt-PT"/>
        </w:rPr>
        <w:t xml:space="preserve"> Disponível em: </w:t>
      </w:r>
      <w:hyperlink r:id="rId8" w:history="1">
        <w:r w:rsidRPr="00030B25">
          <w:rPr>
            <w:rStyle w:val="Hiperligao"/>
            <w:rFonts w:asciiTheme="minorHAnsi" w:hAnsiTheme="minorHAnsi"/>
            <w:lang w:val="pt-PT"/>
          </w:rPr>
          <w:t>http://gco.iarc.fr/</w:t>
        </w:r>
      </w:hyperlink>
    </w:p>
    <w:p w:rsidR="00A00201" w:rsidRPr="00C45F48" w:rsidRDefault="00A00201" w:rsidP="00A00201">
      <w:pPr>
        <w:autoSpaceDE w:val="0"/>
        <w:autoSpaceDN w:val="0"/>
        <w:adjustRightInd w:val="0"/>
        <w:spacing w:after="0" w:line="480" w:lineRule="auto"/>
        <w:ind w:left="720" w:hanging="720"/>
        <w:rPr>
          <w:rFonts w:cs="Segoe UI"/>
        </w:rPr>
      </w:pPr>
      <w:bookmarkStart w:id="2" w:name="_ENREF_2"/>
      <w:r w:rsidRPr="00030B25">
        <w:t xml:space="preserve">2. </w:t>
      </w:r>
      <w:r w:rsidR="00BF3583" w:rsidRPr="00030B25">
        <w:t xml:space="preserve">Instituto Nacional de Estatística. </w:t>
      </w:r>
      <w:bookmarkStart w:id="3" w:name="_ENREF_3"/>
      <w:bookmarkEnd w:id="2"/>
      <w:r w:rsidR="00D1311A" w:rsidRPr="00030B25">
        <w:t>[consultado 2016</w:t>
      </w:r>
      <w:r w:rsidRPr="00030B25">
        <w:t xml:space="preserve"> julho 6]. </w:t>
      </w:r>
      <w:r w:rsidRPr="00C45F48">
        <w:t xml:space="preserve">Disponível em: </w:t>
      </w:r>
      <w:hyperlink r:id="rId9" w:history="1">
        <w:r w:rsidRPr="00C45F48">
          <w:rPr>
            <w:rStyle w:val="Hiperligao"/>
            <w:rFonts w:cs="Segoe UI"/>
          </w:rPr>
          <w:t>http://ine.pt/</w:t>
        </w:r>
      </w:hyperlink>
    </w:p>
    <w:p w:rsidR="00A51412" w:rsidRDefault="00A00201" w:rsidP="00A00201">
      <w:pPr>
        <w:pStyle w:val="EndNoteBibliography"/>
        <w:spacing w:after="0" w:line="480" w:lineRule="auto"/>
        <w:rPr>
          <w:rFonts w:asciiTheme="minorHAnsi" w:hAnsiTheme="minorHAnsi"/>
        </w:rPr>
      </w:pPr>
      <w:r w:rsidRPr="00030B25">
        <w:rPr>
          <w:rFonts w:asciiTheme="minorHAnsi" w:hAnsiTheme="minorHAnsi"/>
        </w:rPr>
        <w:t xml:space="preserve">3. </w:t>
      </w:r>
      <w:r w:rsidR="00A51412" w:rsidRPr="00A51412">
        <w:rPr>
          <w:rFonts w:asciiTheme="minorHAnsi" w:hAnsiTheme="minorHAnsi"/>
        </w:rPr>
        <w:t>Schiffman M, Wentzensen N, Wacholder S, Kinney W, Gage JC, Castle PE. Human papillomavirus testing in the prevention of cervical cancer. J Natl Cancer Inst</w:t>
      </w:r>
      <w:r w:rsidR="00266CF2">
        <w:rPr>
          <w:rFonts w:asciiTheme="minorHAnsi" w:hAnsiTheme="minorHAnsi"/>
        </w:rPr>
        <w:t>.</w:t>
      </w:r>
      <w:r w:rsidR="00A51412" w:rsidRPr="00A51412">
        <w:rPr>
          <w:rFonts w:asciiTheme="minorHAnsi" w:hAnsiTheme="minorHAnsi"/>
        </w:rPr>
        <w:t xml:space="preserve"> 2011;103:368-83.</w:t>
      </w:r>
    </w:p>
    <w:p w:rsidR="00BF3583" w:rsidRDefault="00A51412" w:rsidP="00A00201">
      <w:pPr>
        <w:pStyle w:val="EndNoteBibliography"/>
        <w:spacing w:after="0" w:line="480" w:lineRule="auto"/>
        <w:rPr>
          <w:rFonts w:asciiTheme="minorHAnsi" w:hAnsiTheme="minorHAnsi"/>
        </w:rPr>
      </w:pPr>
      <w:r>
        <w:rPr>
          <w:rFonts w:asciiTheme="minorHAnsi" w:hAnsiTheme="minorHAnsi"/>
        </w:rPr>
        <w:t xml:space="preserve">4. </w:t>
      </w:r>
      <w:r w:rsidR="00BF3583" w:rsidRPr="00030B25">
        <w:rPr>
          <w:rFonts w:asciiTheme="minorHAnsi" w:hAnsiTheme="minorHAnsi"/>
        </w:rPr>
        <w:t xml:space="preserve">Shepherd JP, Frampton GK, Harris P. Interventions for encouraging sexual behaviours intended to prevent cervical cancer. </w:t>
      </w:r>
      <w:r w:rsidR="00A00201" w:rsidRPr="00030B25">
        <w:rPr>
          <w:rFonts w:asciiTheme="minorHAnsi" w:hAnsiTheme="minorHAnsi"/>
        </w:rPr>
        <w:t>Cochrane Database Syst Rev</w:t>
      </w:r>
      <w:r w:rsidR="00266CF2">
        <w:rPr>
          <w:rFonts w:asciiTheme="minorHAnsi" w:hAnsiTheme="minorHAnsi"/>
        </w:rPr>
        <w:t>.</w:t>
      </w:r>
      <w:r w:rsidR="00A00201" w:rsidRPr="00030B25">
        <w:rPr>
          <w:rFonts w:asciiTheme="minorHAnsi" w:hAnsiTheme="minorHAnsi"/>
        </w:rPr>
        <w:t xml:space="preserve"> 2011; Cd001035. </w:t>
      </w:r>
      <w:bookmarkEnd w:id="3"/>
    </w:p>
    <w:p w:rsidR="0011491D" w:rsidRDefault="00130571" w:rsidP="00A00201">
      <w:pPr>
        <w:pStyle w:val="EndNoteBibliography"/>
        <w:spacing w:after="0" w:line="480" w:lineRule="auto"/>
        <w:rPr>
          <w:rFonts w:asciiTheme="minorHAnsi" w:hAnsiTheme="minorHAnsi"/>
        </w:rPr>
      </w:pPr>
      <w:bookmarkStart w:id="4" w:name="_ENREF_5"/>
      <w:r w:rsidRPr="00030B25">
        <w:rPr>
          <w:rFonts w:asciiTheme="minorHAnsi" w:hAnsiTheme="minorHAnsi"/>
        </w:rPr>
        <w:t xml:space="preserve">5. </w:t>
      </w:r>
      <w:r w:rsidR="0011491D" w:rsidRPr="00030B25">
        <w:rPr>
          <w:rFonts w:asciiTheme="minorHAnsi" w:hAnsiTheme="minorHAnsi"/>
        </w:rPr>
        <w:t>Peckham S, Hann A. A sexual health prevention priority. Bull World Health Organ</w:t>
      </w:r>
      <w:r w:rsidR="00266CF2">
        <w:rPr>
          <w:rFonts w:asciiTheme="minorHAnsi" w:hAnsiTheme="minorHAnsi"/>
        </w:rPr>
        <w:t>.</w:t>
      </w:r>
      <w:r w:rsidR="0011491D" w:rsidRPr="00030B25">
        <w:rPr>
          <w:rFonts w:asciiTheme="minorHAnsi" w:hAnsiTheme="minorHAnsi"/>
        </w:rPr>
        <w:t xml:space="preserve"> 2008; 86:490-1.</w:t>
      </w:r>
    </w:p>
    <w:p w:rsidR="008D3E08" w:rsidRDefault="008D3E08" w:rsidP="00A00201">
      <w:pPr>
        <w:pStyle w:val="EndNoteBibliography"/>
        <w:spacing w:after="0" w:line="480" w:lineRule="auto"/>
        <w:rPr>
          <w:rFonts w:asciiTheme="minorHAnsi" w:hAnsiTheme="minorHAnsi"/>
        </w:rPr>
      </w:pPr>
      <w:r>
        <w:rPr>
          <w:rFonts w:asciiTheme="minorHAnsi" w:hAnsiTheme="minorHAnsi"/>
        </w:rPr>
        <w:t xml:space="preserve">6. </w:t>
      </w:r>
      <w:r w:rsidRPr="008D3E08">
        <w:rPr>
          <w:rFonts w:asciiTheme="minorHAnsi" w:hAnsiTheme="minorHAnsi"/>
        </w:rPr>
        <w:t>Saraiya M, Steben M, Watson M, Markowitz L. Evolution of cervical cancer screening and prevention in United States and Canada: implications for public health practitioners and clinicians. Prev Med</w:t>
      </w:r>
      <w:r w:rsidR="00266CF2">
        <w:rPr>
          <w:rFonts w:asciiTheme="minorHAnsi" w:hAnsiTheme="minorHAnsi"/>
        </w:rPr>
        <w:t>.</w:t>
      </w:r>
      <w:r w:rsidRPr="008D3E08">
        <w:rPr>
          <w:rFonts w:asciiTheme="minorHAnsi" w:hAnsiTheme="minorHAnsi"/>
        </w:rPr>
        <w:t xml:space="preserve"> 2013; 57:426-33.</w:t>
      </w:r>
    </w:p>
    <w:p w:rsidR="008D3E08" w:rsidRDefault="008D3E08" w:rsidP="00A00201">
      <w:pPr>
        <w:pStyle w:val="EndNoteBibliography"/>
        <w:spacing w:after="0" w:line="480" w:lineRule="auto"/>
        <w:rPr>
          <w:rFonts w:asciiTheme="minorHAnsi" w:hAnsiTheme="minorHAnsi"/>
        </w:rPr>
      </w:pPr>
      <w:r>
        <w:rPr>
          <w:rFonts w:asciiTheme="minorHAnsi" w:hAnsiTheme="minorHAnsi"/>
        </w:rPr>
        <w:t>7</w:t>
      </w:r>
      <w:r w:rsidRPr="008D3E08">
        <w:rPr>
          <w:rFonts w:asciiTheme="minorHAnsi" w:hAnsiTheme="minorHAnsi"/>
        </w:rPr>
        <w:t>. Goodman A. HPV testing as a screen for cervical cancer. BMJ</w:t>
      </w:r>
      <w:r w:rsidR="00266CF2">
        <w:rPr>
          <w:rFonts w:asciiTheme="minorHAnsi" w:hAnsiTheme="minorHAnsi"/>
        </w:rPr>
        <w:t>.</w:t>
      </w:r>
      <w:r w:rsidRPr="008D3E08">
        <w:rPr>
          <w:rFonts w:asciiTheme="minorHAnsi" w:hAnsiTheme="minorHAnsi"/>
        </w:rPr>
        <w:t xml:space="preserve"> 2015; 350:h2372.</w:t>
      </w:r>
    </w:p>
    <w:p w:rsidR="00BF3583" w:rsidRPr="00030B25" w:rsidRDefault="008D3E08" w:rsidP="00A00201">
      <w:pPr>
        <w:pStyle w:val="EndNoteBibliography"/>
        <w:spacing w:after="0" w:line="480" w:lineRule="auto"/>
        <w:rPr>
          <w:rFonts w:asciiTheme="minorHAnsi" w:hAnsiTheme="minorHAnsi"/>
        </w:rPr>
      </w:pPr>
      <w:r>
        <w:rPr>
          <w:rFonts w:asciiTheme="minorHAnsi" w:hAnsiTheme="minorHAnsi"/>
        </w:rPr>
        <w:t xml:space="preserve">8. </w:t>
      </w:r>
      <w:r w:rsidR="00BF3583" w:rsidRPr="00030B25">
        <w:rPr>
          <w:rFonts w:asciiTheme="minorHAnsi" w:hAnsiTheme="minorHAnsi"/>
        </w:rPr>
        <w:t xml:space="preserve">Bosch FX, Broker TR, Forman D, </w:t>
      </w:r>
      <w:r w:rsidR="00130571" w:rsidRPr="00030B25">
        <w:rPr>
          <w:rFonts w:asciiTheme="minorHAnsi" w:hAnsiTheme="minorHAnsi"/>
        </w:rPr>
        <w:t>Moscicki AB, Gillison ML, Doorbar J</w:t>
      </w:r>
      <w:r w:rsidR="00BF3583" w:rsidRPr="00030B25">
        <w:rPr>
          <w:rFonts w:asciiTheme="minorHAnsi" w:hAnsiTheme="minorHAnsi"/>
        </w:rPr>
        <w:t>et al. Comprehensive control of human papillomavirus infections and related diseases. Vaccine</w:t>
      </w:r>
      <w:r w:rsidR="00266CF2">
        <w:rPr>
          <w:rFonts w:asciiTheme="minorHAnsi" w:hAnsiTheme="minorHAnsi"/>
        </w:rPr>
        <w:t>.</w:t>
      </w:r>
      <w:r w:rsidR="00BF3583" w:rsidRPr="00030B25">
        <w:rPr>
          <w:rFonts w:asciiTheme="minorHAnsi" w:hAnsiTheme="minorHAnsi"/>
        </w:rPr>
        <w:t xml:space="preserve"> 2013;31 Suppl 8:I1-31.</w:t>
      </w:r>
      <w:bookmarkEnd w:id="4"/>
    </w:p>
    <w:p w:rsidR="00BF3583" w:rsidRPr="00030B25" w:rsidRDefault="00D12ADE" w:rsidP="00A00201">
      <w:pPr>
        <w:pStyle w:val="EndNoteBibliography"/>
        <w:spacing w:after="0" w:line="480" w:lineRule="auto"/>
        <w:rPr>
          <w:rFonts w:asciiTheme="minorHAnsi" w:hAnsiTheme="minorHAnsi"/>
        </w:rPr>
      </w:pPr>
      <w:bookmarkStart w:id="5" w:name="_ENREF_9"/>
      <w:r w:rsidRPr="00030B25">
        <w:rPr>
          <w:rFonts w:asciiTheme="minorHAnsi" w:hAnsiTheme="minorHAnsi"/>
        </w:rPr>
        <w:t xml:space="preserve">9. </w:t>
      </w:r>
      <w:r w:rsidR="00BF3583" w:rsidRPr="00030B25">
        <w:rPr>
          <w:rFonts w:asciiTheme="minorHAnsi" w:hAnsiTheme="minorHAnsi"/>
        </w:rPr>
        <w:t xml:space="preserve">Smith RA, Brooks D, Cokkinides V, Saslow D, Brawley OW. Cancer screening in the United States, 2013: a review of current American Cancer Society guidelines, current issues in cancer screening, and new guidance on cervical cancer screening and lung cancer screening. </w:t>
      </w:r>
      <w:r w:rsidRPr="00030B25">
        <w:rPr>
          <w:rFonts w:asciiTheme="minorHAnsi" w:hAnsiTheme="minorHAnsi"/>
        </w:rPr>
        <w:t>CA Cancer J Clin</w:t>
      </w:r>
      <w:r w:rsidR="00266CF2">
        <w:rPr>
          <w:rFonts w:asciiTheme="minorHAnsi" w:hAnsiTheme="minorHAnsi"/>
        </w:rPr>
        <w:t>.</w:t>
      </w:r>
      <w:r w:rsidRPr="00030B25">
        <w:rPr>
          <w:rFonts w:asciiTheme="minorHAnsi" w:hAnsiTheme="minorHAnsi"/>
        </w:rPr>
        <w:t xml:space="preserve"> </w:t>
      </w:r>
      <w:r w:rsidR="00BF3583" w:rsidRPr="00030B25">
        <w:rPr>
          <w:rFonts w:asciiTheme="minorHAnsi" w:hAnsiTheme="minorHAnsi"/>
        </w:rPr>
        <w:t>2013;</w:t>
      </w:r>
      <w:r w:rsidRPr="00030B25">
        <w:rPr>
          <w:rFonts w:asciiTheme="minorHAnsi" w:hAnsiTheme="minorHAnsi"/>
        </w:rPr>
        <w:t xml:space="preserve"> </w:t>
      </w:r>
      <w:r w:rsidR="00BF3583" w:rsidRPr="00030B25">
        <w:rPr>
          <w:rFonts w:asciiTheme="minorHAnsi" w:hAnsiTheme="minorHAnsi"/>
        </w:rPr>
        <w:t>63:88-105.</w:t>
      </w:r>
      <w:bookmarkEnd w:id="5"/>
    </w:p>
    <w:p w:rsidR="00BF3583" w:rsidRDefault="00D12ADE" w:rsidP="00A00201">
      <w:pPr>
        <w:pStyle w:val="EndNoteBibliography"/>
        <w:spacing w:after="0" w:line="480" w:lineRule="auto"/>
        <w:rPr>
          <w:rFonts w:asciiTheme="minorHAnsi" w:hAnsiTheme="minorHAnsi"/>
        </w:rPr>
      </w:pPr>
      <w:bookmarkStart w:id="6" w:name="_ENREF_10"/>
      <w:r w:rsidRPr="00030B25">
        <w:rPr>
          <w:rFonts w:asciiTheme="minorHAnsi" w:hAnsiTheme="minorHAnsi"/>
        </w:rPr>
        <w:t xml:space="preserve">10. </w:t>
      </w:r>
      <w:r w:rsidR="00BF3583" w:rsidRPr="00030B25">
        <w:rPr>
          <w:rFonts w:asciiTheme="minorHAnsi" w:hAnsiTheme="minorHAnsi"/>
        </w:rPr>
        <w:t xml:space="preserve">Dizon DS, Mackay HJ, Thomas GM, </w:t>
      </w:r>
      <w:r w:rsidRPr="00030B25">
        <w:rPr>
          <w:rFonts w:asciiTheme="minorHAnsi" w:hAnsiTheme="minorHAnsi"/>
        </w:rPr>
        <w:t xml:space="preserve">Werner TL, Kohn EC, </w:t>
      </w:r>
      <w:r w:rsidR="00430DB0">
        <w:rPr>
          <w:rFonts w:asciiTheme="minorHAnsi" w:hAnsiTheme="minorHAnsi"/>
        </w:rPr>
        <w:t xml:space="preserve">Hess D, </w:t>
      </w:r>
      <w:r w:rsidR="00BF3583" w:rsidRPr="00030B25">
        <w:rPr>
          <w:rFonts w:asciiTheme="minorHAnsi" w:hAnsiTheme="minorHAnsi"/>
        </w:rPr>
        <w:t>et al. State of the science in cervical cancer: where we are today and where we need to go. Cancer</w:t>
      </w:r>
      <w:r w:rsidR="008D3E08">
        <w:rPr>
          <w:rFonts w:asciiTheme="minorHAnsi" w:hAnsiTheme="minorHAnsi"/>
        </w:rPr>
        <w:t>.</w:t>
      </w:r>
      <w:r w:rsidR="00BF3583" w:rsidRPr="00030B25">
        <w:rPr>
          <w:rFonts w:asciiTheme="minorHAnsi" w:hAnsiTheme="minorHAnsi"/>
        </w:rPr>
        <w:t xml:space="preserve"> 2014;</w:t>
      </w:r>
      <w:r w:rsidRPr="00030B25">
        <w:rPr>
          <w:rFonts w:asciiTheme="minorHAnsi" w:hAnsiTheme="minorHAnsi"/>
        </w:rPr>
        <w:t xml:space="preserve"> </w:t>
      </w:r>
      <w:r w:rsidR="00BF3583" w:rsidRPr="00030B25">
        <w:rPr>
          <w:rFonts w:asciiTheme="minorHAnsi" w:hAnsiTheme="minorHAnsi"/>
        </w:rPr>
        <w:t>120:2282-8.</w:t>
      </w:r>
      <w:bookmarkEnd w:id="6"/>
    </w:p>
    <w:p w:rsidR="008D3E08" w:rsidRPr="00030B25" w:rsidRDefault="008D3E08" w:rsidP="00A00201">
      <w:pPr>
        <w:pStyle w:val="EndNoteBibliography"/>
        <w:spacing w:after="0" w:line="480" w:lineRule="auto"/>
        <w:rPr>
          <w:rFonts w:asciiTheme="minorHAnsi" w:hAnsiTheme="minorHAnsi"/>
        </w:rPr>
      </w:pPr>
      <w:r>
        <w:rPr>
          <w:rFonts w:asciiTheme="minorHAnsi" w:hAnsiTheme="minorHAnsi"/>
        </w:rPr>
        <w:t xml:space="preserve">11. </w:t>
      </w:r>
      <w:r w:rsidRPr="00DA1071">
        <w:rPr>
          <w:rFonts w:cs="Calibri"/>
          <w:szCs w:val="24"/>
        </w:rPr>
        <w:t xml:space="preserve">Ronco, G. </w:t>
      </w:r>
      <w:r w:rsidRPr="00DA1071">
        <w:rPr>
          <w:rFonts w:cs="Calibri"/>
          <w:i/>
          <w:iCs/>
          <w:szCs w:val="24"/>
        </w:rPr>
        <w:t>et al.</w:t>
      </w:r>
      <w:r w:rsidRPr="00DA1071">
        <w:rPr>
          <w:rFonts w:cs="Calibri"/>
          <w:szCs w:val="24"/>
        </w:rPr>
        <w:t xml:space="preserve"> Efficacy of HPV-based screening for prevention of invasive cervical cancer: follow-up of four European randomised controlled trials. </w:t>
      </w:r>
      <w:r w:rsidRPr="008D3E08">
        <w:rPr>
          <w:rFonts w:cs="Calibri"/>
          <w:iCs/>
          <w:szCs w:val="24"/>
        </w:rPr>
        <w:t>Lancet</w:t>
      </w:r>
      <w:r>
        <w:rPr>
          <w:rFonts w:cs="Calibri"/>
          <w:iCs/>
          <w:szCs w:val="24"/>
        </w:rPr>
        <w:t xml:space="preserve">. </w:t>
      </w:r>
      <w:r w:rsidRPr="00DA1071">
        <w:rPr>
          <w:rFonts w:cs="Calibri"/>
          <w:szCs w:val="24"/>
        </w:rPr>
        <w:t>2014</w:t>
      </w:r>
      <w:r>
        <w:rPr>
          <w:rFonts w:cs="Calibri"/>
          <w:szCs w:val="24"/>
        </w:rPr>
        <w:t>;</w:t>
      </w:r>
      <w:r w:rsidRPr="00DA1071">
        <w:rPr>
          <w:rFonts w:cs="Calibri"/>
          <w:szCs w:val="24"/>
        </w:rPr>
        <w:t xml:space="preserve"> </w:t>
      </w:r>
      <w:r>
        <w:rPr>
          <w:rFonts w:cs="Calibri"/>
          <w:bCs/>
          <w:szCs w:val="24"/>
        </w:rPr>
        <w:t>383:</w:t>
      </w:r>
      <w:r w:rsidRPr="00DA1071">
        <w:rPr>
          <w:rFonts w:cs="Calibri"/>
          <w:szCs w:val="24"/>
        </w:rPr>
        <w:t xml:space="preserve">524–532 </w:t>
      </w:r>
    </w:p>
    <w:p w:rsidR="00BF3583" w:rsidRPr="00030B25" w:rsidRDefault="006D2A2C" w:rsidP="00A00201">
      <w:pPr>
        <w:pStyle w:val="EndNoteBibliography"/>
        <w:spacing w:after="0" w:line="480" w:lineRule="auto"/>
        <w:rPr>
          <w:rFonts w:asciiTheme="minorHAnsi" w:hAnsiTheme="minorHAnsi"/>
        </w:rPr>
      </w:pPr>
      <w:bookmarkStart w:id="7" w:name="_ENREF_11"/>
      <w:r w:rsidRPr="00030B25">
        <w:rPr>
          <w:rFonts w:asciiTheme="minorHAnsi" w:hAnsiTheme="minorHAnsi"/>
        </w:rPr>
        <w:t>1</w:t>
      </w:r>
      <w:r w:rsidR="008D3E08">
        <w:rPr>
          <w:rFonts w:asciiTheme="minorHAnsi" w:hAnsiTheme="minorHAnsi"/>
        </w:rPr>
        <w:t>2</w:t>
      </w:r>
      <w:r w:rsidRPr="00030B25">
        <w:rPr>
          <w:rFonts w:asciiTheme="minorHAnsi" w:hAnsiTheme="minorHAnsi"/>
        </w:rPr>
        <w:t xml:space="preserve">. </w:t>
      </w:r>
      <w:r w:rsidR="00BF3583" w:rsidRPr="00030B25">
        <w:rPr>
          <w:rFonts w:asciiTheme="minorHAnsi" w:hAnsiTheme="minorHAnsi"/>
        </w:rPr>
        <w:t>Peirson L, Fitzpatrick-Lewis D, Ciliska D, Warren R. Screening for cervical cancer: a systematic revi</w:t>
      </w:r>
      <w:r w:rsidRPr="00030B25">
        <w:rPr>
          <w:rFonts w:asciiTheme="minorHAnsi" w:hAnsiTheme="minorHAnsi"/>
        </w:rPr>
        <w:t>ew and meta-analysis. Syst</w:t>
      </w:r>
      <w:r w:rsidR="00BF3583" w:rsidRPr="00030B25">
        <w:rPr>
          <w:rFonts w:asciiTheme="minorHAnsi" w:hAnsiTheme="minorHAnsi"/>
        </w:rPr>
        <w:t xml:space="preserve"> </w:t>
      </w:r>
      <w:r w:rsidRPr="00030B25">
        <w:rPr>
          <w:rFonts w:asciiTheme="minorHAnsi" w:hAnsiTheme="minorHAnsi"/>
        </w:rPr>
        <w:t>R</w:t>
      </w:r>
      <w:r w:rsidR="00BF3583" w:rsidRPr="00030B25">
        <w:rPr>
          <w:rFonts w:asciiTheme="minorHAnsi" w:hAnsiTheme="minorHAnsi"/>
        </w:rPr>
        <w:t>ev</w:t>
      </w:r>
      <w:r w:rsidR="00266CF2">
        <w:rPr>
          <w:rFonts w:asciiTheme="minorHAnsi" w:hAnsiTheme="minorHAnsi"/>
        </w:rPr>
        <w:t>.</w:t>
      </w:r>
      <w:r w:rsidR="00BF3583" w:rsidRPr="00030B25">
        <w:rPr>
          <w:rFonts w:asciiTheme="minorHAnsi" w:hAnsiTheme="minorHAnsi"/>
        </w:rPr>
        <w:t xml:space="preserve"> 2013;</w:t>
      </w:r>
      <w:r w:rsidRPr="00030B25">
        <w:rPr>
          <w:rFonts w:asciiTheme="minorHAnsi" w:hAnsiTheme="minorHAnsi"/>
        </w:rPr>
        <w:t xml:space="preserve"> </w:t>
      </w:r>
      <w:r w:rsidR="00BF3583" w:rsidRPr="00030B25">
        <w:rPr>
          <w:rFonts w:asciiTheme="minorHAnsi" w:hAnsiTheme="minorHAnsi"/>
        </w:rPr>
        <w:t>2:35.</w:t>
      </w:r>
      <w:bookmarkEnd w:id="7"/>
    </w:p>
    <w:p w:rsidR="00BF3583" w:rsidRPr="00CF6385" w:rsidRDefault="006D2A2C" w:rsidP="00A00201">
      <w:pPr>
        <w:pStyle w:val="EndNoteBibliography"/>
        <w:spacing w:after="0" w:line="480" w:lineRule="auto"/>
        <w:rPr>
          <w:rFonts w:asciiTheme="minorHAnsi" w:hAnsiTheme="minorHAnsi"/>
          <w:lang w:val="en-GB"/>
        </w:rPr>
      </w:pPr>
      <w:bookmarkStart w:id="8" w:name="_ENREF_12"/>
      <w:r w:rsidRPr="00030B25">
        <w:rPr>
          <w:rFonts w:asciiTheme="minorHAnsi" w:hAnsiTheme="minorHAnsi"/>
        </w:rPr>
        <w:t>1</w:t>
      </w:r>
      <w:r w:rsidR="008D3E08">
        <w:rPr>
          <w:rFonts w:asciiTheme="minorHAnsi" w:hAnsiTheme="minorHAnsi"/>
        </w:rPr>
        <w:t>3</w:t>
      </w:r>
      <w:r w:rsidRPr="00030B25">
        <w:rPr>
          <w:rFonts w:asciiTheme="minorHAnsi" w:hAnsiTheme="minorHAnsi"/>
        </w:rPr>
        <w:t xml:space="preserve">. </w:t>
      </w:r>
      <w:r w:rsidR="00BF3583" w:rsidRPr="00030B25">
        <w:rPr>
          <w:rFonts w:asciiTheme="minorHAnsi" w:hAnsiTheme="minorHAnsi"/>
        </w:rPr>
        <w:t xml:space="preserve">WHO. Cancer mortality data base. Lyon, France: Internantional Agency for Research on Cancer. </w:t>
      </w:r>
      <w:bookmarkEnd w:id="8"/>
      <w:r w:rsidR="00D1311A" w:rsidRPr="00CF6385">
        <w:rPr>
          <w:rFonts w:asciiTheme="minorHAnsi" w:hAnsiTheme="minorHAnsi"/>
          <w:lang w:val="en-GB"/>
        </w:rPr>
        <w:t>[consultado 2016</w:t>
      </w:r>
      <w:r w:rsidRPr="00CF6385">
        <w:rPr>
          <w:rFonts w:asciiTheme="minorHAnsi" w:hAnsiTheme="minorHAnsi"/>
          <w:lang w:val="en-GB"/>
        </w:rPr>
        <w:t xml:space="preserve"> julho 6]. Disponível em: </w:t>
      </w:r>
      <w:hyperlink r:id="rId10" w:history="1">
        <w:r w:rsidRPr="00CF6385">
          <w:rPr>
            <w:rStyle w:val="Hiperligao"/>
            <w:rFonts w:asciiTheme="minorHAnsi" w:hAnsiTheme="minorHAnsi"/>
            <w:lang w:val="en-GB"/>
          </w:rPr>
          <w:t>http://www-dep.iarc.fr</w:t>
        </w:r>
      </w:hyperlink>
    </w:p>
    <w:p w:rsidR="00BF3583" w:rsidRPr="00030B25" w:rsidRDefault="00BF3583" w:rsidP="00A00201">
      <w:pPr>
        <w:pStyle w:val="EndNoteBibliography"/>
        <w:spacing w:after="0" w:line="480" w:lineRule="auto"/>
        <w:rPr>
          <w:rFonts w:asciiTheme="minorHAnsi" w:hAnsiTheme="minorHAnsi"/>
          <w:lang w:val="pt-PT"/>
        </w:rPr>
      </w:pPr>
      <w:bookmarkStart w:id="9" w:name="_ENREF_14"/>
      <w:r w:rsidRPr="008D3E08">
        <w:rPr>
          <w:rFonts w:asciiTheme="minorHAnsi" w:hAnsiTheme="minorHAnsi"/>
          <w:lang w:val="en-GB"/>
        </w:rPr>
        <w:t>14.</w:t>
      </w:r>
      <w:r w:rsidRPr="008D3E08">
        <w:rPr>
          <w:rFonts w:asciiTheme="minorHAnsi" w:hAnsiTheme="minorHAnsi"/>
          <w:lang w:val="en-GB"/>
        </w:rPr>
        <w:tab/>
        <w:t xml:space="preserve">EUROSTAT.Revision of the European Standard Population. </w:t>
      </w:r>
      <w:r w:rsidRPr="00030B25">
        <w:rPr>
          <w:rFonts w:asciiTheme="minorHAnsi" w:hAnsiTheme="minorHAnsi"/>
        </w:rPr>
        <w:t xml:space="preserve">Report of Eurostat's task force. </w:t>
      </w:r>
      <w:bookmarkEnd w:id="9"/>
      <w:r w:rsidR="00741668" w:rsidRPr="00030B25">
        <w:rPr>
          <w:rFonts w:asciiTheme="minorHAnsi" w:hAnsiTheme="minorHAnsi"/>
          <w:lang w:val="pt-PT"/>
        </w:rPr>
        <w:t xml:space="preserve">2013. [consultado 2016 dezembro 29]. Disponível em: </w:t>
      </w:r>
      <w:hyperlink r:id="rId11" w:history="1">
        <w:r w:rsidR="00D1311A" w:rsidRPr="00030B25">
          <w:rPr>
            <w:rStyle w:val="Hiperligao"/>
            <w:rFonts w:asciiTheme="minorHAnsi" w:hAnsiTheme="minorHAnsi"/>
            <w:lang w:val="pt-PT"/>
          </w:rPr>
          <w:t>http://ec.europa.eu/eurostat/documents/3859598/5926869/KS-RA-13-028-EN.PDF/e713fa79-1add-44e8-b23d-5e8fa09b3f8f</w:t>
        </w:r>
      </w:hyperlink>
    </w:p>
    <w:p w:rsidR="00BF3583" w:rsidRPr="00030B25" w:rsidRDefault="00D1311A" w:rsidP="00A00201">
      <w:pPr>
        <w:pStyle w:val="EndNoteBibliography"/>
        <w:spacing w:after="0" w:line="480" w:lineRule="auto"/>
        <w:rPr>
          <w:rFonts w:asciiTheme="minorHAnsi" w:hAnsiTheme="minorHAnsi"/>
        </w:rPr>
      </w:pPr>
      <w:bookmarkStart w:id="10" w:name="_ENREF_15"/>
      <w:r w:rsidRPr="00030B25">
        <w:rPr>
          <w:rFonts w:asciiTheme="minorHAnsi" w:hAnsiTheme="minorHAnsi"/>
        </w:rPr>
        <w:t xml:space="preserve">15. </w:t>
      </w:r>
      <w:r w:rsidR="00BF3583" w:rsidRPr="00030B25">
        <w:rPr>
          <w:rFonts w:asciiTheme="minorHAnsi" w:hAnsiTheme="minorHAnsi"/>
        </w:rPr>
        <w:t>Bastos J, Barros H, Lunet N. [Breast cancer mortality trend in Portugal (1955-2002)]. Acta Med Port</w:t>
      </w:r>
      <w:r w:rsidR="00266CF2">
        <w:rPr>
          <w:rFonts w:asciiTheme="minorHAnsi" w:hAnsiTheme="minorHAnsi"/>
        </w:rPr>
        <w:t>.</w:t>
      </w:r>
      <w:r w:rsidR="00BF3583" w:rsidRPr="00030B25">
        <w:rPr>
          <w:rFonts w:asciiTheme="minorHAnsi" w:hAnsiTheme="minorHAnsi"/>
        </w:rPr>
        <w:t xml:space="preserve"> 2007;20:139-44.</w:t>
      </w:r>
      <w:bookmarkEnd w:id="10"/>
    </w:p>
    <w:p w:rsidR="00BF3583" w:rsidRPr="00030B25" w:rsidRDefault="00D1311A" w:rsidP="00A00201">
      <w:pPr>
        <w:pStyle w:val="EndNoteBibliography"/>
        <w:spacing w:after="0" w:line="480" w:lineRule="auto"/>
        <w:rPr>
          <w:rFonts w:asciiTheme="minorHAnsi" w:hAnsiTheme="minorHAnsi"/>
        </w:rPr>
      </w:pPr>
      <w:bookmarkStart w:id="11" w:name="_ENREF_16"/>
      <w:r w:rsidRPr="00030B25">
        <w:rPr>
          <w:rFonts w:asciiTheme="minorHAnsi" w:hAnsiTheme="minorHAnsi"/>
        </w:rPr>
        <w:t xml:space="preserve">16. </w:t>
      </w:r>
      <w:r w:rsidR="00BF3583" w:rsidRPr="00030B25">
        <w:rPr>
          <w:rFonts w:asciiTheme="minorHAnsi" w:hAnsiTheme="minorHAnsi"/>
        </w:rPr>
        <w:t>Statistical Research and Applications Branch, National Cancer Institute, Rockville, MD, EUA. Joinpoint Trend Analysis Software, version 4.3.1.0.</w:t>
      </w:r>
      <w:bookmarkEnd w:id="11"/>
      <w:r w:rsidRPr="00030B25">
        <w:rPr>
          <w:rFonts w:asciiTheme="minorHAnsi" w:hAnsiTheme="minorHAnsi"/>
        </w:rPr>
        <w:t xml:space="preserve"> [consultado 2016 abril 16] Disponível em: </w:t>
      </w:r>
      <w:hyperlink r:id="rId12" w:history="1">
        <w:r w:rsidRPr="00030B25">
          <w:rPr>
            <w:rStyle w:val="Hiperligao"/>
            <w:rFonts w:asciiTheme="minorHAnsi" w:hAnsiTheme="minorHAnsi"/>
          </w:rPr>
          <w:t>https://surveillance.cancer.gov/joinpoint/</w:t>
        </w:r>
      </w:hyperlink>
    </w:p>
    <w:p w:rsidR="00BF3583" w:rsidRPr="00030B25" w:rsidRDefault="00B74A6B" w:rsidP="00A00201">
      <w:pPr>
        <w:pStyle w:val="EndNoteBibliography"/>
        <w:spacing w:after="0" w:line="480" w:lineRule="auto"/>
        <w:rPr>
          <w:rFonts w:asciiTheme="minorHAnsi" w:hAnsiTheme="minorHAnsi"/>
          <w:lang w:val="pt-PT"/>
        </w:rPr>
      </w:pPr>
      <w:bookmarkStart w:id="12" w:name="_ENREF_17"/>
      <w:r w:rsidRPr="00030B25">
        <w:rPr>
          <w:rFonts w:asciiTheme="minorHAnsi" w:hAnsiTheme="minorHAnsi"/>
        </w:rPr>
        <w:t xml:space="preserve">17. </w:t>
      </w:r>
      <w:r w:rsidR="00BF3583" w:rsidRPr="00030B25">
        <w:rPr>
          <w:rFonts w:asciiTheme="minorHAnsi" w:hAnsiTheme="minorHAnsi"/>
        </w:rPr>
        <w:t xml:space="preserve">Alves C, Alves L, Lunet N. Epidemiology of Cervical Cancer. </w:t>
      </w:r>
      <w:r w:rsidR="00BF3583" w:rsidRPr="00030B25">
        <w:rPr>
          <w:rFonts w:asciiTheme="minorHAnsi" w:hAnsiTheme="minorHAnsi"/>
          <w:lang w:val="pt-PT"/>
        </w:rPr>
        <w:t>Arquivos de Medicina</w:t>
      </w:r>
      <w:r w:rsidR="00266CF2">
        <w:rPr>
          <w:rFonts w:asciiTheme="minorHAnsi" w:hAnsiTheme="minorHAnsi"/>
          <w:lang w:val="pt-PT"/>
        </w:rPr>
        <w:t>.</w:t>
      </w:r>
      <w:r w:rsidR="00BF3583" w:rsidRPr="00030B25">
        <w:rPr>
          <w:rFonts w:asciiTheme="minorHAnsi" w:hAnsiTheme="minorHAnsi"/>
          <w:lang w:val="pt-PT"/>
        </w:rPr>
        <w:t xml:space="preserve"> 2010;24:266-77.</w:t>
      </w:r>
      <w:bookmarkEnd w:id="12"/>
    </w:p>
    <w:p w:rsidR="00BF3583" w:rsidRPr="00C74A23" w:rsidRDefault="00B74A6B" w:rsidP="00A00201">
      <w:pPr>
        <w:pStyle w:val="EndNoteBibliography"/>
        <w:spacing w:after="0" w:line="480" w:lineRule="auto"/>
        <w:rPr>
          <w:rFonts w:asciiTheme="minorHAnsi" w:hAnsiTheme="minorHAnsi"/>
          <w:lang w:val="en-GB"/>
        </w:rPr>
      </w:pPr>
      <w:bookmarkStart w:id="13" w:name="_ENREF_18"/>
      <w:r w:rsidRPr="00030B25">
        <w:rPr>
          <w:rFonts w:asciiTheme="minorHAnsi" w:hAnsiTheme="minorHAnsi"/>
          <w:lang w:val="pt-PT"/>
        </w:rPr>
        <w:t xml:space="preserve">18. </w:t>
      </w:r>
      <w:r w:rsidR="00BF3583" w:rsidRPr="00030B25">
        <w:rPr>
          <w:rFonts w:asciiTheme="minorHAnsi" w:hAnsiTheme="minorHAnsi"/>
          <w:lang w:val="pt-PT"/>
        </w:rPr>
        <w:t xml:space="preserve">Pinheiro PS, Tyczynsky J, Bray F, </w:t>
      </w:r>
      <w:r w:rsidR="007D0AE7">
        <w:rPr>
          <w:rFonts w:asciiTheme="minorHAnsi" w:hAnsiTheme="minorHAnsi"/>
          <w:lang w:val="pt-PT"/>
        </w:rPr>
        <w:t xml:space="preserve">Amado J, Matos E, Miranda AC, </w:t>
      </w:r>
      <w:r w:rsidR="00BF3583" w:rsidRPr="00030B25">
        <w:rPr>
          <w:rFonts w:asciiTheme="minorHAnsi" w:hAnsiTheme="minorHAnsi"/>
          <w:lang w:val="pt-PT"/>
        </w:rPr>
        <w:t xml:space="preserve">et al. </w:t>
      </w:r>
      <w:r w:rsidR="00BF3583" w:rsidRPr="00C74A23">
        <w:rPr>
          <w:rFonts w:asciiTheme="minorHAnsi" w:hAnsiTheme="minorHAnsi"/>
          <w:lang w:val="en-GB"/>
        </w:rPr>
        <w:t>Cancro em Portugal. Lyon, France 2002: IARC Tecnichal Publication; 2002.</w:t>
      </w:r>
      <w:bookmarkEnd w:id="13"/>
    </w:p>
    <w:p w:rsidR="00BF3583" w:rsidRPr="00030B25" w:rsidRDefault="00B74A6B" w:rsidP="00A00201">
      <w:pPr>
        <w:pStyle w:val="EndNoteBibliography"/>
        <w:spacing w:after="0" w:line="480" w:lineRule="auto"/>
        <w:rPr>
          <w:rFonts w:asciiTheme="minorHAnsi" w:hAnsiTheme="minorHAnsi"/>
          <w:lang w:val="pt-PT"/>
        </w:rPr>
      </w:pPr>
      <w:bookmarkStart w:id="14" w:name="_ENREF_19"/>
      <w:r w:rsidRPr="00C74A23">
        <w:rPr>
          <w:rFonts w:asciiTheme="minorHAnsi" w:hAnsiTheme="minorHAnsi"/>
          <w:lang w:val="en-GB"/>
        </w:rPr>
        <w:t xml:space="preserve">19. </w:t>
      </w:r>
      <w:r w:rsidR="00BF3583" w:rsidRPr="00C74A23">
        <w:rPr>
          <w:rFonts w:asciiTheme="minorHAnsi" w:hAnsiTheme="minorHAnsi"/>
          <w:lang w:val="en-GB"/>
        </w:rPr>
        <w:t>Jans</w:t>
      </w:r>
      <w:r w:rsidR="00BF3583" w:rsidRPr="00030B25">
        <w:rPr>
          <w:rFonts w:asciiTheme="minorHAnsi" w:hAnsiTheme="minorHAnsi"/>
        </w:rPr>
        <w:t xml:space="preserve">sen F, Kunst AE. ICD coding changes and discontinuities in trends in cause-specific mortality in six European countries, 1950-99. </w:t>
      </w:r>
      <w:r w:rsidRPr="00030B25">
        <w:rPr>
          <w:rFonts w:asciiTheme="minorHAnsi" w:hAnsiTheme="minorHAnsi"/>
          <w:lang w:val="pt-PT"/>
        </w:rPr>
        <w:t>Bull World Health Organ</w:t>
      </w:r>
      <w:r w:rsidR="00266CF2">
        <w:rPr>
          <w:rFonts w:asciiTheme="minorHAnsi" w:hAnsiTheme="minorHAnsi"/>
          <w:lang w:val="pt-PT"/>
        </w:rPr>
        <w:t>.</w:t>
      </w:r>
      <w:r w:rsidRPr="00030B25">
        <w:rPr>
          <w:rFonts w:asciiTheme="minorHAnsi" w:hAnsiTheme="minorHAnsi"/>
          <w:lang w:val="pt-PT"/>
        </w:rPr>
        <w:t xml:space="preserve"> </w:t>
      </w:r>
      <w:r w:rsidR="00BF3583" w:rsidRPr="00030B25">
        <w:rPr>
          <w:rFonts w:asciiTheme="minorHAnsi" w:hAnsiTheme="minorHAnsi"/>
          <w:lang w:val="pt-PT"/>
        </w:rPr>
        <w:t>2004;</w:t>
      </w:r>
      <w:r w:rsidRPr="00030B25">
        <w:rPr>
          <w:rFonts w:asciiTheme="minorHAnsi" w:hAnsiTheme="minorHAnsi"/>
          <w:lang w:val="pt-PT"/>
        </w:rPr>
        <w:t xml:space="preserve"> </w:t>
      </w:r>
      <w:r w:rsidR="00BF3583" w:rsidRPr="00030B25">
        <w:rPr>
          <w:rFonts w:asciiTheme="minorHAnsi" w:hAnsiTheme="minorHAnsi"/>
          <w:lang w:val="pt-PT"/>
        </w:rPr>
        <w:t>82:904-13.</w:t>
      </w:r>
      <w:bookmarkEnd w:id="14"/>
    </w:p>
    <w:p w:rsidR="00266CF2" w:rsidRDefault="00B74A6B" w:rsidP="00A00201">
      <w:pPr>
        <w:pStyle w:val="EndNoteBibliography"/>
        <w:spacing w:after="0" w:line="480" w:lineRule="auto"/>
        <w:rPr>
          <w:rFonts w:asciiTheme="minorHAnsi" w:hAnsiTheme="minorHAnsi"/>
          <w:lang w:val="pt-PT"/>
        </w:rPr>
      </w:pPr>
      <w:bookmarkStart w:id="15" w:name="_ENREF_20"/>
      <w:r w:rsidRPr="00030B25">
        <w:rPr>
          <w:rFonts w:asciiTheme="minorHAnsi" w:hAnsiTheme="minorHAnsi"/>
          <w:lang w:val="pt-PT"/>
        </w:rPr>
        <w:t xml:space="preserve">20. </w:t>
      </w:r>
      <w:r w:rsidR="00BF3583" w:rsidRPr="00030B25">
        <w:rPr>
          <w:rFonts w:asciiTheme="minorHAnsi" w:hAnsiTheme="minorHAnsi"/>
          <w:lang w:val="pt-PT"/>
        </w:rPr>
        <w:t>Diário do Governo. n.º 79/1970, 1º Suplemento, Série I de 1970-04-04. Decreto-Lei 138/70. 1970.</w:t>
      </w:r>
      <w:bookmarkEnd w:id="15"/>
      <w:r w:rsidRPr="00030B25">
        <w:rPr>
          <w:rFonts w:asciiTheme="minorHAnsi" w:hAnsiTheme="minorHAnsi"/>
          <w:lang w:val="pt-PT"/>
        </w:rPr>
        <w:t xml:space="preserve"> [consultado 2016 dezembro 29] Disponível em: </w:t>
      </w:r>
      <w:hyperlink r:id="rId13" w:history="1">
        <w:r w:rsidR="00266CF2" w:rsidRPr="00D27FA6">
          <w:rPr>
            <w:rStyle w:val="Hiperligao"/>
            <w:rFonts w:asciiTheme="minorHAnsi" w:hAnsiTheme="minorHAnsi"/>
            <w:lang w:val="pt-PT"/>
          </w:rPr>
          <w:t>https://dre.pt/application/file/a/219874</w:t>
        </w:r>
      </w:hyperlink>
    </w:p>
    <w:p w:rsidR="00BF3583" w:rsidRPr="00030B25" w:rsidRDefault="00BF3583" w:rsidP="00A00201">
      <w:pPr>
        <w:pStyle w:val="EndNoteBibliography"/>
        <w:spacing w:after="0" w:line="480" w:lineRule="auto"/>
        <w:rPr>
          <w:rFonts w:asciiTheme="minorHAnsi" w:hAnsiTheme="minorHAnsi"/>
          <w:lang w:val="pt-PT"/>
        </w:rPr>
      </w:pPr>
      <w:bookmarkStart w:id="16" w:name="_ENREF_21"/>
      <w:r w:rsidRPr="00030B25">
        <w:rPr>
          <w:rFonts w:asciiTheme="minorHAnsi" w:hAnsiTheme="minorHAnsi"/>
          <w:lang w:val="pt-PT"/>
        </w:rPr>
        <w:t>21.</w:t>
      </w:r>
      <w:r w:rsidRPr="00030B25">
        <w:rPr>
          <w:rFonts w:asciiTheme="minorHAnsi" w:hAnsiTheme="minorHAnsi"/>
          <w:lang w:val="pt-PT"/>
        </w:rPr>
        <w:tab/>
        <w:t>Diário da República n.º 297/1979, 3º Suplemento, Série I de 1979-12-27. Decreto-Lei n.º 513-C1/79. 1979.</w:t>
      </w:r>
      <w:bookmarkEnd w:id="16"/>
      <w:r w:rsidR="00B74A6B" w:rsidRPr="00030B25">
        <w:rPr>
          <w:rFonts w:asciiTheme="minorHAnsi" w:hAnsiTheme="minorHAnsi"/>
          <w:lang w:val="pt-PT"/>
        </w:rPr>
        <w:t xml:space="preserve"> [consultado 2016 dezembro 29] Disponível em: </w:t>
      </w:r>
      <w:hyperlink r:id="rId14" w:history="1">
        <w:r w:rsidR="00487CC0" w:rsidRPr="00030B25">
          <w:rPr>
            <w:rStyle w:val="Hiperligao"/>
            <w:rFonts w:asciiTheme="minorHAnsi" w:hAnsiTheme="minorHAnsi"/>
            <w:lang w:val="pt-PT"/>
          </w:rPr>
          <w:t>https://dre.pt/application/file/a/147370</w:t>
        </w:r>
      </w:hyperlink>
      <w:r w:rsidR="00487CC0" w:rsidRPr="00030B25">
        <w:rPr>
          <w:rFonts w:asciiTheme="minorHAnsi" w:hAnsiTheme="minorHAnsi"/>
          <w:lang w:val="pt-PT"/>
        </w:rPr>
        <w:t>.</w:t>
      </w:r>
    </w:p>
    <w:p w:rsidR="00BF3583" w:rsidRPr="00030B25" w:rsidRDefault="00487CC0" w:rsidP="00A00201">
      <w:pPr>
        <w:pStyle w:val="EndNoteBibliography"/>
        <w:spacing w:after="0" w:line="480" w:lineRule="auto"/>
        <w:rPr>
          <w:rFonts w:asciiTheme="minorHAnsi" w:hAnsiTheme="minorHAnsi"/>
          <w:lang w:val="pt-PT"/>
        </w:rPr>
      </w:pPr>
      <w:bookmarkStart w:id="17" w:name="_ENREF_22"/>
      <w:r w:rsidRPr="00030B25">
        <w:rPr>
          <w:rFonts w:asciiTheme="minorHAnsi" w:hAnsiTheme="minorHAnsi"/>
          <w:lang w:val="pt-PT"/>
        </w:rPr>
        <w:t xml:space="preserve">22. </w:t>
      </w:r>
      <w:r w:rsidR="00BF3583" w:rsidRPr="00030B25">
        <w:rPr>
          <w:rFonts w:asciiTheme="minorHAnsi" w:hAnsiTheme="minorHAnsi"/>
          <w:lang w:val="pt-PT"/>
        </w:rPr>
        <w:t>Ministério do Equipamento, do Planeamento e da Administração do Território. Conselho Superior de Estatística. Deliberação n.º 131/97 de 27 de Julho. 1997.</w:t>
      </w:r>
      <w:bookmarkEnd w:id="17"/>
      <w:r w:rsidRPr="00030B25">
        <w:rPr>
          <w:rFonts w:asciiTheme="minorHAnsi" w:hAnsiTheme="minorHAnsi"/>
          <w:lang w:val="pt-PT"/>
        </w:rPr>
        <w:t xml:space="preserve"> [consultado 2016 dezembro 29] Disponível em:  </w:t>
      </w:r>
      <w:hyperlink r:id="rId15" w:history="1">
        <w:r w:rsidRPr="00030B25">
          <w:rPr>
            <w:rStyle w:val="Hiperligao"/>
            <w:rFonts w:asciiTheme="minorHAnsi" w:hAnsiTheme="minorHAnsi"/>
            <w:lang w:val="pt-PT"/>
          </w:rPr>
          <w:t>http://portalcodgdh.min-saude.pt/index.php/Aprova%C3%A7%C3%A3o_da_CID-10_para_utiliza%C3%A7%C3%A3o_no_Sistema_Estat%C3%ADstico_Nacional</w:t>
        </w:r>
      </w:hyperlink>
    </w:p>
    <w:p w:rsidR="00BF3583" w:rsidRPr="00030B25" w:rsidRDefault="00732BE8" w:rsidP="00A00201">
      <w:pPr>
        <w:pStyle w:val="EndNoteBibliography"/>
        <w:spacing w:after="0" w:line="480" w:lineRule="auto"/>
        <w:rPr>
          <w:rFonts w:asciiTheme="minorHAnsi" w:hAnsiTheme="minorHAnsi"/>
          <w:lang w:val="pt-PT"/>
        </w:rPr>
      </w:pPr>
      <w:bookmarkStart w:id="18" w:name="_ENREF_23"/>
      <w:r w:rsidRPr="00030B25">
        <w:rPr>
          <w:rFonts w:asciiTheme="minorHAnsi" w:hAnsiTheme="minorHAnsi"/>
          <w:lang w:val="pt-PT"/>
        </w:rPr>
        <w:t xml:space="preserve">23. </w:t>
      </w:r>
      <w:r w:rsidR="00BF3583" w:rsidRPr="00030B25">
        <w:rPr>
          <w:rFonts w:asciiTheme="minorHAnsi" w:hAnsiTheme="minorHAnsi"/>
          <w:lang w:val="pt-PT"/>
        </w:rPr>
        <w:t>Serviço Nacional de Saúde. Instituto Português de Oncologia de Lisboa.</w:t>
      </w:r>
      <w:bookmarkEnd w:id="18"/>
      <w:r w:rsidRPr="00030B25">
        <w:rPr>
          <w:rFonts w:asciiTheme="minorHAnsi" w:hAnsiTheme="minorHAnsi"/>
          <w:lang w:val="pt-PT"/>
        </w:rPr>
        <w:t xml:space="preserve"> [consultado 2017 janeiro 20] Disponível em: </w:t>
      </w:r>
      <w:hyperlink r:id="rId16" w:history="1">
        <w:r w:rsidRPr="00030B25">
          <w:rPr>
            <w:rStyle w:val="Hiperligao"/>
            <w:rFonts w:asciiTheme="minorHAnsi" w:hAnsiTheme="minorHAnsi"/>
            <w:lang w:val="pt-PT"/>
          </w:rPr>
          <w:t>http://www.ipolisboa.min-saude.pt/Default.aspx?Tag=DOSSIER&amp;DossierId=6</w:t>
        </w:r>
      </w:hyperlink>
    </w:p>
    <w:p w:rsidR="00BF3583" w:rsidRPr="00030B25" w:rsidRDefault="00732BE8" w:rsidP="00A00201">
      <w:pPr>
        <w:pStyle w:val="EndNoteBibliography"/>
        <w:spacing w:after="0" w:line="480" w:lineRule="auto"/>
        <w:rPr>
          <w:rFonts w:asciiTheme="minorHAnsi" w:hAnsiTheme="minorHAnsi"/>
          <w:lang w:val="pt-PT"/>
        </w:rPr>
      </w:pPr>
      <w:bookmarkStart w:id="19" w:name="_ENREF_24"/>
      <w:r w:rsidRPr="00030B25">
        <w:rPr>
          <w:rFonts w:asciiTheme="minorHAnsi" w:hAnsiTheme="minorHAnsi"/>
          <w:lang w:val="pt-PT"/>
        </w:rPr>
        <w:t xml:space="preserve">24. </w:t>
      </w:r>
      <w:r w:rsidR="00BF3583" w:rsidRPr="00030B25">
        <w:rPr>
          <w:rFonts w:asciiTheme="minorHAnsi" w:hAnsiTheme="minorHAnsi"/>
          <w:lang w:val="pt-PT"/>
        </w:rPr>
        <w:t>Costa RMP. Luta contra o cancro e oncologia em Portugal. Estruturação e normalização de uma área científica. Centro de Investigação Transdisciplinar Cultura Espaço Memória. Edições Afrontamento; 2012.</w:t>
      </w:r>
      <w:bookmarkEnd w:id="19"/>
      <w:r w:rsidRPr="00030B25">
        <w:rPr>
          <w:rFonts w:asciiTheme="minorHAnsi" w:hAnsiTheme="minorHAnsi"/>
          <w:lang w:val="pt-PT"/>
        </w:rPr>
        <w:t xml:space="preserve"> [consultado 2017 janeiro 20] Disponível em: </w:t>
      </w:r>
      <w:hyperlink r:id="rId17" w:history="1">
        <w:r w:rsidRPr="00030B25">
          <w:rPr>
            <w:rStyle w:val="Hiperligao"/>
            <w:rFonts w:asciiTheme="minorHAnsi" w:hAnsiTheme="minorHAnsi"/>
            <w:lang w:val="pt-PT"/>
          </w:rPr>
          <w:t>http://ler.letras.up.pt/uploads/ficheiros/10411.pdf</w:t>
        </w:r>
      </w:hyperlink>
    </w:p>
    <w:p w:rsidR="00BF3583" w:rsidRPr="00030B25" w:rsidRDefault="00732BE8" w:rsidP="00A00201">
      <w:pPr>
        <w:pStyle w:val="EndNoteBibliography"/>
        <w:spacing w:after="0" w:line="480" w:lineRule="auto"/>
        <w:rPr>
          <w:rFonts w:asciiTheme="minorHAnsi" w:hAnsiTheme="minorHAnsi"/>
          <w:lang w:val="pt-PT"/>
        </w:rPr>
      </w:pPr>
      <w:bookmarkStart w:id="20" w:name="_ENREF_25"/>
      <w:r w:rsidRPr="00030B25">
        <w:rPr>
          <w:rFonts w:asciiTheme="minorHAnsi" w:hAnsiTheme="minorHAnsi"/>
          <w:lang w:val="pt-PT"/>
        </w:rPr>
        <w:t xml:space="preserve">25. </w:t>
      </w:r>
      <w:r w:rsidR="00BF3583" w:rsidRPr="00030B25">
        <w:rPr>
          <w:rFonts w:asciiTheme="minorHAnsi" w:hAnsiTheme="minorHAnsi"/>
          <w:lang w:val="pt-PT"/>
        </w:rPr>
        <w:t>Branco AG, Ramos V. Cuidados de saúde primários em Portugal. Revista Portuguesa de Saúde Pública</w:t>
      </w:r>
      <w:r w:rsidR="00266CF2">
        <w:rPr>
          <w:rFonts w:asciiTheme="minorHAnsi" w:hAnsiTheme="minorHAnsi"/>
          <w:lang w:val="pt-PT"/>
        </w:rPr>
        <w:t>.</w:t>
      </w:r>
      <w:r w:rsidR="00BF3583" w:rsidRPr="00030B25">
        <w:rPr>
          <w:rFonts w:asciiTheme="minorHAnsi" w:hAnsiTheme="minorHAnsi"/>
          <w:lang w:val="pt-PT"/>
        </w:rPr>
        <w:t xml:space="preserve"> 2001;Volume Temático 2:</w:t>
      </w:r>
      <w:r w:rsidRPr="00030B25">
        <w:rPr>
          <w:rFonts w:asciiTheme="minorHAnsi" w:hAnsiTheme="minorHAnsi"/>
          <w:lang w:val="pt-PT"/>
        </w:rPr>
        <w:t xml:space="preserve"> </w:t>
      </w:r>
      <w:r w:rsidR="00BF3583" w:rsidRPr="00030B25">
        <w:rPr>
          <w:rFonts w:asciiTheme="minorHAnsi" w:hAnsiTheme="minorHAnsi"/>
          <w:lang w:val="pt-PT"/>
        </w:rPr>
        <w:t>5 - 12.</w:t>
      </w:r>
      <w:bookmarkEnd w:id="20"/>
    </w:p>
    <w:p w:rsidR="00BF3583" w:rsidRPr="00030B25" w:rsidRDefault="00732BE8" w:rsidP="00A00201">
      <w:pPr>
        <w:pStyle w:val="EndNoteBibliography"/>
        <w:spacing w:after="0" w:line="480" w:lineRule="auto"/>
        <w:rPr>
          <w:rFonts w:asciiTheme="minorHAnsi" w:hAnsiTheme="minorHAnsi"/>
          <w:lang w:val="pt-PT"/>
        </w:rPr>
      </w:pPr>
      <w:bookmarkStart w:id="21" w:name="_ENREF_26"/>
      <w:r w:rsidRPr="00030B25">
        <w:rPr>
          <w:rFonts w:asciiTheme="minorHAnsi" w:hAnsiTheme="minorHAnsi"/>
          <w:lang w:val="pt-PT"/>
        </w:rPr>
        <w:t xml:space="preserve">26. </w:t>
      </w:r>
      <w:r w:rsidR="00BF3583" w:rsidRPr="00030B25">
        <w:rPr>
          <w:rFonts w:asciiTheme="minorHAnsi" w:hAnsiTheme="minorHAnsi"/>
          <w:lang w:val="pt-PT"/>
        </w:rPr>
        <w:t>Sakellarides C, Reis V, Escoval A, Conceição C, Barbosa P. O futuro do Sistema de Saude Português : "Saúde 2015" Portugal: Escola Nacional de Saúde Pública, UNL; 2005.</w:t>
      </w:r>
      <w:bookmarkEnd w:id="21"/>
    </w:p>
    <w:p w:rsidR="00BF3583" w:rsidRPr="00030B25" w:rsidRDefault="00630D3F" w:rsidP="00A00201">
      <w:pPr>
        <w:pStyle w:val="EndNoteBibliography"/>
        <w:spacing w:after="0" w:line="480" w:lineRule="auto"/>
        <w:rPr>
          <w:rFonts w:asciiTheme="minorHAnsi" w:hAnsiTheme="minorHAnsi"/>
        </w:rPr>
      </w:pPr>
      <w:bookmarkStart w:id="22" w:name="_ENREF_27"/>
      <w:r w:rsidRPr="00030B25">
        <w:rPr>
          <w:rFonts w:asciiTheme="minorHAnsi" w:hAnsiTheme="minorHAnsi"/>
        </w:rPr>
        <w:t xml:space="preserve">27. </w:t>
      </w:r>
      <w:r w:rsidR="00BF3583" w:rsidRPr="00030B25">
        <w:rPr>
          <w:rFonts w:asciiTheme="minorHAnsi" w:hAnsiTheme="minorHAnsi"/>
        </w:rPr>
        <w:t xml:space="preserve">Sparen P, Gustafsson L, Friberg LG, Ponten J, Bergstrom R, Adami HO. Improved control of invasive cervical cancer in Sweden over six decades by earlier clinical detection and better treatment. </w:t>
      </w:r>
      <w:r w:rsidRPr="00030B25">
        <w:rPr>
          <w:rFonts w:asciiTheme="minorHAnsi" w:hAnsiTheme="minorHAnsi"/>
        </w:rPr>
        <w:t>J Clin Oncol</w:t>
      </w:r>
      <w:r w:rsidR="00266CF2">
        <w:rPr>
          <w:rFonts w:asciiTheme="minorHAnsi" w:hAnsiTheme="minorHAnsi"/>
        </w:rPr>
        <w:t>.</w:t>
      </w:r>
      <w:r w:rsidR="00BF3583" w:rsidRPr="00030B25">
        <w:rPr>
          <w:rFonts w:asciiTheme="minorHAnsi" w:hAnsiTheme="minorHAnsi"/>
        </w:rPr>
        <w:t xml:space="preserve"> 1995;13:715-25.</w:t>
      </w:r>
      <w:bookmarkEnd w:id="22"/>
    </w:p>
    <w:p w:rsidR="00BF3583" w:rsidRPr="00030B25" w:rsidRDefault="00630D3F" w:rsidP="00A00201">
      <w:pPr>
        <w:pStyle w:val="EndNoteBibliography"/>
        <w:spacing w:after="0" w:line="480" w:lineRule="auto"/>
        <w:rPr>
          <w:rFonts w:asciiTheme="minorHAnsi" w:hAnsiTheme="minorHAnsi"/>
        </w:rPr>
      </w:pPr>
      <w:bookmarkStart w:id="23" w:name="_ENREF_28"/>
      <w:r w:rsidRPr="00030B25">
        <w:rPr>
          <w:rFonts w:asciiTheme="minorHAnsi" w:hAnsiTheme="minorHAnsi"/>
        </w:rPr>
        <w:t xml:space="preserve">28. </w:t>
      </w:r>
      <w:r w:rsidR="00BF3583" w:rsidRPr="00030B25">
        <w:rPr>
          <w:rFonts w:asciiTheme="minorHAnsi" w:hAnsiTheme="minorHAnsi"/>
        </w:rPr>
        <w:t xml:space="preserve">Cervantes-Amat M, Lopez-Abente G, Aragones N, Pollan M, Pastor-Barriuso R, Perez-Gomez B. The end of the decline in cervical cancer mortality in Spain: trends across the period 1981-2012. BMC </w:t>
      </w:r>
      <w:r w:rsidR="00266CF2">
        <w:rPr>
          <w:rFonts w:asciiTheme="minorHAnsi" w:hAnsiTheme="minorHAnsi"/>
        </w:rPr>
        <w:t>C</w:t>
      </w:r>
      <w:r w:rsidR="00BF3583" w:rsidRPr="00030B25">
        <w:rPr>
          <w:rFonts w:asciiTheme="minorHAnsi" w:hAnsiTheme="minorHAnsi"/>
        </w:rPr>
        <w:t>ancer</w:t>
      </w:r>
      <w:r w:rsidR="00266CF2">
        <w:rPr>
          <w:rFonts w:asciiTheme="minorHAnsi" w:hAnsiTheme="minorHAnsi"/>
        </w:rPr>
        <w:t>.</w:t>
      </w:r>
      <w:r w:rsidR="00BF3583" w:rsidRPr="00030B25">
        <w:rPr>
          <w:rFonts w:asciiTheme="minorHAnsi" w:hAnsiTheme="minorHAnsi"/>
        </w:rPr>
        <w:t xml:space="preserve"> 2015;15:287.</w:t>
      </w:r>
      <w:bookmarkEnd w:id="23"/>
    </w:p>
    <w:p w:rsidR="00BF3583" w:rsidRPr="00030B25" w:rsidRDefault="00630D3F" w:rsidP="00A00201">
      <w:pPr>
        <w:pStyle w:val="EndNoteBibliography"/>
        <w:spacing w:after="0" w:line="480" w:lineRule="auto"/>
        <w:rPr>
          <w:rFonts w:asciiTheme="minorHAnsi" w:hAnsiTheme="minorHAnsi"/>
          <w:lang w:val="pt-PT"/>
        </w:rPr>
      </w:pPr>
      <w:bookmarkStart w:id="24" w:name="_ENREF_29"/>
      <w:r w:rsidRPr="00030B25">
        <w:rPr>
          <w:rFonts w:asciiTheme="minorHAnsi" w:hAnsiTheme="minorHAnsi"/>
        </w:rPr>
        <w:t xml:space="preserve">29. </w:t>
      </w:r>
      <w:r w:rsidR="00BF3583" w:rsidRPr="00030B25">
        <w:rPr>
          <w:rFonts w:asciiTheme="minorHAnsi" w:hAnsiTheme="minorHAnsi"/>
        </w:rPr>
        <w:t xml:space="preserve">Ioka A, Tsukuma H, Ajiki W, Oshima A. Influence of age on cervical cancer survival in Japan. </w:t>
      </w:r>
      <w:r w:rsidRPr="00266CF2">
        <w:rPr>
          <w:rFonts w:asciiTheme="minorHAnsi" w:hAnsiTheme="minorHAnsi"/>
          <w:lang w:val="pt-PT"/>
        </w:rPr>
        <w:t>Jpn J Clin Oncol</w:t>
      </w:r>
      <w:r w:rsidR="00266CF2" w:rsidRPr="00266CF2">
        <w:rPr>
          <w:rFonts w:asciiTheme="minorHAnsi" w:hAnsiTheme="minorHAnsi"/>
          <w:lang w:val="pt-PT"/>
        </w:rPr>
        <w:t>.</w:t>
      </w:r>
      <w:r w:rsidRPr="00266CF2">
        <w:rPr>
          <w:rFonts w:asciiTheme="minorHAnsi" w:hAnsiTheme="minorHAnsi"/>
          <w:lang w:val="pt-PT"/>
        </w:rPr>
        <w:t xml:space="preserve"> </w:t>
      </w:r>
      <w:r w:rsidR="00BF3583" w:rsidRPr="00266CF2">
        <w:rPr>
          <w:rFonts w:asciiTheme="minorHAnsi" w:hAnsiTheme="minorHAnsi"/>
          <w:lang w:val="pt-PT"/>
        </w:rPr>
        <w:t>2005;35:464-</w:t>
      </w:r>
      <w:r w:rsidR="00BF3583" w:rsidRPr="00030B25">
        <w:rPr>
          <w:rFonts w:asciiTheme="minorHAnsi" w:hAnsiTheme="minorHAnsi"/>
          <w:lang w:val="pt-PT"/>
        </w:rPr>
        <w:t>9.</w:t>
      </w:r>
      <w:bookmarkEnd w:id="24"/>
    </w:p>
    <w:p w:rsidR="00BF3583" w:rsidRPr="00030B25" w:rsidRDefault="00701B66" w:rsidP="00A00201">
      <w:pPr>
        <w:pStyle w:val="EndNoteBibliography"/>
        <w:spacing w:after="0" w:line="480" w:lineRule="auto"/>
        <w:rPr>
          <w:rFonts w:asciiTheme="minorHAnsi" w:hAnsiTheme="minorHAnsi"/>
          <w:lang w:val="pt-PT"/>
        </w:rPr>
      </w:pPr>
      <w:bookmarkStart w:id="25" w:name="_ENREF_30"/>
      <w:r w:rsidRPr="00030B25">
        <w:rPr>
          <w:rFonts w:asciiTheme="minorHAnsi" w:hAnsiTheme="minorHAnsi"/>
          <w:lang w:val="pt-PT"/>
        </w:rPr>
        <w:t>30.</w:t>
      </w:r>
      <w:r w:rsidR="00BF3583" w:rsidRPr="00030B25">
        <w:rPr>
          <w:rFonts w:asciiTheme="minorHAnsi" w:hAnsiTheme="minorHAnsi"/>
          <w:lang w:val="pt-PT"/>
        </w:rPr>
        <w:t xml:space="preserve"> Direção Geral de Saúde. Comissão Técnica de Vacinação. Programa Nacional de Vacinação (PNV). Introdução da vacina contra infecções por Vírus do Papiloma Humano. Texto de apoio à Circular Normativa nº 22 /DSCS/DPCD de 17 de Outubro de 2008.</w:t>
      </w:r>
      <w:bookmarkEnd w:id="25"/>
      <w:r w:rsidRPr="00030B25">
        <w:rPr>
          <w:rFonts w:asciiTheme="minorHAnsi" w:hAnsiTheme="minorHAnsi"/>
          <w:lang w:val="pt-PT"/>
        </w:rPr>
        <w:t xml:space="preserve"> [consultado 2017 janeiro 20] Disponível em: </w:t>
      </w:r>
      <w:hyperlink r:id="rId18" w:history="1">
        <w:r w:rsidRPr="00030B25">
          <w:rPr>
            <w:rStyle w:val="Hiperligao"/>
            <w:rFonts w:asciiTheme="minorHAnsi" w:hAnsiTheme="minorHAnsi"/>
            <w:lang w:val="pt-PT"/>
          </w:rPr>
          <w:t>http://www.spdc.pt/files/legix/11245_3.pdf</w:t>
        </w:r>
      </w:hyperlink>
    </w:p>
    <w:p w:rsidR="008D3E08" w:rsidRPr="00030B25" w:rsidRDefault="008D3E08" w:rsidP="008D3E08">
      <w:pPr>
        <w:pStyle w:val="EndNoteBibliography"/>
        <w:spacing w:after="0" w:line="480" w:lineRule="auto"/>
        <w:rPr>
          <w:rFonts w:asciiTheme="minorHAnsi" w:hAnsiTheme="minorHAnsi"/>
          <w:lang w:val="pt-PT"/>
        </w:rPr>
      </w:pPr>
      <w:bookmarkStart w:id="26" w:name="_ENREF_13"/>
      <w:bookmarkStart w:id="27" w:name="_ENREF_31"/>
      <w:r>
        <w:rPr>
          <w:rFonts w:asciiTheme="minorHAnsi" w:hAnsiTheme="minorHAnsi"/>
          <w:lang w:val="pt-PT"/>
        </w:rPr>
        <w:t>31</w:t>
      </w:r>
      <w:r w:rsidRPr="00030B25">
        <w:rPr>
          <w:rFonts w:asciiTheme="minorHAnsi" w:hAnsiTheme="minorHAnsi"/>
          <w:lang w:val="pt-PT"/>
        </w:rPr>
        <w:t xml:space="preserve">. Miranda N, Portugal C, Dinis A, </w:t>
      </w:r>
      <w:r w:rsidR="00CF6385">
        <w:rPr>
          <w:rFonts w:asciiTheme="minorHAnsi" w:hAnsiTheme="minorHAnsi"/>
          <w:lang w:val="pt-PT"/>
        </w:rPr>
        <w:t>Roldão M, Matias A</w:t>
      </w:r>
      <w:r w:rsidRPr="00030B25">
        <w:rPr>
          <w:rFonts w:asciiTheme="minorHAnsi" w:hAnsiTheme="minorHAnsi"/>
          <w:lang w:val="pt-PT"/>
        </w:rPr>
        <w:t>. Direção Geral de Saúde (DGS). Programa Nacional para as Doenças Oncológicas. Avaliação e Monitorização dos Rastreios Oncológicos Organizados de Base Populacional de Portugal Continental. Relatório 2014.</w:t>
      </w:r>
      <w:bookmarkEnd w:id="26"/>
      <w:r w:rsidRPr="00030B25">
        <w:rPr>
          <w:rFonts w:asciiTheme="minorHAnsi" w:hAnsiTheme="minorHAnsi"/>
          <w:lang w:val="pt-PT"/>
        </w:rPr>
        <w:t xml:space="preserve"> [consultado 2017 janeiro 17]. Disponível em: </w:t>
      </w:r>
      <w:hyperlink r:id="rId19" w:history="1">
        <w:r w:rsidRPr="00030B25">
          <w:rPr>
            <w:rStyle w:val="Hiperligao"/>
            <w:rFonts w:asciiTheme="minorHAnsi" w:hAnsiTheme="minorHAnsi"/>
            <w:lang w:val="pt-PT"/>
          </w:rPr>
          <w:t>https://www.dgs.pt</w:t>
        </w:r>
      </w:hyperlink>
    </w:p>
    <w:p w:rsidR="00BF3583" w:rsidRPr="00030B25" w:rsidRDefault="00701B66" w:rsidP="00A00201">
      <w:pPr>
        <w:pStyle w:val="EndNoteBibliography"/>
        <w:spacing w:after="0" w:line="480" w:lineRule="auto"/>
        <w:rPr>
          <w:rFonts w:asciiTheme="minorHAnsi" w:hAnsiTheme="minorHAnsi"/>
        </w:rPr>
      </w:pPr>
      <w:r w:rsidRPr="00CF6385">
        <w:rPr>
          <w:rFonts w:asciiTheme="minorHAnsi" w:hAnsiTheme="minorHAnsi"/>
          <w:lang w:val="pt-PT"/>
        </w:rPr>
        <w:t>3</w:t>
      </w:r>
      <w:r w:rsidR="008D3E08" w:rsidRPr="00CF6385">
        <w:rPr>
          <w:rFonts w:asciiTheme="minorHAnsi" w:hAnsiTheme="minorHAnsi"/>
          <w:lang w:val="pt-PT"/>
        </w:rPr>
        <w:t>2</w:t>
      </w:r>
      <w:r w:rsidRPr="00CF6385">
        <w:rPr>
          <w:rFonts w:asciiTheme="minorHAnsi" w:hAnsiTheme="minorHAnsi"/>
          <w:lang w:val="pt-PT"/>
        </w:rPr>
        <w:t xml:space="preserve">. </w:t>
      </w:r>
      <w:r w:rsidR="00BF3583" w:rsidRPr="00CF6385">
        <w:rPr>
          <w:rFonts w:asciiTheme="minorHAnsi" w:hAnsiTheme="minorHAnsi"/>
          <w:lang w:val="pt-PT"/>
        </w:rPr>
        <w:t xml:space="preserve">Alves C, Alves L, Lunet N. Prevalence and determinants of cervical cytology use in an urban sample of Portuguese women. </w:t>
      </w:r>
      <w:r w:rsidRPr="00030B25">
        <w:rPr>
          <w:rFonts w:asciiTheme="minorHAnsi" w:hAnsiTheme="minorHAnsi"/>
        </w:rPr>
        <w:t>Eur J Cancer Prev</w:t>
      </w:r>
      <w:r w:rsidR="00266CF2">
        <w:rPr>
          <w:rFonts w:asciiTheme="minorHAnsi" w:hAnsiTheme="minorHAnsi"/>
        </w:rPr>
        <w:t>.</w:t>
      </w:r>
      <w:r w:rsidR="00BF3583" w:rsidRPr="00030B25">
        <w:rPr>
          <w:rFonts w:asciiTheme="minorHAnsi" w:hAnsiTheme="minorHAnsi"/>
        </w:rPr>
        <w:t xml:space="preserve"> 2009;18:482-8.</w:t>
      </w:r>
      <w:bookmarkEnd w:id="27"/>
    </w:p>
    <w:p w:rsidR="00BF3583" w:rsidRPr="00030B25" w:rsidRDefault="00701B66" w:rsidP="00A00201">
      <w:pPr>
        <w:pStyle w:val="EndNoteBibliography"/>
        <w:spacing w:after="0" w:line="480" w:lineRule="auto"/>
        <w:rPr>
          <w:rFonts w:asciiTheme="minorHAnsi" w:hAnsiTheme="minorHAnsi"/>
        </w:rPr>
      </w:pPr>
      <w:bookmarkStart w:id="28" w:name="_ENREF_32"/>
      <w:r w:rsidRPr="00030B25">
        <w:rPr>
          <w:rFonts w:asciiTheme="minorHAnsi" w:hAnsiTheme="minorHAnsi"/>
        </w:rPr>
        <w:t>3</w:t>
      </w:r>
      <w:r w:rsidR="008D3E08">
        <w:rPr>
          <w:rFonts w:asciiTheme="minorHAnsi" w:hAnsiTheme="minorHAnsi"/>
        </w:rPr>
        <w:t>3</w:t>
      </w:r>
      <w:r w:rsidRPr="00030B25">
        <w:rPr>
          <w:rFonts w:asciiTheme="minorHAnsi" w:hAnsiTheme="minorHAnsi"/>
        </w:rPr>
        <w:t xml:space="preserve">. </w:t>
      </w:r>
      <w:r w:rsidR="00BF3583" w:rsidRPr="00030B25">
        <w:rPr>
          <w:rFonts w:asciiTheme="minorHAnsi" w:hAnsiTheme="minorHAnsi"/>
        </w:rPr>
        <w:t xml:space="preserve">Oliveira M, Peleteiro B, Lunet N. Cytology use for cervical cancer screening in Portugal: results from the 2005/2006 National Health Survey. </w:t>
      </w:r>
      <w:r w:rsidRPr="00030B25">
        <w:rPr>
          <w:rFonts w:asciiTheme="minorHAnsi" w:hAnsiTheme="minorHAnsi" w:cs="Segoe UI"/>
          <w:iCs/>
        </w:rPr>
        <w:t>Eur J Public Health</w:t>
      </w:r>
      <w:r w:rsidR="00266CF2">
        <w:rPr>
          <w:rFonts w:asciiTheme="minorHAnsi" w:hAnsiTheme="minorHAnsi" w:cs="Segoe UI"/>
          <w:iCs/>
        </w:rPr>
        <w:t>.</w:t>
      </w:r>
      <w:r w:rsidRPr="00030B25">
        <w:rPr>
          <w:rFonts w:asciiTheme="minorHAnsi" w:hAnsiTheme="minorHAnsi" w:cs="Segoe UI"/>
          <w:i/>
          <w:iCs/>
        </w:rPr>
        <w:t xml:space="preserve"> </w:t>
      </w:r>
      <w:r w:rsidR="00BF3583" w:rsidRPr="00030B25">
        <w:rPr>
          <w:rFonts w:asciiTheme="minorHAnsi" w:hAnsiTheme="minorHAnsi"/>
        </w:rPr>
        <w:t>2014;24:253-8.</w:t>
      </w:r>
      <w:bookmarkEnd w:id="28"/>
    </w:p>
    <w:p w:rsidR="00BF3583" w:rsidRPr="00030B25" w:rsidRDefault="00701B66" w:rsidP="00A00201">
      <w:pPr>
        <w:pStyle w:val="EndNoteBibliography"/>
        <w:spacing w:after="0" w:line="480" w:lineRule="auto"/>
        <w:rPr>
          <w:rFonts w:asciiTheme="minorHAnsi" w:hAnsiTheme="minorHAnsi"/>
        </w:rPr>
      </w:pPr>
      <w:bookmarkStart w:id="29" w:name="_ENREF_33"/>
      <w:r w:rsidRPr="00030B25">
        <w:rPr>
          <w:rFonts w:asciiTheme="minorHAnsi" w:hAnsiTheme="minorHAnsi"/>
        </w:rPr>
        <w:t>3</w:t>
      </w:r>
      <w:r w:rsidR="008D3E08">
        <w:rPr>
          <w:rFonts w:asciiTheme="minorHAnsi" w:hAnsiTheme="minorHAnsi"/>
        </w:rPr>
        <w:t>4</w:t>
      </w:r>
      <w:r w:rsidRPr="00030B25">
        <w:rPr>
          <w:rFonts w:asciiTheme="minorHAnsi" w:hAnsiTheme="minorHAnsi"/>
        </w:rPr>
        <w:t xml:space="preserve">. </w:t>
      </w:r>
      <w:r w:rsidR="00BF3583" w:rsidRPr="00030B25">
        <w:rPr>
          <w:rFonts w:asciiTheme="minorHAnsi" w:hAnsiTheme="minorHAnsi"/>
        </w:rPr>
        <w:t>Brogaard KA, Munk C, Iftner T, Frederiksen K, Kjaer SK. Detection of oncogenic genital human papillomavirus (HPV) among HPV negative older and younger women after 7 years of follow-up. J Med Virol</w:t>
      </w:r>
      <w:r w:rsidR="00266CF2">
        <w:rPr>
          <w:rFonts w:asciiTheme="minorHAnsi" w:hAnsiTheme="minorHAnsi"/>
        </w:rPr>
        <w:t>.</w:t>
      </w:r>
      <w:r w:rsidR="00BF3583" w:rsidRPr="00030B25">
        <w:rPr>
          <w:rFonts w:asciiTheme="minorHAnsi" w:hAnsiTheme="minorHAnsi"/>
        </w:rPr>
        <w:t xml:space="preserve"> 2014;86:975-82.</w:t>
      </w:r>
      <w:bookmarkEnd w:id="29"/>
    </w:p>
    <w:p w:rsidR="00BF3583" w:rsidRPr="00030B25" w:rsidRDefault="008B5F82" w:rsidP="00A00201">
      <w:pPr>
        <w:pStyle w:val="EndNoteBibliography"/>
        <w:spacing w:after="0" w:line="480" w:lineRule="auto"/>
        <w:rPr>
          <w:rFonts w:asciiTheme="minorHAnsi" w:hAnsiTheme="minorHAnsi"/>
        </w:rPr>
      </w:pPr>
      <w:bookmarkStart w:id="30" w:name="_ENREF_34"/>
      <w:r w:rsidRPr="00030B25">
        <w:rPr>
          <w:rFonts w:asciiTheme="minorHAnsi" w:hAnsiTheme="minorHAnsi"/>
        </w:rPr>
        <w:t>3</w:t>
      </w:r>
      <w:r w:rsidR="008D3E08">
        <w:rPr>
          <w:rFonts w:asciiTheme="minorHAnsi" w:hAnsiTheme="minorHAnsi"/>
        </w:rPr>
        <w:t>5</w:t>
      </w:r>
      <w:r w:rsidRPr="00030B25">
        <w:rPr>
          <w:rFonts w:asciiTheme="minorHAnsi" w:hAnsiTheme="minorHAnsi"/>
        </w:rPr>
        <w:t xml:space="preserve">. </w:t>
      </w:r>
      <w:r w:rsidR="00BF3583" w:rsidRPr="00030B25">
        <w:rPr>
          <w:rFonts w:asciiTheme="minorHAnsi" w:hAnsiTheme="minorHAnsi"/>
        </w:rPr>
        <w:t xml:space="preserve">Rositch AF, Burke AE, Viscidi RP, Silver MI, Chang K, Gravitt PE. Contributions of recent and past sexual partnerships on incident human papillomavirus detection: acquisition and reactivation in older women. Cancer </w:t>
      </w:r>
      <w:r w:rsidRPr="00030B25">
        <w:rPr>
          <w:rFonts w:asciiTheme="minorHAnsi" w:hAnsiTheme="minorHAnsi"/>
        </w:rPr>
        <w:t>Res</w:t>
      </w:r>
      <w:r w:rsidR="00266CF2">
        <w:rPr>
          <w:rFonts w:asciiTheme="minorHAnsi" w:hAnsiTheme="minorHAnsi"/>
        </w:rPr>
        <w:t>.</w:t>
      </w:r>
      <w:r w:rsidR="00BF3583" w:rsidRPr="00030B25">
        <w:rPr>
          <w:rFonts w:asciiTheme="minorHAnsi" w:hAnsiTheme="minorHAnsi"/>
        </w:rPr>
        <w:t xml:space="preserve"> 2012;72:6183-90.</w:t>
      </w:r>
      <w:bookmarkEnd w:id="30"/>
    </w:p>
    <w:p w:rsidR="00BF3583" w:rsidRPr="00030B25" w:rsidRDefault="00732BE8" w:rsidP="00A00201">
      <w:pPr>
        <w:pStyle w:val="EndNoteBibliography"/>
        <w:spacing w:after="0" w:line="480" w:lineRule="auto"/>
        <w:rPr>
          <w:rFonts w:asciiTheme="minorHAnsi" w:hAnsiTheme="minorHAnsi"/>
          <w:lang w:val="pt-PT"/>
        </w:rPr>
      </w:pPr>
      <w:bookmarkStart w:id="31" w:name="_ENREF_35"/>
      <w:r w:rsidRPr="00030B25">
        <w:rPr>
          <w:rFonts w:asciiTheme="minorHAnsi" w:hAnsiTheme="minorHAnsi"/>
        </w:rPr>
        <w:t>3</w:t>
      </w:r>
      <w:r w:rsidR="001028C5">
        <w:rPr>
          <w:rFonts w:asciiTheme="minorHAnsi" w:hAnsiTheme="minorHAnsi"/>
        </w:rPr>
        <w:t>6</w:t>
      </w:r>
      <w:r w:rsidRPr="00030B25">
        <w:rPr>
          <w:rFonts w:asciiTheme="minorHAnsi" w:hAnsiTheme="minorHAnsi"/>
        </w:rPr>
        <w:t xml:space="preserve">. </w:t>
      </w:r>
      <w:r w:rsidR="00BF3583" w:rsidRPr="00030B25">
        <w:rPr>
          <w:rFonts w:asciiTheme="minorHAnsi" w:hAnsiTheme="minorHAnsi"/>
        </w:rPr>
        <w:t xml:space="preserve">Maglennon GA, McIntosh PB, Doorbar J. Immunosuppression facilitates the reactivation of latent papillomavirus infections. </w:t>
      </w:r>
      <w:r w:rsidRPr="00030B25">
        <w:rPr>
          <w:rFonts w:asciiTheme="minorHAnsi" w:hAnsiTheme="minorHAnsi"/>
          <w:lang w:val="pt-PT"/>
        </w:rPr>
        <w:t>J</w:t>
      </w:r>
      <w:r w:rsidR="00BF3583" w:rsidRPr="00030B25">
        <w:rPr>
          <w:rFonts w:asciiTheme="minorHAnsi" w:hAnsiTheme="minorHAnsi"/>
          <w:lang w:val="pt-PT"/>
        </w:rPr>
        <w:t xml:space="preserve"> </w:t>
      </w:r>
      <w:r w:rsidRPr="00030B25">
        <w:rPr>
          <w:rFonts w:asciiTheme="minorHAnsi" w:hAnsiTheme="minorHAnsi"/>
          <w:lang w:val="pt-PT"/>
        </w:rPr>
        <w:t>V</w:t>
      </w:r>
      <w:r w:rsidR="00BF3583" w:rsidRPr="00030B25">
        <w:rPr>
          <w:rFonts w:asciiTheme="minorHAnsi" w:hAnsiTheme="minorHAnsi"/>
          <w:lang w:val="pt-PT"/>
        </w:rPr>
        <w:t>irol</w:t>
      </w:r>
      <w:r w:rsidR="00266CF2">
        <w:rPr>
          <w:rFonts w:asciiTheme="minorHAnsi" w:hAnsiTheme="minorHAnsi"/>
          <w:lang w:val="pt-PT"/>
        </w:rPr>
        <w:t>.</w:t>
      </w:r>
      <w:r w:rsidR="00BF3583" w:rsidRPr="00030B25">
        <w:rPr>
          <w:rFonts w:asciiTheme="minorHAnsi" w:hAnsiTheme="minorHAnsi"/>
          <w:lang w:val="pt-PT"/>
        </w:rPr>
        <w:t xml:space="preserve"> 2014;</w:t>
      </w:r>
      <w:r w:rsidRPr="00030B25">
        <w:rPr>
          <w:rFonts w:asciiTheme="minorHAnsi" w:hAnsiTheme="minorHAnsi"/>
          <w:lang w:val="pt-PT"/>
        </w:rPr>
        <w:t xml:space="preserve"> </w:t>
      </w:r>
      <w:r w:rsidR="00BF3583" w:rsidRPr="00030B25">
        <w:rPr>
          <w:rFonts w:asciiTheme="minorHAnsi" w:hAnsiTheme="minorHAnsi"/>
          <w:lang w:val="pt-PT"/>
        </w:rPr>
        <w:t>88:710-6.</w:t>
      </w:r>
      <w:bookmarkEnd w:id="31"/>
    </w:p>
    <w:p w:rsidR="00BF3583" w:rsidRPr="00030B25" w:rsidRDefault="00732BE8" w:rsidP="00A00201">
      <w:pPr>
        <w:pStyle w:val="EndNoteBibliography"/>
        <w:spacing w:after="0" w:line="480" w:lineRule="auto"/>
        <w:rPr>
          <w:rFonts w:asciiTheme="minorHAnsi" w:hAnsiTheme="minorHAnsi"/>
          <w:lang w:val="pt-PT"/>
        </w:rPr>
      </w:pPr>
      <w:bookmarkStart w:id="32" w:name="_ENREF_36"/>
      <w:r w:rsidRPr="00030B25">
        <w:rPr>
          <w:rFonts w:asciiTheme="minorHAnsi" w:hAnsiTheme="minorHAnsi"/>
          <w:lang w:val="pt-PT"/>
        </w:rPr>
        <w:t>3</w:t>
      </w:r>
      <w:r w:rsidR="001028C5">
        <w:rPr>
          <w:rFonts w:asciiTheme="minorHAnsi" w:hAnsiTheme="minorHAnsi"/>
          <w:lang w:val="pt-PT"/>
        </w:rPr>
        <w:t>7</w:t>
      </w:r>
      <w:r w:rsidRPr="00030B25">
        <w:rPr>
          <w:rFonts w:asciiTheme="minorHAnsi" w:hAnsiTheme="minorHAnsi"/>
          <w:lang w:val="pt-PT"/>
        </w:rPr>
        <w:t xml:space="preserve">. </w:t>
      </w:r>
      <w:r w:rsidR="00BF3583" w:rsidRPr="00030B25">
        <w:rPr>
          <w:rFonts w:asciiTheme="minorHAnsi" w:hAnsiTheme="minorHAnsi"/>
          <w:lang w:val="pt-PT"/>
        </w:rPr>
        <w:t>Silva DPd, Moutinho JM. Sociedade Portuguesa de Ginecologia. Secção Portuguesa de Colposcopia e Patologia Cervico-Vulvovaginal. Consenso em Patologia Cervico-Vulvovaginal. 2004.</w:t>
      </w:r>
      <w:bookmarkEnd w:id="32"/>
      <w:r w:rsidR="00D321DA" w:rsidRPr="00030B25">
        <w:rPr>
          <w:rFonts w:asciiTheme="minorHAnsi" w:hAnsiTheme="minorHAnsi"/>
          <w:lang w:val="pt-PT"/>
        </w:rPr>
        <w:t xml:space="preserve"> [consultado 2017 janeiro 18] Disponível em: </w:t>
      </w:r>
      <w:hyperlink r:id="rId20" w:history="1">
        <w:r w:rsidR="00D321DA" w:rsidRPr="00030B25">
          <w:rPr>
            <w:rStyle w:val="Hiperligao"/>
            <w:rFonts w:asciiTheme="minorHAnsi" w:hAnsiTheme="minorHAnsi"/>
            <w:lang w:val="pt-PT"/>
          </w:rPr>
          <w:t>http://ler.letras.up.pt/uploads/ficheiros/10411.pdf</w:t>
        </w:r>
      </w:hyperlink>
    </w:p>
    <w:p w:rsidR="001028C5" w:rsidRPr="001028C5" w:rsidRDefault="001028C5" w:rsidP="001028C5">
      <w:pPr>
        <w:pStyle w:val="EndNoteBibliography"/>
        <w:spacing w:after="0" w:line="480" w:lineRule="auto"/>
        <w:rPr>
          <w:rFonts w:asciiTheme="minorHAnsi" w:hAnsiTheme="minorHAnsi"/>
          <w:lang w:val="en-GB"/>
        </w:rPr>
      </w:pPr>
      <w:bookmarkStart w:id="33" w:name="_ENREF_37"/>
      <w:r w:rsidRPr="001028C5">
        <w:rPr>
          <w:rFonts w:asciiTheme="minorHAnsi" w:hAnsiTheme="minorHAnsi"/>
          <w:lang w:val="pt-PT"/>
        </w:rPr>
        <w:t xml:space="preserve">38. </w:t>
      </w:r>
      <w:r w:rsidRPr="001028C5">
        <w:rPr>
          <w:rFonts w:cs="Calibri"/>
          <w:szCs w:val="24"/>
          <w:lang w:val="pt-PT"/>
        </w:rPr>
        <w:t xml:space="preserve">CPLP/ONUSIDA. Epidemia de VIH nos países de língua oficial portuguesa. </w:t>
      </w:r>
      <w:r>
        <w:rPr>
          <w:rFonts w:cs="Calibri"/>
          <w:szCs w:val="24"/>
        </w:rPr>
        <w:t xml:space="preserve">2010. </w:t>
      </w:r>
      <w:r w:rsidRPr="00DA1071">
        <w:rPr>
          <w:rFonts w:cs="Calibri"/>
          <w:szCs w:val="24"/>
        </w:rPr>
        <w:t xml:space="preserve"> </w:t>
      </w:r>
      <w:r w:rsidRPr="001028C5">
        <w:rPr>
          <w:rFonts w:asciiTheme="minorHAnsi" w:hAnsiTheme="minorHAnsi"/>
          <w:lang w:val="en-GB"/>
        </w:rPr>
        <w:t xml:space="preserve">[consultado 2018 outubro 22] Disponível em: </w:t>
      </w:r>
      <w:hyperlink r:id="rId21" w:history="1">
        <w:r w:rsidRPr="001028C5">
          <w:rPr>
            <w:rStyle w:val="Hiperligao"/>
            <w:rFonts w:asciiTheme="minorHAnsi" w:hAnsiTheme="minorHAnsi"/>
            <w:lang w:val="en-GB"/>
          </w:rPr>
          <w:t>https://www.cplp.org</w:t>
        </w:r>
      </w:hyperlink>
    </w:p>
    <w:p w:rsidR="00BF3583" w:rsidRPr="00030B25" w:rsidRDefault="00732BE8" w:rsidP="00A00201">
      <w:pPr>
        <w:pStyle w:val="EndNoteBibliography"/>
        <w:spacing w:after="0" w:line="480" w:lineRule="auto"/>
        <w:rPr>
          <w:rFonts w:asciiTheme="minorHAnsi" w:hAnsiTheme="minorHAnsi"/>
          <w:lang w:val="pt-PT"/>
        </w:rPr>
      </w:pPr>
      <w:r w:rsidRPr="00030B25">
        <w:rPr>
          <w:rFonts w:asciiTheme="minorHAnsi" w:hAnsiTheme="minorHAnsi"/>
        </w:rPr>
        <w:t>3</w:t>
      </w:r>
      <w:r w:rsidR="001028C5">
        <w:rPr>
          <w:rFonts w:asciiTheme="minorHAnsi" w:hAnsiTheme="minorHAnsi"/>
        </w:rPr>
        <w:t>9</w:t>
      </w:r>
      <w:r w:rsidRPr="00030B25">
        <w:rPr>
          <w:rFonts w:asciiTheme="minorHAnsi" w:hAnsiTheme="minorHAnsi"/>
        </w:rPr>
        <w:t xml:space="preserve">. </w:t>
      </w:r>
      <w:r w:rsidR="00BF3583" w:rsidRPr="00030B25">
        <w:rPr>
          <w:rFonts w:asciiTheme="minorHAnsi" w:hAnsiTheme="minorHAnsi"/>
        </w:rPr>
        <w:t xml:space="preserve">Hestbech MS, Lynge E, Kragstrup J, Siersma V, Vazquez-Prada Baillet M, Brodersen J. The impact of HPV vaccination on future cervical screening: a simulation study of two birth cohorts in Denmark. </w:t>
      </w:r>
      <w:r w:rsidR="00BF3583" w:rsidRPr="00030B25">
        <w:rPr>
          <w:rFonts w:asciiTheme="minorHAnsi" w:hAnsiTheme="minorHAnsi"/>
          <w:lang w:val="pt-PT"/>
        </w:rPr>
        <w:t>BMJ Open</w:t>
      </w:r>
      <w:r w:rsidR="00266CF2">
        <w:rPr>
          <w:rFonts w:asciiTheme="minorHAnsi" w:hAnsiTheme="minorHAnsi"/>
          <w:lang w:val="pt-PT"/>
        </w:rPr>
        <w:t>.</w:t>
      </w:r>
      <w:r w:rsidR="00BF3583" w:rsidRPr="00030B25">
        <w:rPr>
          <w:rFonts w:asciiTheme="minorHAnsi" w:hAnsiTheme="minorHAnsi"/>
          <w:lang w:val="pt-PT"/>
        </w:rPr>
        <w:t xml:space="preserve"> 2015;5:e007921.</w:t>
      </w:r>
      <w:bookmarkEnd w:id="33"/>
    </w:p>
    <w:p w:rsidR="00BF3583" w:rsidRPr="00226646" w:rsidRDefault="00BF3583" w:rsidP="00335F11">
      <w:pPr>
        <w:spacing w:after="0" w:line="480" w:lineRule="auto"/>
      </w:pPr>
    </w:p>
    <w:p w:rsidR="00BF3583" w:rsidRPr="00CB31A0" w:rsidRDefault="00BF3583" w:rsidP="00335F11">
      <w:pPr>
        <w:spacing w:after="0" w:line="480" w:lineRule="auto"/>
        <w:ind w:left="-567" w:right="-852"/>
      </w:pPr>
      <w:r w:rsidRPr="00CB31A0">
        <w:t xml:space="preserve">Figura 1. Evolução da mortalidade </w:t>
      </w:r>
      <w:r w:rsidR="00C877FA" w:rsidRPr="00CB31A0">
        <w:t>por CCU</w:t>
      </w:r>
      <w:r w:rsidR="00547B05" w:rsidRPr="00CB31A0">
        <w:t>,</w:t>
      </w:r>
      <w:r w:rsidR="00C877FA" w:rsidRPr="00CB31A0">
        <w:t xml:space="preserve"> </w:t>
      </w:r>
      <w:r w:rsidRPr="00CB31A0">
        <w:t xml:space="preserve">padronizada de acordo com </w:t>
      </w:r>
      <w:r w:rsidR="00D6797A" w:rsidRPr="00CB31A0">
        <w:t>a idade</w:t>
      </w:r>
      <w:r w:rsidRPr="00CB31A0">
        <w:t>; Portugal 1955-2014</w:t>
      </w:r>
    </w:p>
    <w:p w:rsidR="00BF3583" w:rsidRPr="00CB31A0" w:rsidRDefault="00BF3583" w:rsidP="00335F11">
      <w:pPr>
        <w:spacing w:after="0" w:line="480" w:lineRule="auto"/>
        <w:ind w:left="-567" w:right="-852"/>
      </w:pPr>
    </w:p>
    <w:p w:rsidR="00BF3583" w:rsidRPr="00CB31A0" w:rsidRDefault="00BF3583" w:rsidP="00335F11">
      <w:pPr>
        <w:spacing w:after="0" w:line="480" w:lineRule="auto"/>
        <w:ind w:left="-567" w:right="-852"/>
      </w:pPr>
    </w:p>
    <w:p w:rsidR="00BF3583" w:rsidRDefault="00BF3583" w:rsidP="00335F11">
      <w:pPr>
        <w:spacing w:after="0" w:line="480" w:lineRule="auto"/>
        <w:ind w:left="-567" w:right="-852"/>
      </w:pPr>
      <w:r w:rsidRPr="00CB31A0">
        <w:t xml:space="preserve">Tabela 1 </w:t>
      </w:r>
      <w:r w:rsidR="00ED1820" w:rsidRPr="00CB31A0">
        <w:t>–</w:t>
      </w:r>
      <w:r w:rsidRPr="00CB31A0">
        <w:t xml:space="preserve"> </w:t>
      </w:r>
      <w:r w:rsidR="00ED1820" w:rsidRPr="00CB31A0">
        <w:t>Perce</w:t>
      </w:r>
      <w:r w:rsidR="00ED1820">
        <w:t xml:space="preserve">ntagem de variação anual (%VA)  para a taxa de mortalidade por </w:t>
      </w:r>
      <w:r w:rsidR="00B30224">
        <w:rPr>
          <w:bCs/>
          <w:color w:val="808080" w:themeColor="background1" w:themeShade="80"/>
        </w:rPr>
        <w:t>c</w:t>
      </w:r>
      <w:r w:rsidR="00B30224" w:rsidRPr="00B30224">
        <w:rPr>
          <w:bCs/>
          <w:color w:val="808080" w:themeColor="background1" w:themeShade="80"/>
        </w:rPr>
        <w:t xml:space="preserve">arcinoma </w:t>
      </w:r>
      <w:r w:rsidR="00B30224">
        <w:rPr>
          <w:bCs/>
          <w:u w:val="single"/>
        </w:rPr>
        <w:t>cancro</w:t>
      </w:r>
      <w:r w:rsidR="00ED1820">
        <w:t xml:space="preserve"> do colo uterino </w:t>
      </w:r>
    </w:p>
    <w:tbl>
      <w:tblPr>
        <w:tblStyle w:val="Tabelacomgrelha"/>
        <w:tblW w:w="8472" w:type="dxa"/>
        <w:tblBorders>
          <w:left w:val="none" w:sz="0" w:space="0" w:color="auto"/>
          <w:right w:val="none" w:sz="0" w:space="0" w:color="auto"/>
        </w:tblBorders>
        <w:tblLook w:val="04A0"/>
      </w:tblPr>
      <w:tblGrid>
        <w:gridCol w:w="1513"/>
        <w:gridCol w:w="1409"/>
        <w:gridCol w:w="1687"/>
        <w:gridCol w:w="2522"/>
        <w:gridCol w:w="1341"/>
      </w:tblGrid>
      <w:tr w:rsidR="00BF3583" w:rsidTr="00335F11">
        <w:trPr>
          <w:trHeight w:val="567"/>
        </w:trPr>
        <w:tc>
          <w:tcPr>
            <w:tcW w:w="1513" w:type="dxa"/>
            <w:tcBorders>
              <w:right w:val="nil"/>
            </w:tcBorders>
            <w:vAlign w:val="center"/>
          </w:tcPr>
          <w:p w:rsidR="00BF3583" w:rsidRPr="00772C45" w:rsidRDefault="00BF3583" w:rsidP="00335F11">
            <w:pPr>
              <w:jc w:val="center"/>
              <w:rPr>
                <w:rFonts w:ascii="Calibri" w:hAnsi="Calibri" w:cs="Times New Roman"/>
                <w:b/>
              </w:rPr>
            </w:pPr>
            <w:r w:rsidRPr="00772C45">
              <w:rPr>
                <w:rFonts w:ascii="Calibri" w:hAnsi="Calibri" w:cs="Times New Roman"/>
                <w:b/>
              </w:rPr>
              <w:t>Grupo Etário</w:t>
            </w:r>
          </w:p>
          <w:p w:rsidR="00BF3583" w:rsidRPr="00772C45" w:rsidRDefault="00BF3583" w:rsidP="00335F11">
            <w:pPr>
              <w:jc w:val="center"/>
              <w:rPr>
                <w:rFonts w:ascii="Calibri" w:hAnsi="Calibri" w:cs="Times New Roman"/>
                <w:b/>
              </w:rPr>
            </w:pPr>
            <w:r w:rsidRPr="00772C45">
              <w:rPr>
                <w:rFonts w:ascii="Calibri" w:hAnsi="Calibri" w:cs="Times New Roman"/>
                <w:b/>
              </w:rPr>
              <w:t>(anos)</w:t>
            </w:r>
          </w:p>
        </w:tc>
        <w:tc>
          <w:tcPr>
            <w:tcW w:w="1409" w:type="dxa"/>
            <w:tcBorders>
              <w:left w:val="nil"/>
              <w:bottom w:val="single" w:sz="4" w:space="0" w:color="auto"/>
              <w:right w:val="nil"/>
            </w:tcBorders>
            <w:vAlign w:val="center"/>
          </w:tcPr>
          <w:p w:rsidR="00BF3583" w:rsidRPr="00772C45" w:rsidRDefault="00BF3583" w:rsidP="00335F11">
            <w:pPr>
              <w:jc w:val="center"/>
              <w:rPr>
                <w:rFonts w:ascii="Calibri" w:hAnsi="Calibri" w:cs="Times New Roman"/>
                <w:b/>
              </w:rPr>
            </w:pPr>
            <w:r w:rsidRPr="00772C45">
              <w:rPr>
                <w:rFonts w:ascii="Calibri" w:hAnsi="Calibri" w:cs="Times New Roman"/>
                <w:b/>
              </w:rPr>
              <w:t xml:space="preserve">Pontos de </w:t>
            </w:r>
          </w:p>
          <w:p w:rsidR="00BF3583" w:rsidRPr="00772C45" w:rsidRDefault="00BF3583" w:rsidP="00335F11">
            <w:pPr>
              <w:jc w:val="center"/>
              <w:rPr>
                <w:rFonts w:ascii="Calibri" w:hAnsi="Calibri" w:cs="Times New Roman"/>
                <w:b/>
              </w:rPr>
            </w:pPr>
            <w:r w:rsidRPr="00772C45">
              <w:rPr>
                <w:rFonts w:ascii="Calibri" w:hAnsi="Calibri" w:cs="Times New Roman"/>
                <w:b/>
              </w:rPr>
              <w:t>inflexão</w:t>
            </w:r>
          </w:p>
        </w:tc>
        <w:tc>
          <w:tcPr>
            <w:tcW w:w="1687" w:type="dxa"/>
            <w:tcBorders>
              <w:left w:val="nil"/>
              <w:bottom w:val="single" w:sz="4" w:space="0" w:color="auto"/>
              <w:right w:val="nil"/>
            </w:tcBorders>
            <w:vAlign w:val="center"/>
          </w:tcPr>
          <w:p w:rsidR="00BF3583" w:rsidRPr="00772C45" w:rsidRDefault="00BF3583" w:rsidP="00335F11">
            <w:pPr>
              <w:jc w:val="center"/>
              <w:rPr>
                <w:rFonts w:ascii="Calibri" w:hAnsi="Calibri" w:cs="Times New Roman"/>
                <w:b/>
              </w:rPr>
            </w:pPr>
            <w:r w:rsidRPr="00772C45">
              <w:rPr>
                <w:rFonts w:ascii="Calibri" w:hAnsi="Calibri" w:cs="Times New Roman"/>
                <w:b/>
              </w:rPr>
              <w:t xml:space="preserve">Período </w:t>
            </w:r>
          </w:p>
          <w:p w:rsidR="00BF3583" w:rsidRPr="00772C45" w:rsidRDefault="00BF3583" w:rsidP="00335F11">
            <w:pPr>
              <w:jc w:val="center"/>
              <w:rPr>
                <w:rFonts w:ascii="Calibri" w:hAnsi="Calibri" w:cs="Times New Roman"/>
                <w:b/>
              </w:rPr>
            </w:pPr>
            <w:r w:rsidRPr="00772C45">
              <w:rPr>
                <w:rFonts w:ascii="Calibri" w:hAnsi="Calibri" w:cs="Times New Roman"/>
                <w:b/>
              </w:rPr>
              <w:t>de tempo</w:t>
            </w:r>
          </w:p>
        </w:tc>
        <w:tc>
          <w:tcPr>
            <w:tcW w:w="2522" w:type="dxa"/>
            <w:tcBorders>
              <w:left w:val="nil"/>
              <w:bottom w:val="single" w:sz="4" w:space="0" w:color="auto"/>
              <w:right w:val="nil"/>
            </w:tcBorders>
            <w:vAlign w:val="center"/>
          </w:tcPr>
          <w:p w:rsidR="00BF3583" w:rsidRPr="00772C45" w:rsidRDefault="00BF3583" w:rsidP="00335F11">
            <w:pPr>
              <w:jc w:val="center"/>
              <w:rPr>
                <w:rFonts w:ascii="Calibri" w:hAnsi="Calibri" w:cs="Times New Roman"/>
                <w:b/>
              </w:rPr>
            </w:pPr>
            <w:r w:rsidRPr="00772C45">
              <w:rPr>
                <w:rFonts w:ascii="Calibri" w:hAnsi="Calibri" w:cs="Times New Roman"/>
                <w:b/>
              </w:rPr>
              <w:t>%VA [IC95%]</w:t>
            </w:r>
          </w:p>
        </w:tc>
        <w:tc>
          <w:tcPr>
            <w:tcW w:w="1341" w:type="dxa"/>
            <w:tcBorders>
              <w:left w:val="nil"/>
              <w:bottom w:val="single" w:sz="4" w:space="0" w:color="auto"/>
            </w:tcBorders>
            <w:vAlign w:val="center"/>
          </w:tcPr>
          <w:p w:rsidR="00BF3583" w:rsidRPr="00772C45" w:rsidRDefault="00BF3583" w:rsidP="00335F11">
            <w:pPr>
              <w:ind w:right="176"/>
              <w:jc w:val="center"/>
              <w:rPr>
                <w:rFonts w:ascii="Calibri" w:hAnsi="Calibri" w:cs="Times New Roman"/>
                <w:b/>
              </w:rPr>
            </w:pPr>
            <w:r w:rsidRPr="00772C45">
              <w:rPr>
                <w:rFonts w:ascii="Calibri" w:hAnsi="Calibri" w:cs="Times New Roman"/>
                <w:b/>
              </w:rPr>
              <w:t>Valor-p</w:t>
            </w:r>
          </w:p>
        </w:tc>
      </w:tr>
      <w:tr w:rsidR="00BF3583" w:rsidTr="00335F11">
        <w:trPr>
          <w:trHeight w:val="567"/>
        </w:trPr>
        <w:tc>
          <w:tcPr>
            <w:tcW w:w="1513" w:type="dxa"/>
            <w:tcBorders>
              <w:right w:val="nil"/>
            </w:tcBorders>
            <w:vAlign w:val="center"/>
          </w:tcPr>
          <w:p w:rsidR="00BF3583" w:rsidRPr="00772C45" w:rsidRDefault="00F37E1B" w:rsidP="00335F11">
            <w:pPr>
              <w:jc w:val="center"/>
              <w:rPr>
                <w:rFonts w:ascii="Calibri" w:hAnsi="Calibri" w:cs="Times New Roman"/>
                <w:b/>
              </w:rPr>
            </w:pPr>
            <w:r>
              <w:rPr>
                <w:rFonts w:ascii="Calibri" w:hAnsi="Calibri" w:cs="Times New Roman"/>
                <w:b/>
              </w:rPr>
              <w:t>25-39</w:t>
            </w:r>
          </w:p>
        </w:tc>
        <w:tc>
          <w:tcPr>
            <w:tcW w:w="1409" w:type="dxa"/>
            <w:tcBorders>
              <w:left w:val="nil"/>
              <w:bottom w:val="nil"/>
              <w:right w:val="nil"/>
            </w:tcBorders>
            <w:vAlign w:val="center"/>
          </w:tcPr>
          <w:p w:rsidR="00BF3583" w:rsidRPr="00772C45" w:rsidRDefault="00BF3583" w:rsidP="00335F11">
            <w:pPr>
              <w:jc w:val="center"/>
              <w:rPr>
                <w:rFonts w:ascii="Calibri" w:hAnsi="Calibri" w:cs="Times New Roman"/>
              </w:rPr>
            </w:pPr>
          </w:p>
        </w:tc>
        <w:tc>
          <w:tcPr>
            <w:tcW w:w="1687" w:type="dxa"/>
            <w:tcBorders>
              <w:left w:val="nil"/>
              <w:bottom w:val="nil"/>
              <w:right w:val="nil"/>
            </w:tcBorders>
            <w:vAlign w:val="center"/>
          </w:tcPr>
          <w:p w:rsidR="00BF3583" w:rsidRPr="009C7C78" w:rsidRDefault="00BF3583" w:rsidP="00335F11">
            <w:pPr>
              <w:jc w:val="center"/>
              <w:rPr>
                <w:rFonts w:ascii="Calibri" w:hAnsi="Calibri" w:cs="Times New Roman"/>
                <w:color w:val="000000" w:themeColor="text1"/>
              </w:rPr>
            </w:pPr>
            <w:r w:rsidRPr="009C7C78">
              <w:rPr>
                <w:rFonts w:ascii="Calibri" w:hAnsi="Calibri" w:cs="Times New Roman"/>
                <w:color w:val="000000" w:themeColor="text1"/>
              </w:rPr>
              <w:t>1955 - 2014</w:t>
            </w:r>
          </w:p>
        </w:tc>
        <w:tc>
          <w:tcPr>
            <w:tcW w:w="2522" w:type="dxa"/>
            <w:tcBorders>
              <w:left w:val="nil"/>
              <w:bottom w:val="nil"/>
              <w:right w:val="nil"/>
            </w:tcBorders>
            <w:vAlign w:val="center"/>
          </w:tcPr>
          <w:p w:rsidR="00BF3583" w:rsidRPr="009C7C78" w:rsidRDefault="00BF3583" w:rsidP="009C7C78">
            <w:pPr>
              <w:jc w:val="center"/>
              <w:rPr>
                <w:rFonts w:ascii="Calibri" w:hAnsi="Calibri" w:cs="Times New Roman"/>
                <w:color w:val="000000" w:themeColor="text1"/>
              </w:rPr>
            </w:pPr>
            <w:r w:rsidRPr="009C7C78">
              <w:rPr>
                <w:rFonts w:ascii="Calibri" w:hAnsi="Calibri" w:cs="Times New Roman"/>
                <w:color w:val="000000" w:themeColor="text1"/>
              </w:rPr>
              <w:t>-</w:t>
            </w:r>
            <w:r w:rsidR="009C2BEA" w:rsidRPr="009C7C78">
              <w:rPr>
                <w:rFonts w:ascii="Calibri" w:hAnsi="Calibri" w:cs="Times New Roman"/>
                <w:color w:val="000000" w:themeColor="text1"/>
              </w:rPr>
              <w:t>1,9</w:t>
            </w:r>
            <w:r w:rsidRPr="009C7C78">
              <w:rPr>
                <w:rFonts w:ascii="Calibri" w:hAnsi="Calibri" w:cs="Times New Roman"/>
                <w:color w:val="000000" w:themeColor="text1"/>
              </w:rPr>
              <w:t xml:space="preserve"> [-2,</w:t>
            </w:r>
            <w:r w:rsidR="009C7C78" w:rsidRPr="009C7C78">
              <w:rPr>
                <w:rFonts w:ascii="Calibri" w:hAnsi="Calibri" w:cs="Times New Roman"/>
                <w:color w:val="000000" w:themeColor="text1"/>
              </w:rPr>
              <w:t>3</w:t>
            </w:r>
            <w:r w:rsidRPr="009C7C78">
              <w:rPr>
                <w:rFonts w:ascii="Calibri" w:hAnsi="Calibri" w:cs="Times New Roman"/>
                <w:color w:val="000000" w:themeColor="text1"/>
              </w:rPr>
              <w:t>; -1,5]</w:t>
            </w:r>
          </w:p>
        </w:tc>
        <w:tc>
          <w:tcPr>
            <w:tcW w:w="1341" w:type="dxa"/>
            <w:tcBorders>
              <w:left w:val="nil"/>
              <w:bottom w:val="nil"/>
            </w:tcBorders>
            <w:vAlign w:val="center"/>
          </w:tcPr>
          <w:p w:rsidR="00BF3583" w:rsidRPr="009C7C78" w:rsidRDefault="00BF3583" w:rsidP="00335F11">
            <w:pPr>
              <w:ind w:right="176"/>
              <w:jc w:val="center"/>
              <w:rPr>
                <w:rFonts w:ascii="Calibri" w:hAnsi="Calibri" w:cs="Times New Roman"/>
                <w:color w:val="000000" w:themeColor="text1"/>
              </w:rPr>
            </w:pPr>
            <w:r w:rsidRPr="009C7C78">
              <w:rPr>
                <w:rFonts w:ascii="Calibri" w:hAnsi="Calibri" w:cs="Times New Roman"/>
                <w:color w:val="000000" w:themeColor="text1"/>
              </w:rPr>
              <w:t>&lt;0,001</w:t>
            </w:r>
          </w:p>
        </w:tc>
      </w:tr>
      <w:tr w:rsidR="00BF3583" w:rsidTr="00335F11">
        <w:trPr>
          <w:trHeight w:val="567"/>
        </w:trPr>
        <w:tc>
          <w:tcPr>
            <w:tcW w:w="1513" w:type="dxa"/>
            <w:vMerge w:val="restart"/>
            <w:tcBorders>
              <w:bottom w:val="nil"/>
              <w:right w:val="nil"/>
            </w:tcBorders>
            <w:vAlign w:val="center"/>
          </w:tcPr>
          <w:p w:rsidR="00BF3583" w:rsidRPr="00772C45" w:rsidRDefault="00BF3583" w:rsidP="00335F11">
            <w:pPr>
              <w:jc w:val="center"/>
              <w:rPr>
                <w:rFonts w:ascii="Calibri" w:hAnsi="Calibri" w:cs="Times New Roman"/>
                <w:b/>
              </w:rPr>
            </w:pPr>
            <w:r w:rsidRPr="00772C45">
              <w:rPr>
                <w:rFonts w:ascii="Calibri" w:hAnsi="Calibri" w:cs="Times New Roman"/>
                <w:b/>
              </w:rPr>
              <w:t xml:space="preserve">40 - </w:t>
            </w:r>
            <w:r>
              <w:rPr>
                <w:rFonts w:ascii="Calibri" w:hAnsi="Calibri" w:cs="Times New Roman"/>
                <w:b/>
              </w:rPr>
              <w:t>54</w:t>
            </w:r>
          </w:p>
        </w:tc>
        <w:tc>
          <w:tcPr>
            <w:tcW w:w="1409" w:type="dxa"/>
            <w:tcBorders>
              <w:left w:val="nil"/>
              <w:bottom w:val="nil"/>
              <w:right w:val="nil"/>
            </w:tcBorders>
            <w:vAlign w:val="center"/>
          </w:tcPr>
          <w:p w:rsidR="00BF3583" w:rsidRPr="00772C45" w:rsidRDefault="00BF3583" w:rsidP="00335F11">
            <w:pPr>
              <w:jc w:val="center"/>
              <w:rPr>
                <w:rFonts w:ascii="Calibri" w:hAnsi="Calibri" w:cs="Times New Roman"/>
              </w:rPr>
            </w:pPr>
          </w:p>
        </w:tc>
        <w:tc>
          <w:tcPr>
            <w:tcW w:w="1687" w:type="dxa"/>
            <w:tcBorders>
              <w:left w:val="nil"/>
              <w:bottom w:val="nil"/>
              <w:right w:val="nil"/>
            </w:tcBorders>
            <w:vAlign w:val="center"/>
          </w:tcPr>
          <w:p w:rsidR="00BF3583" w:rsidRPr="00772C45" w:rsidRDefault="00BF3583" w:rsidP="00335F11">
            <w:pPr>
              <w:jc w:val="center"/>
              <w:rPr>
                <w:rFonts w:ascii="Calibri" w:hAnsi="Calibri" w:cs="Times New Roman"/>
              </w:rPr>
            </w:pPr>
            <w:r w:rsidRPr="00772C45">
              <w:rPr>
                <w:rFonts w:ascii="Calibri" w:hAnsi="Calibri" w:cs="Times New Roman"/>
              </w:rPr>
              <w:t>1955 - 1971</w:t>
            </w:r>
          </w:p>
        </w:tc>
        <w:tc>
          <w:tcPr>
            <w:tcW w:w="2522" w:type="dxa"/>
            <w:tcBorders>
              <w:left w:val="nil"/>
              <w:bottom w:val="nil"/>
              <w:right w:val="nil"/>
            </w:tcBorders>
            <w:vAlign w:val="center"/>
          </w:tcPr>
          <w:p w:rsidR="00BF3583" w:rsidRPr="00772C45" w:rsidRDefault="00BF3583" w:rsidP="00335F11">
            <w:pPr>
              <w:jc w:val="center"/>
              <w:rPr>
                <w:rFonts w:ascii="Calibri" w:hAnsi="Calibri" w:cs="Times New Roman"/>
              </w:rPr>
            </w:pPr>
            <w:r w:rsidRPr="00772C45">
              <w:rPr>
                <w:rFonts w:ascii="Calibri" w:hAnsi="Calibri" w:cs="Times New Roman"/>
              </w:rPr>
              <w:t>-0,</w:t>
            </w:r>
            <w:r>
              <w:rPr>
                <w:rFonts w:ascii="Calibri" w:hAnsi="Calibri" w:cs="Times New Roman"/>
              </w:rPr>
              <w:t>8</w:t>
            </w:r>
            <w:r w:rsidRPr="00772C45">
              <w:rPr>
                <w:rFonts w:ascii="Calibri" w:hAnsi="Calibri" w:cs="Times New Roman"/>
              </w:rPr>
              <w:t xml:space="preserve"> [-1,</w:t>
            </w:r>
            <w:r>
              <w:rPr>
                <w:rFonts w:ascii="Calibri" w:hAnsi="Calibri" w:cs="Times New Roman"/>
              </w:rPr>
              <w:t>6</w:t>
            </w:r>
            <w:r w:rsidRPr="00772C45">
              <w:rPr>
                <w:rFonts w:ascii="Calibri" w:hAnsi="Calibri" w:cs="Times New Roman"/>
              </w:rPr>
              <w:t>; 0,</w:t>
            </w:r>
            <w:r>
              <w:rPr>
                <w:rFonts w:ascii="Calibri" w:hAnsi="Calibri" w:cs="Times New Roman"/>
              </w:rPr>
              <w:t>1</w:t>
            </w:r>
            <w:r w:rsidRPr="00772C45">
              <w:rPr>
                <w:rFonts w:ascii="Calibri" w:hAnsi="Calibri" w:cs="Times New Roman"/>
              </w:rPr>
              <w:t>]</w:t>
            </w:r>
          </w:p>
        </w:tc>
        <w:tc>
          <w:tcPr>
            <w:tcW w:w="1341" w:type="dxa"/>
            <w:tcBorders>
              <w:left w:val="nil"/>
              <w:bottom w:val="nil"/>
            </w:tcBorders>
            <w:vAlign w:val="center"/>
          </w:tcPr>
          <w:p w:rsidR="00BF3583" w:rsidRPr="00772C45" w:rsidRDefault="00BF3583" w:rsidP="00335F11">
            <w:pPr>
              <w:ind w:right="176"/>
              <w:jc w:val="center"/>
              <w:rPr>
                <w:rFonts w:ascii="Calibri" w:hAnsi="Calibri" w:cs="Times New Roman"/>
              </w:rPr>
            </w:pPr>
            <w:r w:rsidRPr="00772C45">
              <w:rPr>
                <w:rFonts w:ascii="Calibri" w:hAnsi="Calibri" w:cs="Times New Roman"/>
              </w:rPr>
              <w:t>0,</w:t>
            </w:r>
            <w:r>
              <w:rPr>
                <w:rFonts w:ascii="Calibri" w:hAnsi="Calibri" w:cs="Times New Roman"/>
              </w:rPr>
              <w:t>078</w:t>
            </w:r>
          </w:p>
        </w:tc>
      </w:tr>
      <w:tr w:rsidR="00BF3583" w:rsidTr="00335F11">
        <w:trPr>
          <w:trHeight w:val="567"/>
        </w:trPr>
        <w:tc>
          <w:tcPr>
            <w:tcW w:w="1513" w:type="dxa"/>
            <w:vMerge/>
            <w:tcBorders>
              <w:top w:val="nil"/>
              <w:bottom w:val="nil"/>
              <w:right w:val="nil"/>
            </w:tcBorders>
            <w:vAlign w:val="center"/>
          </w:tcPr>
          <w:p w:rsidR="00BF3583" w:rsidRPr="00772C45" w:rsidRDefault="00BF3583" w:rsidP="00335F11">
            <w:pPr>
              <w:jc w:val="center"/>
              <w:rPr>
                <w:rFonts w:ascii="Calibri" w:hAnsi="Calibri" w:cs="Times New Roman"/>
              </w:rPr>
            </w:pPr>
          </w:p>
        </w:tc>
        <w:tc>
          <w:tcPr>
            <w:tcW w:w="1409" w:type="dxa"/>
            <w:tcBorders>
              <w:top w:val="nil"/>
              <w:left w:val="nil"/>
              <w:bottom w:val="nil"/>
              <w:right w:val="nil"/>
            </w:tcBorders>
            <w:vAlign w:val="center"/>
          </w:tcPr>
          <w:p w:rsidR="00BF3583" w:rsidRPr="00772C45" w:rsidRDefault="00BF3583" w:rsidP="00335F11">
            <w:pPr>
              <w:jc w:val="center"/>
              <w:rPr>
                <w:rFonts w:ascii="Calibri" w:hAnsi="Calibri" w:cs="Times New Roman"/>
              </w:rPr>
            </w:pPr>
            <w:r>
              <w:rPr>
                <w:rFonts w:ascii="Calibri" w:hAnsi="Calibri" w:cs="Times New Roman"/>
              </w:rPr>
              <w:t>1971</w:t>
            </w:r>
          </w:p>
        </w:tc>
        <w:tc>
          <w:tcPr>
            <w:tcW w:w="1687" w:type="dxa"/>
            <w:tcBorders>
              <w:top w:val="nil"/>
              <w:left w:val="nil"/>
              <w:bottom w:val="nil"/>
              <w:right w:val="nil"/>
            </w:tcBorders>
            <w:vAlign w:val="center"/>
          </w:tcPr>
          <w:p w:rsidR="00BF3583" w:rsidRPr="00772C45" w:rsidRDefault="00BF3583" w:rsidP="00335F11">
            <w:pPr>
              <w:jc w:val="center"/>
              <w:rPr>
                <w:rFonts w:ascii="Calibri" w:hAnsi="Calibri" w:cs="Times New Roman"/>
              </w:rPr>
            </w:pPr>
            <w:r w:rsidRPr="00772C45">
              <w:rPr>
                <w:rFonts w:ascii="Calibri" w:hAnsi="Calibri" w:cs="Times New Roman"/>
              </w:rPr>
              <w:t>1971 - 1981</w:t>
            </w:r>
          </w:p>
        </w:tc>
        <w:tc>
          <w:tcPr>
            <w:tcW w:w="2522" w:type="dxa"/>
            <w:tcBorders>
              <w:top w:val="nil"/>
              <w:left w:val="nil"/>
              <w:bottom w:val="nil"/>
              <w:right w:val="nil"/>
            </w:tcBorders>
            <w:vAlign w:val="center"/>
          </w:tcPr>
          <w:p w:rsidR="00BF3583" w:rsidRPr="00772C45" w:rsidRDefault="00BF3583" w:rsidP="00335F11">
            <w:pPr>
              <w:jc w:val="center"/>
              <w:rPr>
                <w:rFonts w:ascii="Calibri" w:hAnsi="Calibri" w:cs="Times New Roman"/>
              </w:rPr>
            </w:pPr>
            <w:r w:rsidRPr="00772C45">
              <w:rPr>
                <w:rFonts w:ascii="Calibri" w:hAnsi="Calibri" w:cs="Times New Roman"/>
              </w:rPr>
              <w:t>-11,</w:t>
            </w:r>
            <w:r>
              <w:rPr>
                <w:rFonts w:ascii="Calibri" w:hAnsi="Calibri" w:cs="Times New Roman"/>
              </w:rPr>
              <w:t>2</w:t>
            </w:r>
            <w:r w:rsidRPr="00772C45">
              <w:rPr>
                <w:rFonts w:ascii="Calibri" w:hAnsi="Calibri" w:cs="Times New Roman"/>
              </w:rPr>
              <w:t xml:space="preserve"> [-1</w:t>
            </w:r>
            <w:r>
              <w:rPr>
                <w:rFonts w:ascii="Calibri" w:hAnsi="Calibri" w:cs="Times New Roman"/>
              </w:rPr>
              <w:t>3</w:t>
            </w:r>
            <w:r w:rsidRPr="00772C45">
              <w:rPr>
                <w:rFonts w:ascii="Calibri" w:hAnsi="Calibri" w:cs="Times New Roman"/>
              </w:rPr>
              <w:t>,</w:t>
            </w:r>
            <w:r>
              <w:rPr>
                <w:rFonts w:ascii="Calibri" w:hAnsi="Calibri" w:cs="Times New Roman"/>
              </w:rPr>
              <w:t>7</w:t>
            </w:r>
            <w:r w:rsidRPr="00772C45">
              <w:rPr>
                <w:rFonts w:ascii="Calibri" w:hAnsi="Calibri" w:cs="Times New Roman"/>
              </w:rPr>
              <w:t>; -8,</w:t>
            </w:r>
            <w:r>
              <w:rPr>
                <w:rFonts w:ascii="Calibri" w:hAnsi="Calibri" w:cs="Times New Roman"/>
              </w:rPr>
              <w:t>8</w:t>
            </w:r>
            <w:r w:rsidRPr="00772C45">
              <w:rPr>
                <w:rFonts w:ascii="Calibri" w:hAnsi="Calibri" w:cs="Times New Roman"/>
              </w:rPr>
              <w:t>]</w:t>
            </w:r>
          </w:p>
        </w:tc>
        <w:tc>
          <w:tcPr>
            <w:tcW w:w="1341" w:type="dxa"/>
            <w:tcBorders>
              <w:top w:val="nil"/>
              <w:left w:val="nil"/>
              <w:bottom w:val="nil"/>
            </w:tcBorders>
            <w:vAlign w:val="center"/>
          </w:tcPr>
          <w:p w:rsidR="00BF3583" w:rsidRPr="00772C45" w:rsidRDefault="00BF3583" w:rsidP="00335F11">
            <w:pPr>
              <w:ind w:right="176"/>
              <w:jc w:val="center"/>
              <w:rPr>
                <w:rFonts w:ascii="Calibri" w:hAnsi="Calibri" w:cs="Times New Roman"/>
              </w:rPr>
            </w:pPr>
            <w:r w:rsidRPr="00772C45">
              <w:rPr>
                <w:rFonts w:ascii="Calibri" w:hAnsi="Calibri" w:cs="Times New Roman"/>
              </w:rPr>
              <w:t>&lt;0,001</w:t>
            </w:r>
          </w:p>
        </w:tc>
      </w:tr>
      <w:tr w:rsidR="00BF3583" w:rsidTr="00335F11">
        <w:trPr>
          <w:trHeight w:val="567"/>
        </w:trPr>
        <w:tc>
          <w:tcPr>
            <w:tcW w:w="1513" w:type="dxa"/>
            <w:vMerge/>
            <w:tcBorders>
              <w:top w:val="nil"/>
              <w:bottom w:val="nil"/>
              <w:right w:val="nil"/>
            </w:tcBorders>
            <w:vAlign w:val="center"/>
          </w:tcPr>
          <w:p w:rsidR="00BF3583" w:rsidRPr="00772C45" w:rsidRDefault="00BF3583" w:rsidP="00335F11">
            <w:pPr>
              <w:jc w:val="center"/>
              <w:rPr>
                <w:rFonts w:ascii="Calibri" w:hAnsi="Calibri" w:cs="Times New Roman"/>
              </w:rPr>
            </w:pPr>
          </w:p>
        </w:tc>
        <w:tc>
          <w:tcPr>
            <w:tcW w:w="1409" w:type="dxa"/>
            <w:tcBorders>
              <w:top w:val="nil"/>
              <w:left w:val="nil"/>
              <w:bottom w:val="nil"/>
              <w:right w:val="nil"/>
            </w:tcBorders>
            <w:vAlign w:val="center"/>
          </w:tcPr>
          <w:p w:rsidR="00BF3583" w:rsidRPr="00772C45" w:rsidRDefault="00BF3583" w:rsidP="00335F11">
            <w:pPr>
              <w:jc w:val="center"/>
              <w:rPr>
                <w:rFonts w:ascii="Calibri" w:hAnsi="Calibri" w:cs="Times New Roman"/>
              </w:rPr>
            </w:pPr>
            <w:r>
              <w:rPr>
                <w:rFonts w:ascii="Calibri" w:hAnsi="Calibri" w:cs="Times New Roman"/>
              </w:rPr>
              <w:t>1981</w:t>
            </w:r>
          </w:p>
        </w:tc>
        <w:tc>
          <w:tcPr>
            <w:tcW w:w="1687" w:type="dxa"/>
            <w:tcBorders>
              <w:top w:val="nil"/>
              <w:left w:val="nil"/>
              <w:bottom w:val="nil"/>
              <w:right w:val="nil"/>
            </w:tcBorders>
            <w:vAlign w:val="center"/>
          </w:tcPr>
          <w:p w:rsidR="00BF3583" w:rsidRPr="00772C45" w:rsidRDefault="00BF3583" w:rsidP="00335F11">
            <w:pPr>
              <w:jc w:val="center"/>
              <w:rPr>
                <w:rFonts w:ascii="Calibri" w:hAnsi="Calibri" w:cs="Times New Roman"/>
              </w:rPr>
            </w:pPr>
            <w:r w:rsidRPr="00772C45">
              <w:rPr>
                <w:rFonts w:ascii="Calibri" w:hAnsi="Calibri" w:cs="Times New Roman"/>
              </w:rPr>
              <w:t>1981 - 2001</w:t>
            </w:r>
          </w:p>
        </w:tc>
        <w:tc>
          <w:tcPr>
            <w:tcW w:w="2522" w:type="dxa"/>
            <w:tcBorders>
              <w:top w:val="nil"/>
              <w:left w:val="nil"/>
              <w:bottom w:val="nil"/>
              <w:right w:val="nil"/>
            </w:tcBorders>
            <w:vAlign w:val="center"/>
          </w:tcPr>
          <w:p w:rsidR="00BF3583" w:rsidRPr="00772C45" w:rsidRDefault="00BF3583" w:rsidP="00335F11">
            <w:pPr>
              <w:jc w:val="center"/>
              <w:rPr>
                <w:rFonts w:ascii="Calibri" w:hAnsi="Calibri" w:cs="Times New Roman"/>
              </w:rPr>
            </w:pPr>
            <w:r>
              <w:rPr>
                <w:rFonts w:ascii="Calibri" w:hAnsi="Calibri" w:cs="Times New Roman"/>
              </w:rPr>
              <w:t>1</w:t>
            </w:r>
            <w:r w:rsidRPr="00772C45">
              <w:rPr>
                <w:rFonts w:ascii="Calibri" w:hAnsi="Calibri" w:cs="Times New Roman"/>
              </w:rPr>
              <w:t>,</w:t>
            </w:r>
            <w:r>
              <w:rPr>
                <w:rFonts w:ascii="Calibri" w:hAnsi="Calibri" w:cs="Times New Roman"/>
              </w:rPr>
              <w:t>9</w:t>
            </w:r>
            <w:r w:rsidRPr="00772C45">
              <w:rPr>
                <w:rFonts w:ascii="Calibri" w:hAnsi="Calibri" w:cs="Times New Roman"/>
              </w:rPr>
              <w:t xml:space="preserve"> [0,</w:t>
            </w:r>
            <w:r>
              <w:rPr>
                <w:rFonts w:ascii="Calibri" w:hAnsi="Calibri" w:cs="Times New Roman"/>
              </w:rPr>
              <w:t>5</w:t>
            </w:r>
            <w:r w:rsidRPr="00772C45">
              <w:rPr>
                <w:rFonts w:ascii="Calibri" w:hAnsi="Calibri" w:cs="Times New Roman"/>
              </w:rPr>
              <w:t>; 3,</w:t>
            </w:r>
            <w:r>
              <w:rPr>
                <w:rFonts w:ascii="Calibri" w:hAnsi="Calibri" w:cs="Times New Roman"/>
              </w:rPr>
              <w:t>4</w:t>
            </w:r>
            <w:r w:rsidRPr="00772C45">
              <w:rPr>
                <w:rFonts w:ascii="Calibri" w:hAnsi="Calibri" w:cs="Times New Roman"/>
              </w:rPr>
              <w:t>]</w:t>
            </w:r>
          </w:p>
        </w:tc>
        <w:tc>
          <w:tcPr>
            <w:tcW w:w="1341" w:type="dxa"/>
            <w:tcBorders>
              <w:top w:val="nil"/>
              <w:left w:val="nil"/>
              <w:bottom w:val="nil"/>
            </w:tcBorders>
            <w:vAlign w:val="center"/>
          </w:tcPr>
          <w:p w:rsidR="00BF3583" w:rsidRPr="00772C45" w:rsidRDefault="00BF3583" w:rsidP="00335F11">
            <w:pPr>
              <w:ind w:right="176"/>
              <w:jc w:val="center"/>
              <w:rPr>
                <w:rFonts w:ascii="Calibri" w:hAnsi="Calibri" w:cs="Times New Roman"/>
              </w:rPr>
            </w:pPr>
            <w:r w:rsidRPr="00772C45">
              <w:rPr>
                <w:rFonts w:ascii="Calibri" w:hAnsi="Calibri" w:cs="Times New Roman"/>
              </w:rPr>
              <w:t>0,00</w:t>
            </w:r>
            <w:r>
              <w:rPr>
                <w:rFonts w:ascii="Calibri" w:hAnsi="Calibri" w:cs="Times New Roman"/>
              </w:rPr>
              <w:t>8</w:t>
            </w:r>
          </w:p>
        </w:tc>
      </w:tr>
      <w:tr w:rsidR="00BF3583" w:rsidTr="00F37E1B">
        <w:trPr>
          <w:trHeight w:val="567"/>
        </w:trPr>
        <w:tc>
          <w:tcPr>
            <w:tcW w:w="1513" w:type="dxa"/>
            <w:vMerge/>
            <w:tcBorders>
              <w:top w:val="nil"/>
              <w:bottom w:val="single" w:sz="4" w:space="0" w:color="auto"/>
              <w:right w:val="nil"/>
            </w:tcBorders>
            <w:vAlign w:val="center"/>
          </w:tcPr>
          <w:p w:rsidR="00BF3583" w:rsidRPr="00772C45" w:rsidRDefault="00BF3583" w:rsidP="00335F11">
            <w:pPr>
              <w:jc w:val="center"/>
              <w:rPr>
                <w:rFonts w:ascii="Calibri" w:hAnsi="Calibri" w:cs="Times New Roman"/>
              </w:rPr>
            </w:pPr>
          </w:p>
        </w:tc>
        <w:tc>
          <w:tcPr>
            <w:tcW w:w="1409" w:type="dxa"/>
            <w:tcBorders>
              <w:top w:val="nil"/>
              <w:left w:val="nil"/>
              <w:bottom w:val="single" w:sz="4" w:space="0" w:color="auto"/>
              <w:right w:val="nil"/>
            </w:tcBorders>
            <w:vAlign w:val="center"/>
          </w:tcPr>
          <w:p w:rsidR="00BF3583" w:rsidRPr="00772C45" w:rsidRDefault="00BF3583" w:rsidP="00335F11">
            <w:pPr>
              <w:jc w:val="center"/>
              <w:rPr>
                <w:rFonts w:ascii="Calibri" w:hAnsi="Calibri" w:cs="Times New Roman"/>
              </w:rPr>
            </w:pPr>
            <w:r>
              <w:rPr>
                <w:rFonts w:ascii="Calibri" w:hAnsi="Calibri" w:cs="Times New Roman"/>
              </w:rPr>
              <w:t>2001</w:t>
            </w:r>
          </w:p>
        </w:tc>
        <w:tc>
          <w:tcPr>
            <w:tcW w:w="1687" w:type="dxa"/>
            <w:tcBorders>
              <w:top w:val="nil"/>
              <w:left w:val="nil"/>
              <w:bottom w:val="single" w:sz="4" w:space="0" w:color="auto"/>
              <w:right w:val="nil"/>
            </w:tcBorders>
            <w:vAlign w:val="center"/>
          </w:tcPr>
          <w:p w:rsidR="00BF3583" w:rsidRPr="00772C45" w:rsidRDefault="00BF3583" w:rsidP="00335F11">
            <w:pPr>
              <w:jc w:val="center"/>
              <w:rPr>
                <w:rFonts w:ascii="Calibri" w:hAnsi="Calibri" w:cs="Times New Roman"/>
              </w:rPr>
            </w:pPr>
            <w:r w:rsidRPr="00772C45">
              <w:rPr>
                <w:rFonts w:ascii="Calibri" w:hAnsi="Calibri" w:cs="Times New Roman"/>
              </w:rPr>
              <w:t>2001 - 2014</w:t>
            </w:r>
          </w:p>
        </w:tc>
        <w:tc>
          <w:tcPr>
            <w:tcW w:w="2522" w:type="dxa"/>
            <w:tcBorders>
              <w:top w:val="nil"/>
              <w:left w:val="nil"/>
              <w:bottom w:val="single" w:sz="4" w:space="0" w:color="auto"/>
              <w:right w:val="nil"/>
            </w:tcBorders>
            <w:vAlign w:val="center"/>
          </w:tcPr>
          <w:p w:rsidR="00BF3583" w:rsidRPr="00772C45" w:rsidRDefault="00BF3583" w:rsidP="00335F11">
            <w:pPr>
              <w:jc w:val="center"/>
              <w:rPr>
                <w:rFonts w:ascii="Calibri" w:hAnsi="Calibri" w:cs="Times New Roman"/>
              </w:rPr>
            </w:pPr>
            <w:r w:rsidRPr="00772C45">
              <w:rPr>
                <w:rFonts w:ascii="Calibri" w:hAnsi="Calibri" w:cs="Times New Roman"/>
              </w:rPr>
              <w:t>-</w:t>
            </w:r>
            <w:r>
              <w:rPr>
                <w:rFonts w:ascii="Calibri" w:hAnsi="Calibri" w:cs="Times New Roman"/>
              </w:rPr>
              <w:t>3</w:t>
            </w:r>
            <w:r w:rsidRPr="00772C45">
              <w:rPr>
                <w:rFonts w:ascii="Calibri" w:hAnsi="Calibri" w:cs="Times New Roman"/>
              </w:rPr>
              <w:t>,</w:t>
            </w:r>
            <w:r>
              <w:rPr>
                <w:rFonts w:ascii="Calibri" w:hAnsi="Calibri" w:cs="Times New Roman"/>
              </w:rPr>
              <w:t>4</w:t>
            </w:r>
            <w:r w:rsidRPr="00772C45">
              <w:rPr>
                <w:rFonts w:ascii="Calibri" w:hAnsi="Calibri" w:cs="Times New Roman"/>
              </w:rPr>
              <w:t xml:space="preserve"> [-</w:t>
            </w:r>
            <w:r>
              <w:rPr>
                <w:rFonts w:ascii="Calibri" w:hAnsi="Calibri" w:cs="Times New Roman"/>
              </w:rPr>
              <w:t>5</w:t>
            </w:r>
            <w:r w:rsidRPr="00772C45">
              <w:rPr>
                <w:rFonts w:ascii="Calibri" w:hAnsi="Calibri" w:cs="Times New Roman"/>
              </w:rPr>
              <w:t>,</w:t>
            </w:r>
            <w:r>
              <w:rPr>
                <w:rFonts w:ascii="Calibri" w:hAnsi="Calibri" w:cs="Times New Roman"/>
              </w:rPr>
              <w:t>7</w:t>
            </w:r>
            <w:r w:rsidRPr="00772C45">
              <w:rPr>
                <w:rFonts w:ascii="Calibri" w:hAnsi="Calibri" w:cs="Times New Roman"/>
              </w:rPr>
              <w:t>; -</w:t>
            </w:r>
            <w:r>
              <w:rPr>
                <w:rFonts w:ascii="Calibri" w:hAnsi="Calibri" w:cs="Times New Roman"/>
              </w:rPr>
              <w:t>1</w:t>
            </w:r>
            <w:r w:rsidRPr="00772C45">
              <w:rPr>
                <w:rFonts w:ascii="Calibri" w:hAnsi="Calibri" w:cs="Times New Roman"/>
              </w:rPr>
              <w:t>,</w:t>
            </w:r>
            <w:r>
              <w:rPr>
                <w:rFonts w:ascii="Calibri" w:hAnsi="Calibri" w:cs="Times New Roman"/>
              </w:rPr>
              <w:t>1</w:t>
            </w:r>
            <w:r w:rsidRPr="00772C45">
              <w:rPr>
                <w:rFonts w:ascii="Calibri" w:hAnsi="Calibri" w:cs="Times New Roman"/>
              </w:rPr>
              <w:t>]</w:t>
            </w:r>
          </w:p>
        </w:tc>
        <w:tc>
          <w:tcPr>
            <w:tcW w:w="1341" w:type="dxa"/>
            <w:tcBorders>
              <w:top w:val="nil"/>
              <w:left w:val="nil"/>
              <w:bottom w:val="single" w:sz="4" w:space="0" w:color="auto"/>
            </w:tcBorders>
            <w:vAlign w:val="center"/>
          </w:tcPr>
          <w:p w:rsidR="00BF3583" w:rsidRPr="00772C45" w:rsidRDefault="00BF3583" w:rsidP="00335F11">
            <w:pPr>
              <w:ind w:right="176"/>
              <w:jc w:val="center"/>
              <w:rPr>
                <w:rFonts w:ascii="Calibri" w:hAnsi="Calibri" w:cs="Times New Roman"/>
              </w:rPr>
            </w:pPr>
            <w:r w:rsidRPr="00772C45">
              <w:rPr>
                <w:rFonts w:ascii="Calibri" w:hAnsi="Calibri" w:cs="Times New Roman"/>
              </w:rPr>
              <w:t>0,00</w:t>
            </w:r>
            <w:r>
              <w:rPr>
                <w:rFonts w:ascii="Calibri" w:hAnsi="Calibri" w:cs="Times New Roman"/>
              </w:rPr>
              <w:t>5</w:t>
            </w:r>
          </w:p>
        </w:tc>
      </w:tr>
      <w:tr w:rsidR="00BF3583" w:rsidTr="00F37E1B">
        <w:trPr>
          <w:trHeight w:val="567"/>
        </w:trPr>
        <w:tc>
          <w:tcPr>
            <w:tcW w:w="1513" w:type="dxa"/>
            <w:vMerge w:val="restart"/>
            <w:tcBorders>
              <w:bottom w:val="single" w:sz="4" w:space="0" w:color="auto"/>
              <w:right w:val="nil"/>
            </w:tcBorders>
            <w:vAlign w:val="center"/>
          </w:tcPr>
          <w:p w:rsidR="00BF3583" w:rsidRPr="00772C45" w:rsidRDefault="00BF3583" w:rsidP="00335F11">
            <w:pPr>
              <w:jc w:val="center"/>
              <w:rPr>
                <w:rFonts w:ascii="Calibri" w:hAnsi="Calibri" w:cs="Times New Roman"/>
                <w:b/>
              </w:rPr>
            </w:pPr>
            <w:r>
              <w:rPr>
                <w:rFonts w:ascii="Calibri" w:hAnsi="Calibri" w:cs="Times New Roman"/>
                <w:b/>
              </w:rPr>
              <w:t>5</w:t>
            </w:r>
            <w:r w:rsidRPr="00772C45">
              <w:rPr>
                <w:rFonts w:ascii="Calibri" w:hAnsi="Calibri" w:cs="Times New Roman"/>
                <w:b/>
              </w:rPr>
              <w:t>5</w:t>
            </w:r>
            <w:r w:rsidR="00F37E1B">
              <w:rPr>
                <w:rFonts w:ascii="Calibri" w:hAnsi="Calibri" w:cs="Times New Roman"/>
                <w:b/>
              </w:rPr>
              <w:t xml:space="preserve"> - 64</w:t>
            </w:r>
          </w:p>
        </w:tc>
        <w:tc>
          <w:tcPr>
            <w:tcW w:w="1409" w:type="dxa"/>
            <w:tcBorders>
              <w:left w:val="nil"/>
              <w:bottom w:val="nil"/>
              <w:right w:val="nil"/>
            </w:tcBorders>
            <w:vAlign w:val="center"/>
          </w:tcPr>
          <w:p w:rsidR="00BF3583" w:rsidRPr="00772C45" w:rsidRDefault="00BF3583" w:rsidP="00335F11">
            <w:pPr>
              <w:jc w:val="center"/>
              <w:rPr>
                <w:rFonts w:ascii="Calibri" w:hAnsi="Calibri" w:cs="Times New Roman"/>
              </w:rPr>
            </w:pPr>
          </w:p>
        </w:tc>
        <w:tc>
          <w:tcPr>
            <w:tcW w:w="1687" w:type="dxa"/>
            <w:tcBorders>
              <w:left w:val="nil"/>
              <w:bottom w:val="nil"/>
              <w:right w:val="nil"/>
            </w:tcBorders>
            <w:vAlign w:val="center"/>
          </w:tcPr>
          <w:p w:rsidR="00BF3583" w:rsidRPr="00772C45" w:rsidRDefault="00BF3583" w:rsidP="00F37E1B">
            <w:pPr>
              <w:jc w:val="center"/>
              <w:rPr>
                <w:rFonts w:ascii="Calibri" w:hAnsi="Calibri" w:cs="Times New Roman"/>
              </w:rPr>
            </w:pPr>
            <w:r w:rsidRPr="00772C45">
              <w:rPr>
                <w:rFonts w:ascii="Calibri" w:hAnsi="Calibri" w:cs="Times New Roman"/>
              </w:rPr>
              <w:t>1955 - 19</w:t>
            </w:r>
            <w:r w:rsidR="00F37E1B">
              <w:rPr>
                <w:rFonts w:ascii="Calibri" w:hAnsi="Calibri" w:cs="Times New Roman"/>
              </w:rPr>
              <w:t>71</w:t>
            </w:r>
          </w:p>
        </w:tc>
        <w:tc>
          <w:tcPr>
            <w:tcW w:w="2522" w:type="dxa"/>
            <w:tcBorders>
              <w:left w:val="nil"/>
              <w:bottom w:val="nil"/>
              <w:right w:val="nil"/>
            </w:tcBorders>
            <w:vAlign w:val="center"/>
          </w:tcPr>
          <w:p w:rsidR="00BF3583" w:rsidRPr="00F43D24" w:rsidRDefault="00ED1820" w:rsidP="00F43D24">
            <w:pPr>
              <w:jc w:val="center"/>
              <w:rPr>
                <w:rFonts w:ascii="Calibri" w:hAnsi="Calibri" w:cs="Times New Roman"/>
                <w:color w:val="000000" w:themeColor="text1"/>
              </w:rPr>
            </w:pPr>
            <w:r w:rsidRPr="00F43D24">
              <w:rPr>
                <w:rFonts w:ascii="Calibri" w:hAnsi="Calibri" w:cs="Times New Roman"/>
                <w:color w:val="000000" w:themeColor="text1"/>
              </w:rPr>
              <w:t>-1</w:t>
            </w:r>
            <w:r w:rsidR="00BF3583" w:rsidRPr="00F43D24">
              <w:rPr>
                <w:rFonts w:ascii="Calibri" w:hAnsi="Calibri" w:cs="Times New Roman"/>
                <w:color w:val="000000" w:themeColor="text1"/>
              </w:rPr>
              <w:t>,3 [-</w:t>
            </w:r>
            <w:r w:rsidR="00F43D24" w:rsidRPr="00F43D24">
              <w:rPr>
                <w:rFonts w:ascii="Calibri" w:hAnsi="Calibri" w:cs="Times New Roman"/>
                <w:color w:val="000000" w:themeColor="text1"/>
              </w:rPr>
              <w:t>2,3</w:t>
            </w:r>
            <w:r w:rsidR="00BF3583" w:rsidRPr="00F43D24">
              <w:rPr>
                <w:rFonts w:ascii="Calibri" w:hAnsi="Calibri" w:cs="Times New Roman"/>
                <w:color w:val="000000" w:themeColor="text1"/>
              </w:rPr>
              <w:t xml:space="preserve">; </w:t>
            </w:r>
            <w:r w:rsidR="00F43D24" w:rsidRPr="00F43D24">
              <w:rPr>
                <w:rFonts w:ascii="Calibri" w:hAnsi="Calibri" w:cs="Times New Roman"/>
                <w:color w:val="000000" w:themeColor="text1"/>
              </w:rPr>
              <w:t>-0,3</w:t>
            </w:r>
            <w:r w:rsidR="00BF3583" w:rsidRPr="00F43D24">
              <w:rPr>
                <w:rFonts w:ascii="Calibri" w:hAnsi="Calibri" w:cs="Times New Roman"/>
                <w:color w:val="000000" w:themeColor="text1"/>
              </w:rPr>
              <w:t>]</w:t>
            </w:r>
          </w:p>
        </w:tc>
        <w:tc>
          <w:tcPr>
            <w:tcW w:w="1341" w:type="dxa"/>
            <w:tcBorders>
              <w:left w:val="nil"/>
              <w:bottom w:val="nil"/>
            </w:tcBorders>
            <w:vAlign w:val="center"/>
          </w:tcPr>
          <w:p w:rsidR="00BF3583" w:rsidRPr="00F43D24" w:rsidRDefault="00F43D24" w:rsidP="00335F11">
            <w:pPr>
              <w:ind w:right="176"/>
              <w:jc w:val="center"/>
              <w:rPr>
                <w:rFonts w:ascii="Calibri" w:hAnsi="Calibri" w:cs="Times New Roman"/>
                <w:color w:val="000000" w:themeColor="text1"/>
              </w:rPr>
            </w:pPr>
            <w:r w:rsidRPr="00F43D24">
              <w:rPr>
                <w:rFonts w:ascii="Calibri" w:hAnsi="Calibri" w:cs="Times New Roman"/>
                <w:color w:val="000000" w:themeColor="text1"/>
              </w:rPr>
              <w:t>0,008</w:t>
            </w:r>
          </w:p>
        </w:tc>
      </w:tr>
      <w:tr w:rsidR="00BF3583" w:rsidTr="00F37E1B">
        <w:trPr>
          <w:trHeight w:val="567"/>
        </w:trPr>
        <w:tc>
          <w:tcPr>
            <w:tcW w:w="1513" w:type="dxa"/>
            <w:vMerge/>
            <w:tcBorders>
              <w:top w:val="nil"/>
              <w:bottom w:val="single" w:sz="4" w:space="0" w:color="auto"/>
              <w:right w:val="nil"/>
            </w:tcBorders>
            <w:vAlign w:val="center"/>
          </w:tcPr>
          <w:p w:rsidR="00BF3583" w:rsidRPr="00772C45" w:rsidRDefault="00BF3583" w:rsidP="00335F11">
            <w:pPr>
              <w:jc w:val="center"/>
              <w:rPr>
                <w:rFonts w:ascii="Calibri" w:hAnsi="Calibri" w:cs="Times New Roman"/>
                <w:b/>
              </w:rPr>
            </w:pPr>
          </w:p>
        </w:tc>
        <w:tc>
          <w:tcPr>
            <w:tcW w:w="1409" w:type="dxa"/>
            <w:tcBorders>
              <w:top w:val="nil"/>
              <w:left w:val="nil"/>
              <w:bottom w:val="nil"/>
              <w:right w:val="nil"/>
            </w:tcBorders>
            <w:vAlign w:val="center"/>
          </w:tcPr>
          <w:p w:rsidR="00BF3583" w:rsidRPr="00772C45" w:rsidRDefault="00BF3583" w:rsidP="00F37E1B">
            <w:pPr>
              <w:jc w:val="center"/>
              <w:rPr>
                <w:rFonts w:ascii="Calibri" w:hAnsi="Calibri" w:cs="Times New Roman"/>
              </w:rPr>
            </w:pPr>
            <w:r>
              <w:rPr>
                <w:rFonts w:ascii="Calibri" w:hAnsi="Calibri" w:cs="Times New Roman"/>
              </w:rPr>
              <w:t>19</w:t>
            </w:r>
            <w:r w:rsidR="00F37E1B">
              <w:rPr>
                <w:rFonts w:ascii="Calibri" w:hAnsi="Calibri" w:cs="Times New Roman"/>
              </w:rPr>
              <w:t>71</w:t>
            </w:r>
          </w:p>
        </w:tc>
        <w:tc>
          <w:tcPr>
            <w:tcW w:w="1687" w:type="dxa"/>
            <w:tcBorders>
              <w:top w:val="nil"/>
              <w:left w:val="nil"/>
              <w:bottom w:val="nil"/>
              <w:right w:val="nil"/>
            </w:tcBorders>
            <w:vAlign w:val="center"/>
          </w:tcPr>
          <w:p w:rsidR="00BF3583" w:rsidRPr="00772C45" w:rsidRDefault="00BF3583" w:rsidP="00F37E1B">
            <w:pPr>
              <w:jc w:val="center"/>
              <w:rPr>
                <w:rFonts w:ascii="Calibri" w:hAnsi="Calibri" w:cs="Times New Roman"/>
              </w:rPr>
            </w:pPr>
            <w:r w:rsidRPr="00772C45">
              <w:rPr>
                <w:rFonts w:ascii="Calibri" w:hAnsi="Calibri" w:cs="Times New Roman"/>
              </w:rPr>
              <w:t>19</w:t>
            </w:r>
            <w:r w:rsidR="00F37E1B">
              <w:rPr>
                <w:rFonts w:ascii="Calibri" w:hAnsi="Calibri" w:cs="Times New Roman"/>
              </w:rPr>
              <w:t>71</w:t>
            </w:r>
            <w:r w:rsidRPr="00772C45">
              <w:rPr>
                <w:rFonts w:ascii="Calibri" w:hAnsi="Calibri" w:cs="Times New Roman"/>
              </w:rPr>
              <w:t xml:space="preserve"> - 19</w:t>
            </w:r>
            <w:r w:rsidR="00F37E1B">
              <w:rPr>
                <w:rFonts w:ascii="Calibri" w:hAnsi="Calibri" w:cs="Times New Roman"/>
              </w:rPr>
              <w:t>84</w:t>
            </w:r>
          </w:p>
        </w:tc>
        <w:tc>
          <w:tcPr>
            <w:tcW w:w="2522" w:type="dxa"/>
            <w:tcBorders>
              <w:top w:val="nil"/>
              <w:left w:val="nil"/>
              <w:bottom w:val="nil"/>
              <w:right w:val="nil"/>
            </w:tcBorders>
            <w:vAlign w:val="center"/>
          </w:tcPr>
          <w:p w:rsidR="00BF3583" w:rsidRPr="00F43D24" w:rsidRDefault="00BF3583" w:rsidP="00F43D24">
            <w:pPr>
              <w:jc w:val="center"/>
              <w:rPr>
                <w:rFonts w:ascii="Calibri" w:hAnsi="Calibri" w:cs="Times New Roman"/>
                <w:color w:val="000000" w:themeColor="text1"/>
              </w:rPr>
            </w:pPr>
            <w:r w:rsidRPr="00F43D24">
              <w:rPr>
                <w:rFonts w:ascii="Calibri" w:hAnsi="Calibri" w:cs="Times New Roman"/>
                <w:color w:val="000000" w:themeColor="text1"/>
              </w:rPr>
              <w:t>-</w:t>
            </w:r>
            <w:r w:rsidR="00ED1820" w:rsidRPr="00F43D24">
              <w:rPr>
                <w:rFonts w:ascii="Calibri" w:hAnsi="Calibri" w:cs="Times New Roman"/>
                <w:color w:val="000000" w:themeColor="text1"/>
              </w:rPr>
              <w:t>10</w:t>
            </w:r>
            <w:r w:rsidRPr="00F43D24">
              <w:rPr>
                <w:rFonts w:ascii="Calibri" w:hAnsi="Calibri" w:cs="Times New Roman"/>
                <w:color w:val="000000" w:themeColor="text1"/>
              </w:rPr>
              <w:t>,</w:t>
            </w:r>
            <w:r w:rsidR="00ED1820" w:rsidRPr="00F43D24">
              <w:rPr>
                <w:rFonts w:ascii="Calibri" w:hAnsi="Calibri" w:cs="Times New Roman"/>
                <w:color w:val="000000" w:themeColor="text1"/>
              </w:rPr>
              <w:t>7</w:t>
            </w:r>
            <w:r w:rsidRPr="00F43D24">
              <w:rPr>
                <w:rFonts w:ascii="Calibri" w:hAnsi="Calibri" w:cs="Times New Roman"/>
                <w:color w:val="000000" w:themeColor="text1"/>
              </w:rPr>
              <w:t xml:space="preserve"> [-</w:t>
            </w:r>
            <w:r w:rsidR="00F43D24" w:rsidRPr="00F43D24">
              <w:rPr>
                <w:rFonts w:ascii="Calibri" w:hAnsi="Calibri" w:cs="Times New Roman"/>
                <w:color w:val="000000" w:themeColor="text1"/>
              </w:rPr>
              <w:t>12</w:t>
            </w:r>
            <w:r w:rsidRPr="00F43D24">
              <w:rPr>
                <w:rFonts w:ascii="Calibri" w:hAnsi="Calibri" w:cs="Times New Roman"/>
                <w:color w:val="000000" w:themeColor="text1"/>
              </w:rPr>
              <w:t>,</w:t>
            </w:r>
            <w:r w:rsidR="00F43D24" w:rsidRPr="00F43D24">
              <w:rPr>
                <w:rFonts w:ascii="Calibri" w:hAnsi="Calibri" w:cs="Times New Roman"/>
                <w:color w:val="000000" w:themeColor="text1"/>
              </w:rPr>
              <w:t>8</w:t>
            </w:r>
            <w:r w:rsidRPr="00F43D24">
              <w:rPr>
                <w:rFonts w:ascii="Calibri" w:hAnsi="Calibri" w:cs="Times New Roman"/>
                <w:color w:val="000000" w:themeColor="text1"/>
              </w:rPr>
              <w:t>; -</w:t>
            </w:r>
            <w:r w:rsidR="00F43D24" w:rsidRPr="00F43D24">
              <w:rPr>
                <w:rFonts w:ascii="Calibri" w:hAnsi="Calibri" w:cs="Times New Roman"/>
                <w:color w:val="000000" w:themeColor="text1"/>
              </w:rPr>
              <w:t>8</w:t>
            </w:r>
            <w:r w:rsidRPr="00F43D24">
              <w:rPr>
                <w:rFonts w:ascii="Calibri" w:hAnsi="Calibri" w:cs="Times New Roman"/>
                <w:color w:val="000000" w:themeColor="text1"/>
              </w:rPr>
              <w:t>,4]</w:t>
            </w:r>
          </w:p>
        </w:tc>
        <w:tc>
          <w:tcPr>
            <w:tcW w:w="1341" w:type="dxa"/>
            <w:tcBorders>
              <w:top w:val="nil"/>
              <w:left w:val="nil"/>
              <w:bottom w:val="nil"/>
            </w:tcBorders>
            <w:vAlign w:val="center"/>
          </w:tcPr>
          <w:p w:rsidR="00BF3583" w:rsidRPr="00F43D24" w:rsidRDefault="00BF3583" w:rsidP="00335F11">
            <w:pPr>
              <w:ind w:right="176"/>
              <w:jc w:val="center"/>
              <w:rPr>
                <w:rFonts w:ascii="Calibri" w:hAnsi="Calibri" w:cs="Times New Roman"/>
                <w:color w:val="000000" w:themeColor="text1"/>
              </w:rPr>
            </w:pPr>
            <w:r w:rsidRPr="00F43D24">
              <w:rPr>
                <w:rFonts w:ascii="Calibri" w:hAnsi="Calibri" w:cs="Times New Roman"/>
                <w:color w:val="000000" w:themeColor="text1"/>
              </w:rPr>
              <w:t>&lt;0,001</w:t>
            </w:r>
          </w:p>
        </w:tc>
      </w:tr>
      <w:tr w:rsidR="00BF3583" w:rsidTr="00DD19F2">
        <w:trPr>
          <w:trHeight w:val="567"/>
        </w:trPr>
        <w:tc>
          <w:tcPr>
            <w:tcW w:w="1513" w:type="dxa"/>
            <w:vMerge/>
            <w:tcBorders>
              <w:top w:val="nil"/>
              <w:bottom w:val="single" w:sz="4" w:space="0" w:color="auto"/>
              <w:right w:val="nil"/>
            </w:tcBorders>
            <w:vAlign w:val="center"/>
          </w:tcPr>
          <w:p w:rsidR="00BF3583" w:rsidRPr="00772C45" w:rsidRDefault="00BF3583" w:rsidP="00335F11">
            <w:pPr>
              <w:jc w:val="center"/>
              <w:rPr>
                <w:rFonts w:ascii="Calibri" w:hAnsi="Calibri" w:cs="Times New Roman"/>
                <w:b/>
              </w:rPr>
            </w:pPr>
          </w:p>
        </w:tc>
        <w:tc>
          <w:tcPr>
            <w:tcW w:w="1409" w:type="dxa"/>
            <w:tcBorders>
              <w:top w:val="nil"/>
              <w:left w:val="nil"/>
              <w:bottom w:val="single" w:sz="4" w:space="0" w:color="auto"/>
              <w:right w:val="nil"/>
            </w:tcBorders>
            <w:vAlign w:val="center"/>
          </w:tcPr>
          <w:p w:rsidR="00BF3583" w:rsidRPr="00772C45" w:rsidRDefault="00BF3583" w:rsidP="00F37E1B">
            <w:pPr>
              <w:jc w:val="center"/>
              <w:rPr>
                <w:rFonts w:ascii="Calibri" w:hAnsi="Calibri" w:cs="Times New Roman"/>
              </w:rPr>
            </w:pPr>
            <w:r>
              <w:rPr>
                <w:rFonts w:ascii="Calibri" w:hAnsi="Calibri" w:cs="Times New Roman"/>
              </w:rPr>
              <w:t>19</w:t>
            </w:r>
            <w:r w:rsidR="00F37E1B">
              <w:rPr>
                <w:rFonts w:ascii="Calibri" w:hAnsi="Calibri" w:cs="Times New Roman"/>
              </w:rPr>
              <w:t>84</w:t>
            </w:r>
          </w:p>
        </w:tc>
        <w:tc>
          <w:tcPr>
            <w:tcW w:w="1687" w:type="dxa"/>
            <w:tcBorders>
              <w:top w:val="nil"/>
              <w:left w:val="nil"/>
              <w:bottom w:val="single" w:sz="4" w:space="0" w:color="auto"/>
              <w:right w:val="nil"/>
            </w:tcBorders>
            <w:vAlign w:val="center"/>
          </w:tcPr>
          <w:p w:rsidR="00BF3583" w:rsidRPr="00772C45" w:rsidRDefault="00BF3583" w:rsidP="00F37E1B">
            <w:pPr>
              <w:jc w:val="center"/>
              <w:rPr>
                <w:rFonts w:ascii="Calibri" w:hAnsi="Calibri" w:cs="Times New Roman"/>
              </w:rPr>
            </w:pPr>
            <w:r w:rsidRPr="00772C45">
              <w:rPr>
                <w:rFonts w:ascii="Calibri" w:hAnsi="Calibri" w:cs="Times New Roman"/>
              </w:rPr>
              <w:t>19</w:t>
            </w:r>
            <w:r w:rsidR="00F37E1B">
              <w:rPr>
                <w:rFonts w:ascii="Calibri" w:hAnsi="Calibri" w:cs="Times New Roman"/>
              </w:rPr>
              <w:t>84</w:t>
            </w:r>
            <w:r w:rsidRPr="00772C45">
              <w:rPr>
                <w:rFonts w:ascii="Calibri" w:hAnsi="Calibri" w:cs="Times New Roman"/>
              </w:rPr>
              <w:t xml:space="preserve"> - </w:t>
            </w:r>
            <w:r w:rsidR="00F37E1B">
              <w:rPr>
                <w:rFonts w:ascii="Calibri" w:hAnsi="Calibri" w:cs="Times New Roman"/>
              </w:rPr>
              <w:t>2014</w:t>
            </w:r>
          </w:p>
        </w:tc>
        <w:tc>
          <w:tcPr>
            <w:tcW w:w="2522" w:type="dxa"/>
            <w:tcBorders>
              <w:top w:val="nil"/>
              <w:left w:val="nil"/>
              <w:bottom w:val="single" w:sz="4" w:space="0" w:color="auto"/>
              <w:right w:val="nil"/>
            </w:tcBorders>
            <w:vAlign w:val="center"/>
          </w:tcPr>
          <w:p w:rsidR="00BF3583" w:rsidRPr="00F43D24" w:rsidRDefault="00BF3583" w:rsidP="00F43D24">
            <w:pPr>
              <w:jc w:val="center"/>
              <w:rPr>
                <w:rFonts w:ascii="Calibri" w:hAnsi="Calibri" w:cs="Times New Roman"/>
                <w:color w:val="000000" w:themeColor="text1"/>
              </w:rPr>
            </w:pPr>
            <w:r w:rsidRPr="00F43D24">
              <w:rPr>
                <w:rFonts w:ascii="Calibri" w:hAnsi="Calibri" w:cs="Times New Roman"/>
                <w:color w:val="000000" w:themeColor="text1"/>
              </w:rPr>
              <w:t>-</w:t>
            </w:r>
            <w:r w:rsidR="00ED1820" w:rsidRPr="00F43D24">
              <w:rPr>
                <w:rFonts w:ascii="Calibri" w:hAnsi="Calibri" w:cs="Times New Roman"/>
                <w:color w:val="000000" w:themeColor="text1"/>
              </w:rPr>
              <w:t>0,2</w:t>
            </w:r>
            <w:r w:rsidRPr="00F43D24">
              <w:rPr>
                <w:rFonts w:ascii="Calibri" w:hAnsi="Calibri" w:cs="Times New Roman"/>
                <w:color w:val="000000" w:themeColor="text1"/>
              </w:rPr>
              <w:t xml:space="preserve"> [-</w:t>
            </w:r>
            <w:r w:rsidR="00F43D24" w:rsidRPr="00F43D24">
              <w:rPr>
                <w:rFonts w:ascii="Calibri" w:hAnsi="Calibri" w:cs="Times New Roman"/>
                <w:color w:val="000000" w:themeColor="text1"/>
              </w:rPr>
              <w:t>1</w:t>
            </w:r>
            <w:r w:rsidRPr="00F43D24">
              <w:rPr>
                <w:rFonts w:ascii="Calibri" w:hAnsi="Calibri" w:cs="Times New Roman"/>
                <w:color w:val="000000" w:themeColor="text1"/>
              </w:rPr>
              <w:t>,</w:t>
            </w:r>
            <w:r w:rsidR="00F43D24" w:rsidRPr="00F43D24">
              <w:rPr>
                <w:rFonts w:ascii="Calibri" w:hAnsi="Calibri" w:cs="Times New Roman"/>
                <w:color w:val="000000" w:themeColor="text1"/>
              </w:rPr>
              <w:t>0</w:t>
            </w:r>
            <w:r w:rsidRPr="00F43D24">
              <w:rPr>
                <w:rFonts w:ascii="Calibri" w:hAnsi="Calibri" w:cs="Times New Roman"/>
                <w:color w:val="000000" w:themeColor="text1"/>
              </w:rPr>
              <w:t xml:space="preserve">; </w:t>
            </w:r>
            <w:r w:rsidR="00F43D24" w:rsidRPr="00F43D24">
              <w:rPr>
                <w:rFonts w:ascii="Calibri" w:hAnsi="Calibri" w:cs="Times New Roman"/>
                <w:color w:val="000000" w:themeColor="text1"/>
              </w:rPr>
              <w:t>0</w:t>
            </w:r>
            <w:r w:rsidRPr="00F43D24">
              <w:rPr>
                <w:rFonts w:ascii="Calibri" w:hAnsi="Calibri" w:cs="Times New Roman"/>
                <w:color w:val="000000" w:themeColor="text1"/>
              </w:rPr>
              <w:t>,</w:t>
            </w:r>
            <w:r w:rsidR="00F43D24" w:rsidRPr="00F43D24">
              <w:rPr>
                <w:rFonts w:ascii="Calibri" w:hAnsi="Calibri" w:cs="Times New Roman"/>
                <w:color w:val="000000" w:themeColor="text1"/>
              </w:rPr>
              <w:t>7</w:t>
            </w:r>
            <w:r w:rsidRPr="00F43D24">
              <w:rPr>
                <w:rFonts w:ascii="Calibri" w:hAnsi="Calibri" w:cs="Times New Roman"/>
                <w:color w:val="000000" w:themeColor="text1"/>
              </w:rPr>
              <w:t>]</w:t>
            </w:r>
          </w:p>
        </w:tc>
        <w:tc>
          <w:tcPr>
            <w:tcW w:w="1341" w:type="dxa"/>
            <w:tcBorders>
              <w:top w:val="nil"/>
              <w:left w:val="nil"/>
              <w:bottom w:val="single" w:sz="4" w:space="0" w:color="auto"/>
            </w:tcBorders>
            <w:vAlign w:val="center"/>
          </w:tcPr>
          <w:p w:rsidR="00BF3583" w:rsidRPr="00F43D24" w:rsidRDefault="00BF3583" w:rsidP="00A84FD0">
            <w:pPr>
              <w:ind w:right="176"/>
              <w:jc w:val="center"/>
              <w:rPr>
                <w:rFonts w:ascii="Calibri" w:hAnsi="Calibri" w:cs="Times New Roman"/>
                <w:color w:val="000000" w:themeColor="text1"/>
              </w:rPr>
            </w:pPr>
            <w:r w:rsidRPr="00F43D24">
              <w:rPr>
                <w:rFonts w:ascii="Calibri" w:hAnsi="Calibri" w:cs="Times New Roman"/>
                <w:color w:val="000000" w:themeColor="text1"/>
              </w:rPr>
              <w:t>0,</w:t>
            </w:r>
            <w:r w:rsidR="00A84FD0">
              <w:rPr>
                <w:rFonts w:ascii="Calibri" w:hAnsi="Calibri" w:cs="Times New Roman"/>
                <w:color w:val="000000" w:themeColor="text1"/>
              </w:rPr>
              <w:t>733</w:t>
            </w:r>
          </w:p>
        </w:tc>
      </w:tr>
      <w:tr w:rsidR="00DD19F2" w:rsidTr="00DD19F2">
        <w:trPr>
          <w:trHeight w:val="567"/>
        </w:trPr>
        <w:tc>
          <w:tcPr>
            <w:tcW w:w="1513" w:type="dxa"/>
            <w:tcBorders>
              <w:top w:val="single" w:sz="4" w:space="0" w:color="auto"/>
              <w:bottom w:val="nil"/>
              <w:right w:val="nil"/>
            </w:tcBorders>
            <w:vAlign w:val="center"/>
          </w:tcPr>
          <w:p w:rsidR="00DD19F2" w:rsidRPr="00772C45" w:rsidRDefault="00DD19F2" w:rsidP="00335F11">
            <w:pPr>
              <w:jc w:val="center"/>
              <w:rPr>
                <w:rFonts w:ascii="Calibri" w:hAnsi="Calibri" w:cs="Times New Roman"/>
                <w:b/>
              </w:rPr>
            </w:pPr>
          </w:p>
        </w:tc>
        <w:tc>
          <w:tcPr>
            <w:tcW w:w="1409" w:type="dxa"/>
            <w:tcBorders>
              <w:top w:val="single" w:sz="4" w:space="0" w:color="auto"/>
              <w:left w:val="nil"/>
              <w:bottom w:val="nil"/>
              <w:right w:val="nil"/>
            </w:tcBorders>
            <w:vAlign w:val="center"/>
          </w:tcPr>
          <w:p w:rsidR="00DD19F2" w:rsidRDefault="00DD19F2" w:rsidP="00F37E1B">
            <w:pPr>
              <w:jc w:val="center"/>
              <w:rPr>
                <w:rFonts w:ascii="Calibri" w:hAnsi="Calibri" w:cs="Times New Roman"/>
              </w:rPr>
            </w:pPr>
          </w:p>
        </w:tc>
        <w:tc>
          <w:tcPr>
            <w:tcW w:w="1687" w:type="dxa"/>
            <w:tcBorders>
              <w:top w:val="single" w:sz="4" w:space="0" w:color="auto"/>
              <w:left w:val="nil"/>
              <w:bottom w:val="nil"/>
              <w:right w:val="nil"/>
            </w:tcBorders>
            <w:vAlign w:val="center"/>
          </w:tcPr>
          <w:p w:rsidR="00DD19F2" w:rsidRPr="00772C45" w:rsidRDefault="00ED1820" w:rsidP="00F37E1B">
            <w:pPr>
              <w:jc w:val="center"/>
              <w:rPr>
                <w:rFonts w:ascii="Calibri" w:hAnsi="Calibri" w:cs="Times New Roman"/>
              </w:rPr>
            </w:pPr>
            <w:r>
              <w:rPr>
                <w:rFonts w:ascii="Calibri" w:hAnsi="Calibri" w:cs="Times New Roman"/>
              </w:rPr>
              <w:t>1955 - 1969</w:t>
            </w:r>
          </w:p>
        </w:tc>
        <w:tc>
          <w:tcPr>
            <w:tcW w:w="2522" w:type="dxa"/>
            <w:tcBorders>
              <w:top w:val="single" w:sz="4" w:space="0" w:color="auto"/>
              <w:left w:val="nil"/>
              <w:bottom w:val="nil"/>
              <w:right w:val="nil"/>
            </w:tcBorders>
            <w:vAlign w:val="center"/>
          </w:tcPr>
          <w:p w:rsidR="00DD19F2" w:rsidRPr="00ED1820" w:rsidRDefault="00ED1820" w:rsidP="00ED1820">
            <w:pPr>
              <w:jc w:val="center"/>
              <w:rPr>
                <w:rFonts w:ascii="Calibri" w:hAnsi="Calibri" w:cs="Times New Roman"/>
                <w:color w:val="000000" w:themeColor="text1"/>
              </w:rPr>
            </w:pPr>
            <w:r w:rsidRPr="00ED1820">
              <w:rPr>
                <w:rFonts w:ascii="Calibri" w:hAnsi="Calibri" w:cs="Times New Roman"/>
                <w:color w:val="000000" w:themeColor="text1"/>
              </w:rPr>
              <w:t>2,7 [1,6; 3,8]</w:t>
            </w:r>
          </w:p>
        </w:tc>
        <w:tc>
          <w:tcPr>
            <w:tcW w:w="1341" w:type="dxa"/>
            <w:tcBorders>
              <w:top w:val="single" w:sz="4" w:space="0" w:color="auto"/>
              <w:left w:val="nil"/>
              <w:bottom w:val="nil"/>
            </w:tcBorders>
            <w:vAlign w:val="center"/>
          </w:tcPr>
          <w:p w:rsidR="00DD19F2" w:rsidRPr="00ED1820" w:rsidRDefault="00ED1820" w:rsidP="00335F11">
            <w:pPr>
              <w:ind w:right="176"/>
              <w:jc w:val="center"/>
              <w:rPr>
                <w:rFonts w:ascii="Calibri" w:hAnsi="Calibri" w:cs="Times New Roman"/>
                <w:color w:val="000000" w:themeColor="text1"/>
              </w:rPr>
            </w:pPr>
            <w:r w:rsidRPr="00ED1820">
              <w:rPr>
                <w:rFonts w:ascii="Calibri" w:hAnsi="Calibri" w:cs="Times New Roman"/>
                <w:color w:val="000000" w:themeColor="text1"/>
              </w:rPr>
              <w:t>&lt;0,001</w:t>
            </w:r>
          </w:p>
        </w:tc>
      </w:tr>
      <w:tr w:rsidR="00DD19F2" w:rsidTr="00DD19F2">
        <w:trPr>
          <w:trHeight w:val="567"/>
        </w:trPr>
        <w:tc>
          <w:tcPr>
            <w:tcW w:w="1513" w:type="dxa"/>
            <w:tcBorders>
              <w:top w:val="nil"/>
              <w:bottom w:val="nil"/>
              <w:right w:val="nil"/>
            </w:tcBorders>
            <w:vAlign w:val="center"/>
          </w:tcPr>
          <w:p w:rsidR="00DD19F2" w:rsidRPr="00772C45" w:rsidRDefault="00DD19F2" w:rsidP="00335F11">
            <w:pPr>
              <w:jc w:val="center"/>
              <w:rPr>
                <w:rFonts w:ascii="Calibri" w:hAnsi="Calibri" w:cs="Times New Roman"/>
                <w:b/>
              </w:rPr>
            </w:pPr>
            <w:r>
              <w:rPr>
                <w:rFonts w:ascii="Calibri" w:hAnsi="Calibri" w:cs="Times New Roman"/>
                <w:b/>
              </w:rPr>
              <w:t>&gt;=65</w:t>
            </w:r>
          </w:p>
        </w:tc>
        <w:tc>
          <w:tcPr>
            <w:tcW w:w="1409" w:type="dxa"/>
            <w:tcBorders>
              <w:top w:val="nil"/>
              <w:left w:val="nil"/>
              <w:bottom w:val="nil"/>
              <w:right w:val="nil"/>
            </w:tcBorders>
            <w:vAlign w:val="center"/>
          </w:tcPr>
          <w:p w:rsidR="00DD19F2" w:rsidRDefault="00ED1820" w:rsidP="00F37E1B">
            <w:pPr>
              <w:jc w:val="center"/>
              <w:rPr>
                <w:rFonts w:ascii="Calibri" w:hAnsi="Calibri" w:cs="Times New Roman"/>
              </w:rPr>
            </w:pPr>
            <w:r>
              <w:rPr>
                <w:rFonts w:ascii="Calibri" w:hAnsi="Calibri" w:cs="Times New Roman"/>
              </w:rPr>
              <w:t>1969</w:t>
            </w:r>
          </w:p>
        </w:tc>
        <w:tc>
          <w:tcPr>
            <w:tcW w:w="1687" w:type="dxa"/>
            <w:tcBorders>
              <w:top w:val="nil"/>
              <w:left w:val="nil"/>
              <w:bottom w:val="nil"/>
              <w:right w:val="nil"/>
            </w:tcBorders>
            <w:vAlign w:val="center"/>
          </w:tcPr>
          <w:p w:rsidR="00DD19F2" w:rsidRPr="00772C45" w:rsidRDefault="00ED1820" w:rsidP="00F37E1B">
            <w:pPr>
              <w:jc w:val="center"/>
              <w:rPr>
                <w:rFonts w:ascii="Calibri" w:hAnsi="Calibri" w:cs="Times New Roman"/>
              </w:rPr>
            </w:pPr>
            <w:r>
              <w:rPr>
                <w:rFonts w:ascii="Calibri" w:hAnsi="Calibri" w:cs="Times New Roman"/>
              </w:rPr>
              <w:t>1969 - 1972</w:t>
            </w:r>
          </w:p>
        </w:tc>
        <w:tc>
          <w:tcPr>
            <w:tcW w:w="2522" w:type="dxa"/>
            <w:tcBorders>
              <w:top w:val="nil"/>
              <w:left w:val="nil"/>
              <w:bottom w:val="nil"/>
              <w:right w:val="nil"/>
            </w:tcBorders>
            <w:vAlign w:val="center"/>
          </w:tcPr>
          <w:p w:rsidR="00DD19F2" w:rsidRPr="00ED1820" w:rsidRDefault="00ED1820" w:rsidP="00335F11">
            <w:pPr>
              <w:jc w:val="center"/>
              <w:rPr>
                <w:rFonts w:ascii="Calibri" w:hAnsi="Calibri" w:cs="Times New Roman"/>
                <w:color w:val="000000" w:themeColor="text1"/>
              </w:rPr>
            </w:pPr>
            <w:r w:rsidRPr="00ED1820">
              <w:rPr>
                <w:rFonts w:ascii="Calibri" w:hAnsi="Calibri" w:cs="Times New Roman"/>
                <w:color w:val="000000" w:themeColor="text1"/>
              </w:rPr>
              <w:t>-19,8 [-36,5; 1,4]</w:t>
            </w:r>
          </w:p>
        </w:tc>
        <w:tc>
          <w:tcPr>
            <w:tcW w:w="1341" w:type="dxa"/>
            <w:tcBorders>
              <w:top w:val="nil"/>
              <w:left w:val="nil"/>
              <w:bottom w:val="nil"/>
            </w:tcBorders>
            <w:vAlign w:val="center"/>
          </w:tcPr>
          <w:p w:rsidR="00DD19F2" w:rsidRPr="00ED1820" w:rsidRDefault="00ED1820" w:rsidP="00335F11">
            <w:pPr>
              <w:ind w:right="176"/>
              <w:jc w:val="center"/>
              <w:rPr>
                <w:rFonts w:ascii="Calibri" w:hAnsi="Calibri" w:cs="Times New Roman"/>
                <w:color w:val="000000" w:themeColor="text1"/>
              </w:rPr>
            </w:pPr>
            <w:r w:rsidRPr="00ED1820">
              <w:rPr>
                <w:rFonts w:ascii="Calibri" w:hAnsi="Calibri" w:cs="Times New Roman"/>
                <w:color w:val="000000" w:themeColor="text1"/>
              </w:rPr>
              <w:t>0,058</w:t>
            </w:r>
          </w:p>
        </w:tc>
      </w:tr>
      <w:tr w:rsidR="00DD19F2" w:rsidTr="00ED1820">
        <w:trPr>
          <w:trHeight w:val="567"/>
        </w:trPr>
        <w:tc>
          <w:tcPr>
            <w:tcW w:w="1513" w:type="dxa"/>
            <w:tcBorders>
              <w:top w:val="nil"/>
              <w:bottom w:val="nil"/>
              <w:right w:val="nil"/>
            </w:tcBorders>
            <w:vAlign w:val="center"/>
          </w:tcPr>
          <w:p w:rsidR="00DD19F2" w:rsidRPr="00772C45" w:rsidRDefault="00DD19F2" w:rsidP="00335F11">
            <w:pPr>
              <w:jc w:val="center"/>
              <w:rPr>
                <w:rFonts w:ascii="Calibri" w:hAnsi="Calibri" w:cs="Times New Roman"/>
                <w:b/>
              </w:rPr>
            </w:pPr>
          </w:p>
        </w:tc>
        <w:tc>
          <w:tcPr>
            <w:tcW w:w="1409" w:type="dxa"/>
            <w:tcBorders>
              <w:top w:val="nil"/>
              <w:left w:val="nil"/>
              <w:bottom w:val="nil"/>
              <w:right w:val="nil"/>
            </w:tcBorders>
            <w:vAlign w:val="center"/>
          </w:tcPr>
          <w:p w:rsidR="00DD19F2" w:rsidRDefault="00ED1820" w:rsidP="00F37E1B">
            <w:pPr>
              <w:jc w:val="center"/>
              <w:rPr>
                <w:rFonts w:ascii="Calibri" w:hAnsi="Calibri" w:cs="Times New Roman"/>
              </w:rPr>
            </w:pPr>
            <w:r>
              <w:rPr>
                <w:rFonts w:ascii="Calibri" w:hAnsi="Calibri" w:cs="Times New Roman"/>
              </w:rPr>
              <w:t>1972</w:t>
            </w:r>
          </w:p>
        </w:tc>
        <w:tc>
          <w:tcPr>
            <w:tcW w:w="1687" w:type="dxa"/>
            <w:tcBorders>
              <w:top w:val="nil"/>
              <w:left w:val="nil"/>
              <w:bottom w:val="nil"/>
              <w:right w:val="nil"/>
            </w:tcBorders>
            <w:vAlign w:val="center"/>
          </w:tcPr>
          <w:p w:rsidR="00DD19F2" w:rsidRPr="00772C45" w:rsidRDefault="00ED1820" w:rsidP="00F37E1B">
            <w:pPr>
              <w:jc w:val="center"/>
              <w:rPr>
                <w:rFonts w:ascii="Calibri" w:hAnsi="Calibri" w:cs="Times New Roman"/>
              </w:rPr>
            </w:pPr>
            <w:r>
              <w:rPr>
                <w:rFonts w:ascii="Calibri" w:hAnsi="Calibri" w:cs="Times New Roman"/>
              </w:rPr>
              <w:t>1972 - 1979</w:t>
            </w:r>
          </w:p>
        </w:tc>
        <w:tc>
          <w:tcPr>
            <w:tcW w:w="2522" w:type="dxa"/>
            <w:tcBorders>
              <w:top w:val="nil"/>
              <w:left w:val="nil"/>
              <w:bottom w:val="nil"/>
              <w:right w:val="nil"/>
            </w:tcBorders>
            <w:vAlign w:val="center"/>
          </w:tcPr>
          <w:p w:rsidR="00DD19F2" w:rsidRPr="00ED1820" w:rsidRDefault="00ED1820" w:rsidP="001E502D">
            <w:pPr>
              <w:jc w:val="center"/>
              <w:rPr>
                <w:rFonts w:ascii="Calibri" w:hAnsi="Calibri" w:cs="Times New Roman"/>
                <w:color w:val="000000" w:themeColor="text1"/>
              </w:rPr>
            </w:pPr>
            <w:r w:rsidRPr="00ED1820">
              <w:rPr>
                <w:rFonts w:ascii="Calibri" w:hAnsi="Calibri" w:cs="Times New Roman"/>
                <w:color w:val="000000" w:themeColor="text1"/>
              </w:rPr>
              <w:t>0,0 [-4,6; 4,9]</w:t>
            </w:r>
          </w:p>
        </w:tc>
        <w:tc>
          <w:tcPr>
            <w:tcW w:w="1341" w:type="dxa"/>
            <w:tcBorders>
              <w:top w:val="nil"/>
              <w:left w:val="nil"/>
              <w:bottom w:val="nil"/>
            </w:tcBorders>
            <w:vAlign w:val="center"/>
          </w:tcPr>
          <w:p w:rsidR="00DD19F2" w:rsidRPr="00ED1820" w:rsidRDefault="00ED1820" w:rsidP="00335F11">
            <w:pPr>
              <w:ind w:right="176"/>
              <w:jc w:val="center"/>
              <w:rPr>
                <w:rFonts w:ascii="Calibri" w:hAnsi="Calibri" w:cs="Times New Roman"/>
                <w:color w:val="000000" w:themeColor="text1"/>
              </w:rPr>
            </w:pPr>
            <w:r w:rsidRPr="00ED1820">
              <w:rPr>
                <w:rFonts w:ascii="Calibri" w:hAnsi="Calibri" w:cs="Times New Roman"/>
                <w:color w:val="000000" w:themeColor="text1"/>
              </w:rPr>
              <w:t>0,999</w:t>
            </w:r>
          </w:p>
        </w:tc>
      </w:tr>
      <w:tr w:rsidR="00ED1820" w:rsidTr="00ED1820">
        <w:trPr>
          <w:trHeight w:val="567"/>
        </w:trPr>
        <w:tc>
          <w:tcPr>
            <w:tcW w:w="1513" w:type="dxa"/>
            <w:tcBorders>
              <w:top w:val="nil"/>
              <w:bottom w:val="nil"/>
              <w:right w:val="nil"/>
            </w:tcBorders>
            <w:vAlign w:val="center"/>
          </w:tcPr>
          <w:p w:rsidR="00ED1820" w:rsidRPr="00772C45" w:rsidRDefault="00ED1820" w:rsidP="00335F11">
            <w:pPr>
              <w:jc w:val="center"/>
              <w:rPr>
                <w:rFonts w:ascii="Calibri" w:hAnsi="Calibri" w:cs="Times New Roman"/>
                <w:b/>
              </w:rPr>
            </w:pPr>
          </w:p>
        </w:tc>
        <w:tc>
          <w:tcPr>
            <w:tcW w:w="1409" w:type="dxa"/>
            <w:tcBorders>
              <w:top w:val="nil"/>
              <w:left w:val="nil"/>
              <w:bottom w:val="nil"/>
              <w:right w:val="nil"/>
            </w:tcBorders>
            <w:vAlign w:val="center"/>
          </w:tcPr>
          <w:p w:rsidR="00ED1820" w:rsidRDefault="00ED1820" w:rsidP="00F37E1B">
            <w:pPr>
              <w:jc w:val="center"/>
              <w:rPr>
                <w:rFonts w:ascii="Calibri" w:hAnsi="Calibri" w:cs="Times New Roman"/>
              </w:rPr>
            </w:pPr>
            <w:r>
              <w:rPr>
                <w:rFonts w:ascii="Calibri" w:hAnsi="Calibri" w:cs="Times New Roman"/>
              </w:rPr>
              <w:t>1979</w:t>
            </w:r>
          </w:p>
        </w:tc>
        <w:tc>
          <w:tcPr>
            <w:tcW w:w="1687" w:type="dxa"/>
            <w:tcBorders>
              <w:top w:val="nil"/>
              <w:left w:val="nil"/>
              <w:bottom w:val="nil"/>
              <w:right w:val="nil"/>
            </w:tcBorders>
            <w:vAlign w:val="center"/>
          </w:tcPr>
          <w:p w:rsidR="00ED1820" w:rsidRDefault="00ED1820" w:rsidP="00F37E1B">
            <w:pPr>
              <w:jc w:val="center"/>
              <w:rPr>
                <w:rFonts w:ascii="Calibri" w:hAnsi="Calibri" w:cs="Times New Roman"/>
              </w:rPr>
            </w:pPr>
            <w:r>
              <w:rPr>
                <w:rFonts w:ascii="Calibri" w:hAnsi="Calibri" w:cs="Times New Roman"/>
              </w:rPr>
              <w:t>1979 -1982</w:t>
            </w:r>
          </w:p>
        </w:tc>
        <w:tc>
          <w:tcPr>
            <w:tcW w:w="2522" w:type="dxa"/>
            <w:tcBorders>
              <w:top w:val="nil"/>
              <w:left w:val="nil"/>
              <w:bottom w:val="nil"/>
              <w:right w:val="nil"/>
            </w:tcBorders>
            <w:vAlign w:val="center"/>
          </w:tcPr>
          <w:p w:rsidR="00ED1820" w:rsidRPr="00ED1820" w:rsidRDefault="00ED1820" w:rsidP="00335F11">
            <w:pPr>
              <w:jc w:val="center"/>
              <w:rPr>
                <w:rFonts w:ascii="Calibri" w:hAnsi="Calibri" w:cs="Times New Roman"/>
                <w:color w:val="000000" w:themeColor="text1"/>
              </w:rPr>
            </w:pPr>
            <w:r w:rsidRPr="00ED1820">
              <w:rPr>
                <w:rFonts w:ascii="Calibri" w:hAnsi="Calibri" w:cs="Times New Roman"/>
                <w:color w:val="000000" w:themeColor="text1"/>
              </w:rPr>
              <w:t>-27,4 [-51,0; 7,6]</w:t>
            </w:r>
          </w:p>
        </w:tc>
        <w:tc>
          <w:tcPr>
            <w:tcW w:w="1341" w:type="dxa"/>
            <w:tcBorders>
              <w:top w:val="nil"/>
              <w:left w:val="nil"/>
              <w:bottom w:val="nil"/>
            </w:tcBorders>
            <w:vAlign w:val="center"/>
          </w:tcPr>
          <w:p w:rsidR="00ED1820" w:rsidRPr="00ED1820" w:rsidRDefault="00ED1820" w:rsidP="00335F11">
            <w:pPr>
              <w:ind w:right="176"/>
              <w:jc w:val="center"/>
              <w:rPr>
                <w:rFonts w:ascii="Calibri" w:hAnsi="Calibri" w:cs="Times New Roman"/>
                <w:color w:val="000000" w:themeColor="text1"/>
              </w:rPr>
            </w:pPr>
            <w:r w:rsidRPr="00ED1820">
              <w:rPr>
                <w:rFonts w:ascii="Calibri" w:hAnsi="Calibri" w:cs="Times New Roman"/>
                <w:color w:val="000000" w:themeColor="text1"/>
              </w:rPr>
              <w:t>0,102</w:t>
            </w:r>
          </w:p>
        </w:tc>
      </w:tr>
      <w:tr w:rsidR="00ED1820" w:rsidTr="00F37E1B">
        <w:trPr>
          <w:trHeight w:val="567"/>
        </w:trPr>
        <w:tc>
          <w:tcPr>
            <w:tcW w:w="1513" w:type="dxa"/>
            <w:tcBorders>
              <w:top w:val="nil"/>
              <w:bottom w:val="single" w:sz="4" w:space="0" w:color="auto"/>
              <w:right w:val="nil"/>
            </w:tcBorders>
            <w:vAlign w:val="center"/>
          </w:tcPr>
          <w:p w:rsidR="00ED1820" w:rsidRPr="00772C45" w:rsidRDefault="00ED1820" w:rsidP="00335F11">
            <w:pPr>
              <w:jc w:val="center"/>
              <w:rPr>
                <w:rFonts w:ascii="Calibri" w:hAnsi="Calibri" w:cs="Times New Roman"/>
                <w:b/>
              </w:rPr>
            </w:pPr>
          </w:p>
        </w:tc>
        <w:tc>
          <w:tcPr>
            <w:tcW w:w="1409" w:type="dxa"/>
            <w:tcBorders>
              <w:top w:val="nil"/>
              <w:left w:val="nil"/>
              <w:bottom w:val="single" w:sz="4" w:space="0" w:color="auto"/>
              <w:right w:val="nil"/>
            </w:tcBorders>
            <w:vAlign w:val="center"/>
          </w:tcPr>
          <w:p w:rsidR="00ED1820" w:rsidRDefault="00ED1820" w:rsidP="00F37E1B">
            <w:pPr>
              <w:jc w:val="center"/>
              <w:rPr>
                <w:rFonts w:ascii="Calibri" w:hAnsi="Calibri" w:cs="Times New Roman"/>
              </w:rPr>
            </w:pPr>
            <w:r>
              <w:rPr>
                <w:rFonts w:ascii="Calibri" w:hAnsi="Calibri" w:cs="Times New Roman"/>
              </w:rPr>
              <w:t>1982</w:t>
            </w:r>
          </w:p>
        </w:tc>
        <w:tc>
          <w:tcPr>
            <w:tcW w:w="1687" w:type="dxa"/>
            <w:tcBorders>
              <w:top w:val="nil"/>
              <w:left w:val="nil"/>
              <w:bottom w:val="single" w:sz="4" w:space="0" w:color="auto"/>
              <w:right w:val="nil"/>
            </w:tcBorders>
            <w:vAlign w:val="center"/>
          </w:tcPr>
          <w:p w:rsidR="00ED1820" w:rsidRDefault="00ED1820" w:rsidP="00F37E1B">
            <w:pPr>
              <w:jc w:val="center"/>
              <w:rPr>
                <w:rFonts w:ascii="Calibri" w:hAnsi="Calibri" w:cs="Times New Roman"/>
              </w:rPr>
            </w:pPr>
            <w:r>
              <w:rPr>
                <w:rFonts w:ascii="Calibri" w:hAnsi="Calibri" w:cs="Times New Roman"/>
              </w:rPr>
              <w:t>1982 - 2014</w:t>
            </w:r>
          </w:p>
        </w:tc>
        <w:tc>
          <w:tcPr>
            <w:tcW w:w="2522" w:type="dxa"/>
            <w:tcBorders>
              <w:top w:val="nil"/>
              <w:left w:val="nil"/>
              <w:bottom w:val="single" w:sz="4" w:space="0" w:color="auto"/>
              <w:right w:val="nil"/>
            </w:tcBorders>
            <w:vAlign w:val="center"/>
          </w:tcPr>
          <w:p w:rsidR="00ED1820" w:rsidRPr="00ED1820" w:rsidRDefault="00ED1820" w:rsidP="00335F11">
            <w:pPr>
              <w:jc w:val="center"/>
              <w:rPr>
                <w:rFonts w:ascii="Calibri" w:hAnsi="Calibri" w:cs="Times New Roman"/>
                <w:color w:val="000000" w:themeColor="text1"/>
              </w:rPr>
            </w:pPr>
            <w:r w:rsidRPr="00ED1820">
              <w:rPr>
                <w:rFonts w:ascii="Calibri" w:hAnsi="Calibri" w:cs="Times New Roman"/>
                <w:color w:val="000000" w:themeColor="text1"/>
              </w:rPr>
              <w:t>-0,2 [-0,8; 0,5]</w:t>
            </w:r>
          </w:p>
        </w:tc>
        <w:tc>
          <w:tcPr>
            <w:tcW w:w="1341" w:type="dxa"/>
            <w:tcBorders>
              <w:top w:val="nil"/>
              <w:left w:val="nil"/>
              <w:bottom w:val="single" w:sz="4" w:space="0" w:color="auto"/>
            </w:tcBorders>
            <w:vAlign w:val="center"/>
          </w:tcPr>
          <w:p w:rsidR="00ED1820" w:rsidRPr="00ED1820" w:rsidRDefault="00ED1820" w:rsidP="00335F11">
            <w:pPr>
              <w:ind w:right="176"/>
              <w:jc w:val="center"/>
              <w:rPr>
                <w:rFonts w:ascii="Calibri" w:hAnsi="Calibri" w:cs="Times New Roman"/>
                <w:color w:val="000000" w:themeColor="text1"/>
              </w:rPr>
            </w:pPr>
            <w:r w:rsidRPr="00ED1820">
              <w:rPr>
                <w:rFonts w:ascii="Calibri" w:hAnsi="Calibri" w:cs="Times New Roman"/>
                <w:color w:val="000000" w:themeColor="text1"/>
              </w:rPr>
              <w:t>0,599</w:t>
            </w:r>
          </w:p>
        </w:tc>
      </w:tr>
    </w:tbl>
    <w:p w:rsidR="00BF3583" w:rsidRDefault="00BF3583" w:rsidP="00335F11">
      <w:pPr>
        <w:spacing w:after="0" w:line="480" w:lineRule="auto"/>
        <w:ind w:left="-567" w:right="-852"/>
      </w:pPr>
    </w:p>
    <w:p w:rsidR="00296990" w:rsidRDefault="00296990"/>
    <w:p w:rsidR="00232004" w:rsidRDefault="00232004"/>
    <w:p w:rsidR="00232004" w:rsidRDefault="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Pr="00232004" w:rsidRDefault="00232004" w:rsidP="00232004"/>
    <w:p w:rsidR="00232004" w:rsidRDefault="00232004" w:rsidP="00232004"/>
    <w:p w:rsidR="00232004" w:rsidRDefault="00232004" w:rsidP="00232004"/>
    <w:p w:rsidR="00232004" w:rsidRDefault="00232004" w:rsidP="00232004"/>
    <w:sectPr w:rsidR="00232004" w:rsidSect="00C8355C">
      <w:head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7E" w:rsidRDefault="002A417E" w:rsidP="00793B95">
      <w:pPr>
        <w:spacing w:after="0" w:line="240" w:lineRule="auto"/>
      </w:pPr>
      <w:r>
        <w:separator/>
      </w:r>
    </w:p>
  </w:endnote>
  <w:endnote w:type="continuationSeparator" w:id="0">
    <w:p w:rsidR="002A417E" w:rsidRDefault="002A417E" w:rsidP="00793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7E" w:rsidRDefault="002A417E" w:rsidP="00793B95">
      <w:pPr>
        <w:spacing w:after="0" w:line="240" w:lineRule="auto"/>
      </w:pPr>
      <w:r>
        <w:separator/>
      </w:r>
    </w:p>
  </w:footnote>
  <w:footnote w:type="continuationSeparator" w:id="0">
    <w:p w:rsidR="002A417E" w:rsidRDefault="002A417E" w:rsidP="00793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041545"/>
      <w:docPartObj>
        <w:docPartGallery w:val="Page Numbers (Top of Page)"/>
        <w:docPartUnique/>
      </w:docPartObj>
    </w:sdtPr>
    <w:sdtContent>
      <w:p w:rsidR="00375585" w:rsidRDefault="00C8355C">
        <w:pPr>
          <w:pStyle w:val="Cabealho"/>
          <w:jc w:val="right"/>
        </w:pPr>
        <w:r>
          <w:fldChar w:fldCharType="begin"/>
        </w:r>
        <w:r w:rsidR="00375585">
          <w:instrText>PAGE   \* MERGEFORMAT</w:instrText>
        </w:r>
        <w:r>
          <w:fldChar w:fldCharType="separate"/>
        </w:r>
        <w:r w:rsidR="002A417E">
          <w:rPr>
            <w:noProof/>
          </w:rPr>
          <w:t>1</w:t>
        </w:r>
        <w:r>
          <w:fldChar w:fldCharType="end"/>
        </w:r>
      </w:p>
    </w:sdtContent>
  </w:sdt>
  <w:p w:rsidR="00375585" w:rsidRDefault="0037558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BF3583"/>
    <w:rsid w:val="00006FA3"/>
    <w:rsid w:val="00015AAA"/>
    <w:rsid w:val="00030B25"/>
    <w:rsid w:val="00036154"/>
    <w:rsid w:val="000567C0"/>
    <w:rsid w:val="00062F74"/>
    <w:rsid w:val="000924C7"/>
    <w:rsid w:val="000C3E82"/>
    <w:rsid w:val="000D58D9"/>
    <w:rsid w:val="000D7EEA"/>
    <w:rsid w:val="000E0AA0"/>
    <w:rsid w:val="000E1694"/>
    <w:rsid w:val="00100AD9"/>
    <w:rsid w:val="001028C5"/>
    <w:rsid w:val="00107300"/>
    <w:rsid w:val="0011491D"/>
    <w:rsid w:val="0012737F"/>
    <w:rsid w:val="00130571"/>
    <w:rsid w:val="001339D9"/>
    <w:rsid w:val="00135128"/>
    <w:rsid w:val="001412AE"/>
    <w:rsid w:val="00145A75"/>
    <w:rsid w:val="001467F6"/>
    <w:rsid w:val="00152985"/>
    <w:rsid w:val="00165F78"/>
    <w:rsid w:val="001847DA"/>
    <w:rsid w:val="001859ED"/>
    <w:rsid w:val="001A7374"/>
    <w:rsid w:val="001B4E86"/>
    <w:rsid w:val="001B525D"/>
    <w:rsid w:val="001E10CC"/>
    <w:rsid w:val="001E38F7"/>
    <w:rsid w:val="001E502D"/>
    <w:rsid w:val="001F1B7F"/>
    <w:rsid w:val="00216B28"/>
    <w:rsid w:val="00226646"/>
    <w:rsid w:val="00232004"/>
    <w:rsid w:val="00241ABB"/>
    <w:rsid w:val="00251C86"/>
    <w:rsid w:val="00253210"/>
    <w:rsid w:val="002544D0"/>
    <w:rsid w:val="002613B4"/>
    <w:rsid w:val="00262BAB"/>
    <w:rsid w:val="00263116"/>
    <w:rsid w:val="00263E38"/>
    <w:rsid w:val="00266CF2"/>
    <w:rsid w:val="00274F81"/>
    <w:rsid w:val="002846A4"/>
    <w:rsid w:val="00295834"/>
    <w:rsid w:val="00296990"/>
    <w:rsid w:val="002A417E"/>
    <w:rsid w:val="002D5AC3"/>
    <w:rsid w:val="002E197F"/>
    <w:rsid w:val="002E5D07"/>
    <w:rsid w:val="002F6166"/>
    <w:rsid w:val="00326754"/>
    <w:rsid w:val="00335F11"/>
    <w:rsid w:val="003373BA"/>
    <w:rsid w:val="0034570B"/>
    <w:rsid w:val="00372112"/>
    <w:rsid w:val="003752A6"/>
    <w:rsid w:val="00375585"/>
    <w:rsid w:val="003B33FB"/>
    <w:rsid w:val="003C16ED"/>
    <w:rsid w:val="003C4475"/>
    <w:rsid w:val="003F3270"/>
    <w:rsid w:val="00400638"/>
    <w:rsid w:val="00430DB0"/>
    <w:rsid w:val="004416DC"/>
    <w:rsid w:val="00443B3A"/>
    <w:rsid w:val="004471B1"/>
    <w:rsid w:val="004570E6"/>
    <w:rsid w:val="00487CC0"/>
    <w:rsid w:val="00493640"/>
    <w:rsid w:val="004A7349"/>
    <w:rsid w:val="004C6CF9"/>
    <w:rsid w:val="004D0729"/>
    <w:rsid w:val="00514C78"/>
    <w:rsid w:val="00520714"/>
    <w:rsid w:val="0053077F"/>
    <w:rsid w:val="00532355"/>
    <w:rsid w:val="005372D4"/>
    <w:rsid w:val="00547B05"/>
    <w:rsid w:val="00561E20"/>
    <w:rsid w:val="00581E60"/>
    <w:rsid w:val="005A51FD"/>
    <w:rsid w:val="005A56FF"/>
    <w:rsid w:val="005B503D"/>
    <w:rsid w:val="005C05E5"/>
    <w:rsid w:val="005C7810"/>
    <w:rsid w:val="005D0241"/>
    <w:rsid w:val="00601F36"/>
    <w:rsid w:val="00610500"/>
    <w:rsid w:val="0062686B"/>
    <w:rsid w:val="00630D3F"/>
    <w:rsid w:val="00637361"/>
    <w:rsid w:val="006633EF"/>
    <w:rsid w:val="0066670D"/>
    <w:rsid w:val="00666D5D"/>
    <w:rsid w:val="00671B47"/>
    <w:rsid w:val="0067498F"/>
    <w:rsid w:val="006A57A4"/>
    <w:rsid w:val="006B2AD2"/>
    <w:rsid w:val="006B5A2E"/>
    <w:rsid w:val="006D2A2C"/>
    <w:rsid w:val="006F07C2"/>
    <w:rsid w:val="006F7894"/>
    <w:rsid w:val="00701B66"/>
    <w:rsid w:val="007144AE"/>
    <w:rsid w:val="00720F7D"/>
    <w:rsid w:val="007237AA"/>
    <w:rsid w:val="007266E0"/>
    <w:rsid w:val="00730B7F"/>
    <w:rsid w:val="00732BE8"/>
    <w:rsid w:val="0073609E"/>
    <w:rsid w:val="00741668"/>
    <w:rsid w:val="00793B95"/>
    <w:rsid w:val="007A1A55"/>
    <w:rsid w:val="007B17C2"/>
    <w:rsid w:val="007B413E"/>
    <w:rsid w:val="007D0AE7"/>
    <w:rsid w:val="007D4F44"/>
    <w:rsid w:val="007E33BC"/>
    <w:rsid w:val="00807C04"/>
    <w:rsid w:val="008232F1"/>
    <w:rsid w:val="00852234"/>
    <w:rsid w:val="0085570D"/>
    <w:rsid w:val="00886F1D"/>
    <w:rsid w:val="008A1A60"/>
    <w:rsid w:val="008B2EBD"/>
    <w:rsid w:val="008B5F82"/>
    <w:rsid w:val="008C4CD6"/>
    <w:rsid w:val="008D3E08"/>
    <w:rsid w:val="008F4DCB"/>
    <w:rsid w:val="0091156E"/>
    <w:rsid w:val="0092090B"/>
    <w:rsid w:val="009217A7"/>
    <w:rsid w:val="00923F3C"/>
    <w:rsid w:val="00935BD6"/>
    <w:rsid w:val="00943CA6"/>
    <w:rsid w:val="00955055"/>
    <w:rsid w:val="00957DCF"/>
    <w:rsid w:val="00977448"/>
    <w:rsid w:val="00996654"/>
    <w:rsid w:val="00997B07"/>
    <w:rsid w:val="009A1B9F"/>
    <w:rsid w:val="009A729B"/>
    <w:rsid w:val="009B698C"/>
    <w:rsid w:val="009C2BEA"/>
    <w:rsid w:val="009C608A"/>
    <w:rsid w:val="009C68A0"/>
    <w:rsid w:val="009C7C78"/>
    <w:rsid w:val="009E013B"/>
    <w:rsid w:val="009E48A3"/>
    <w:rsid w:val="009F0FED"/>
    <w:rsid w:val="00A00201"/>
    <w:rsid w:val="00A07E98"/>
    <w:rsid w:val="00A40A91"/>
    <w:rsid w:val="00A51412"/>
    <w:rsid w:val="00A543C1"/>
    <w:rsid w:val="00A552B9"/>
    <w:rsid w:val="00A66F19"/>
    <w:rsid w:val="00A84FD0"/>
    <w:rsid w:val="00A9475F"/>
    <w:rsid w:val="00AB6217"/>
    <w:rsid w:val="00AC738D"/>
    <w:rsid w:val="00AC7EE0"/>
    <w:rsid w:val="00AD43AA"/>
    <w:rsid w:val="00AD7935"/>
    <w:rsid w:val="00B12979"/>
    <w:rsid w:val="00B1327A"/>
    <w:rsid w:val="00B13ABC"/>
    <w:rsid w:val="00B30224"/>
    <w:rsid w:val="00B5023F"/>
    <w:rsid w:val="00B618FB"/>
    <w:rsid w:val="00B65700"/>
    <w:rsid w:val="00B677D0"/>
    <w:rsid w:val="00B74A6B"/>
    <w:rsid w:val="00B83511"/>
    <w:rsid w:val="00B8609F"/>
    <w:rsid w:val="00BA2EC4"/>
    <w:rsid w:val="00BA68F2"/>
    <w:rsid w:val="00BF3583"/>
    <w:rsid w:val="00BF732E"/>
    <w:rsid w:val="00C04CE1"/>
    <w:rsid w:val="00C16E2A"/>
    <w:rsid w:val="00C3694B"/>
    <w:rsid w:val="00C42A8C"/>
    <w:rsid w:val="00C45C2C"/>
    <w:rsid w:val="00C45F48"/>
    <w:rsid w:val="00C5086A"/>
    <w:rsid w:val="00C531CE"/>
    <w:rsid w:val="00C67AF4"/>
    <w:rsid w:val="00C74A23"/>
    <w:rsid w:val="00C801DF"/>
    <w:rsid w:val="00C8355C"/>
    <w:rsid w:val="00C877FA"/>
    <w:rsid w:val="00C9536B"/>
    <w:rsid w:val="00CA25F3"/>
    <w:rsid w:val="00CA73F5"/>
    <w:rsid w:val="00CB08B3"/>
    <w:rsid w:val="00CB2434"/>
    <w:rsid w:val="00CB31A0"/>
    <w:rsid w:val="00CB568E"/>
    <w:rsid w:val="00CE3488"/>
    <w:rsid w:val="00CE6B36"/>
    <w:rsid w:val="00CF6385"/>
    <w:rsid w:val="00D042D3"/>
    <w:rsid w:val="00D126EC"/>
    <w:rsid w:val="00D12ADE"/>
    <w:rsid w:val="00D1311A"/>
    <w:rsid w:val="00D321DA"/>
    <w:rsid w:val="00D60F0A"/>
    <w:rsid w:val="00D61D24"/>
    <w:rsid w:val="00D61FA6"/>
    <w:rsid w:val="00D6797A"/>
    <w:rsid w:val="00D70319"/>
    <w:rsid w:val="00D8289E"/>
    <w:rsid w:val="00D90933"/>
    <w:rsid w:val="00D97226"/>
    <w:rsid w:val="00DA1071"/>
    <w:rsid w:val="00DA192C"/>
    <w:rsid w:val="00DB1439"/>
    <w:rsid w:val="00DD19F2"/>
    <w:rsid w:val="00DD1D7E"/>
    <w:rsid w:val="00E03140"/>
    <w:rsid w:val="00E12EB4"/>
    <w:rsid w:val="00E1554B"/>
    <w:rsid w:val="00E16142"/>
    <w:rsid w:val="00E23563"/>
    <w:rsid w:val="00E236F9"/>
    <w:rsid w:val="00E24BFD"/>
    <w:rsid w:val="00E26295"/>
    <w:rsid w:val="00E375EE"/>
    <w:rsid w:val="00E40D91"/>
    <w:rsid w:val="00E50075"/>
    <w:rsid w:val="00E65AE2"/>
    <w:rsid w:val="00E75520"/>
    <w:rsid w:val="00E772BE"/>
    <w:rsid w:val="00E8133A"/>
    <w:rsid w:val="00E94B78"/>
    <w:rsid w:val="00E957A5"/>
    <w:rsid w:val="00EB3359"/>
    <w:rsid w:val="00ED1820"/>
    <w:rsid w:val="00EF62B4"/>
    <w:rsid w:val="00EF68D5"/>
    <w:rsid w:val="00F00A0B"/>
    <w:rsid w:val="00F16F88"/>
    <w:rsid w:val="00F37E1B"/>
    <w:rsid w:val="00F43D24"/>
    <w:rsid w:val="00F47232"/>
    <w:rsid w:val="00F54E7F"/>
    <w:rsid w:val="00F86BE2"/>
    <w:rsid w:val="00FA0EEC"/>
    <w:rsid w:val="00FA4E08"/>
    <w:rsid w:val="00FF4A57"/>
    <w:rsid w:val="00FF555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8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arcter"/>
    <w:rsid w:val="00BF3583"/>
    <w:pPr>
      <w:spacing w:after="0"/>
      <w:jc w:val="center"/>
    </w:pPr>
    <w:rPr>
      <w:rFonts w:ascii="Calibri" w:hAnsi="Calibri"/>
      <w:noProof/>
      <w:lang w:val="en-US"/>
    </w:rPr>
  </w:style>
  <w:style w:type="character" w:customStyle="1" w:styleId="EndNoteBibliographyTitleCarcter">
    <w:name w:val="EndNote Bibliography Title Carácter"/>
    <w:basedOn w:val="Tipodeletrapredefinidodopargrafo"/>
    <w:link w:val="EndNoteBibliographyTitle"/>
    <w:rsid w:val="00BF3583"/>
    <w:rPr>
      <w:rFonts w:ascii="Calibri" w:hAnsi="Calibri"/>
      <w:noProof/>
      <w:lang w:val="en-US"/>
    </w:rPr>
  </w:style>
  <w:style w:type="paragraph" w:customStyle="1" w:styleId="EndNoteBibliography">
    <w:name w:val="EndNote Bibliography"/>
    <w:basedOn w:val="Normal"/>
    <w:link w:val="EndNoteBibliographyCarcter"/>
    <w:rsid w:val="00BF3583"/>
    <w:pPr>
      <w:spacing w:line="240" w:lineRule="auto"/>
    </w:pPr>
    <w:rPr>
      <w:rFonts w:ascii="Calibri" w:hAnsi="Calibri"/>
      <w:noProof/>
      <w:lang w:val="en-US"/>
    </w:rPr>
  </w:style>
  <w:style w:type="character" w:customStyle="1" w:styleId="EndNoteBibliographyCarcter">
    <w:name w:val="EndNote Bibliography Carácter"/>
    <w:basedOn w:val="Tipodeletrapredefinidodopargrafo"/>
    <w:link w:val="EndNoteBibliography"/>
    <w:rsid w:val="00BF3583"/>
    <w:rPr>
      <w:rFonts w:ascii="Calibri" w:hAnsi="Calibri"/>
      <w:noProof/>
      <w:lang w:val="en-US"/>
    </w:rPr>
  </w:style>
  <w:style w:type="character" w:styleId="Hiperligao">
    <w:name w:val="Hyperlink"/>
    <w:basedOn w:val="Tipodeletrapredefinidodopargrafo"/>
    <w:uiPriority w:val="99"/>
    <w:unhideWhenUsed/>
    <w:rsid w:val="00BF3583"/>
    <w:rPr>
      <w:color w:val="0000FF" w:themeColor="hyperlink"/>
      <w:u w:val="single"/>
    </w:rPr>
  </w:style>
  <w:style w:type="table" w:styleId="Tabelacomgrelha">
    <w:name w:val="Table Grid"/>
    <w:basedOn w:val="Tabelanormal"/>
    <w:uiPriority w:val="59"/>
    <w:rsid w:val="00BF3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BF3583"/>
    <w:pPr>
      <w:pBdr>
        <w:top w:val="nil"/>
        <w:left w:val="nil"/>
        <w:bottom w:val="nil"/>
        <w:right w:val="nil"/>
        <w:between w:val="nil"/>
        <w:bar w:val="nil"/>
      </w:pBdr>
    </w:pPr>
    <w:rPr>
      <w:rFonts w:ascii="Calibri" w:eastAsia="Calibri" w:hAnsi="Calibri" w:cs="Calibri"/>
      <w:color w:val="000000"/>
      <w:u w:color="000000"/>
      <w:bdr w:val="nil"/>
      <w:lang w:eastAsia="pt-PT"/>
    </w:rPr>
  </w:style>
  <w:style w:type="paragraph" w:customStyle="1" w:styleId="Predefinidas">
    <w:name w:val="Predefinidas"/>
    <w:rsid w:val="00BF358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t-PT"/>
    </w:rPr>
  </w:style>
  <w:style w:type="character" w:customStyle="1" w:styleId="il">
    <w:name w:val="il"/>
    <w:basedOn w:val="Tipodeletrapredefinidodopargrafo"/>
    <w:rsid w:val="00BF3583"/>
  </w:style>
  <w:style w:type="paragraph" w:styleId="Textodebalo">
    <w:name w:val="Balloon Text"/>
    <w:basedOn w:val="Normal"/>
    <w:link w:val="TextodebaloCarcter"/>
    <w:uiPriority w:val="99"/>
    <w:semiHidden/>
    <w:unhideWhenUsed/>
    <w:rsid w:val="00ED182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D1820"/>
    <w:rPr>
      <w:rFonts w:ascii="Tahoma" w:hAnsi="Tahoma" w:cs="Tahoma"/>
      <w:sz w:val="16"/>
      <w:szCs w:val="16"/>
    </w:rPr>
  </w:style>
  <w:style w:type="paragraph" w:styleId="Cabealho">
    <w:name w:val="header"/>
    <w:basedOn w:val="Normal"/>
    <w:link w:val="CabealhoCarcter"/>
    <w:uiPriority w:val="99"/>
    <w:unhideWhenUsed/>
    <w:rsid w:val="00793B9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93B95"/>
  </w:style>
  <w:style w:type="paragraph" w:styleId="Rodap">
    <w:name w:val="footer"/>
    <w:basedOn w:val="Normal"/>
    <w:link w:val="RodapCarcter"/>
    <w:uiPriority w:val="99"/>
    <w:unhideWhenUsed/>
    <w:rsid w:val="00793B9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93B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o.iarc.fr/" TargetMode="External"/><Relationship Id="rId13" Type="http://schemas.openxmlformats.org/officeDocument/2006/relationships/hyperlink" Target="https://dre.pt/application/file/a/219874" TargetMode="External"/><Relationship Id="rId18" Type="http://schemas.openxmlformats.org/officeDocument/2006/relationships/hyperlink" Target="http://www.spdc.pt/files/legix/11245_3.pdf" TargetMode="External"/><Relationship Id="rId3" Type="http://schemas.openxmlformats.org/officeDocument/2006/relationships/settings" Target="settings.xml"/><Relationship Id="rId21" Type="http://schemas.openxmlformats.org/officeDocument/2006/relationships/hyperlink" Target="https://www.cplp.org" TargetMode="External"/><Relationship Id="rId7" Type="http://schemas.openxmlformats.org/officeDocument/2006/relationships/hyperlink" Target="mailto:cristina.teixeira@ipb.pt" TargetMode="External"/><Relationship Id="rId12" Type="http://schemas.openxmlformats.org/officeDocument/2006/relationships/hyperlink" Target="https://surveillance.cancer.gov/joinpoint/" TargetMode="External"/><Relationship Id="rId17" Type="http://schemas.openxmlformats.org/officeDocument/2006/relationships/hyperlink" Target="http://ler.letras.up.pt/uploads/ficheiros/10411.pdf" TargetMode="External"/><Relationship Id="rId2" Type="http://schemas.openxmlformats.org/officeDocument/2006/relationships/styles" Target="styles.xml"/><Relationship Id="rId16" Type="http://schemas.openxmlformats.org/officeDocument/2006/relationships/hyperlink" Target="http://www.ipolisboa.min-saude.pt/Default.aspx?Tag=DOSSIER&amp;DossierId=6" TargetMode="External"/><Relationship Id="rId20" Type="http://schemas.openxmlformats.org/officeDocument/2006/relationships/hyperlink" Target="http://ler.letras.up.pt/uploads/ficheiros/10411.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eurostat/documents/3859598/5926869/KS-RA-13-028-EN.PDF/e713fa79-1add-44e8-b23d-5e8fa09b3f8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rtalcodgdh.min-saude.pt/index.php/Aprova%C3%A7%C3%A3o_da_CID-10_para_utiliza%C3%A7%C3%A3o_no_Sistema_Estat%C3%ADstico_Nacional" TargetMode="External"/><Relationship Id="rId23" Type="http://schemas.openxmlformats.org/officeDocument/2006/relationships/fontTable" Target="fontTable.xml"/><Relationship Id="rId10" Type="http://schemas.openxmlformats.org/officeDocument/2006/relationships/hyperlink" Target="http://www-dep.iarc.fr" TargetMode="External"/><Relationship Id="rId19" Type="http://schemas.openxmlformats.org/officeDocument/2006/relationships/hyperlink" Target="https://www.dgs.pt" TargetMode="External"/><Relationship Id="rId4" Type="http://schemas.openxmlformats.org/officeDocument/2006/relationships/webSettings" Target="webSettings.xml"/><Relationship Id="rId9" Type="http://schemas.openxmlformats.org/officeDocument/2006/relationships/hyperlink" Target="http://ine.pt/" TargetMode="External"/><Relationship Id="rId14" Type="http://schemas.openxmlformats.org/officeDocument/2006/relationships/hyperlink" Target="https://dre.pt/application/file/a/147370"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793A-6AB5-4746-9F77-8FB22407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31955</Words>
  <Characters>172562</Characters>
  <Application>Microsoft Office Word</Application>
  <DocSecurity>0</DocSecurity>
  <Lines>1438</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Teixeira</dc:creator>
  <cp:lastModifiedBy>MReis</cp:lastModifiedBy>
  <cp:revision>2</cp:revision>
  <dcterms:created xsi:type="dcterms:W3CDTF">2018-10-24T16:11:00Z</dcterms:created>
  <dcterms:modified xsi:type="dcterms:W3CDTF">2018-10-24T16:11:00Z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Unique User Id_1">
    <vt:lpwstr>6d91444b-dd3a-36ac-9ef3-c6b03fdb05a0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