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24" w:rsidRPr="00F92C62" w:rsidRDefault="003E7B31" w:rsidP="00F92C62">
      <w:pPr>
        <w:ind w:left="-567" w:right="-568"/>
        <w:rPr>
          <w:rFonts w:cstheme="minorHAnsi"/>
        </w:rPr>
      </w:pPr>
      <w:r w:rsidRPr="00397B6A">
        <w:rPr>
          <w:rFonts w:cstheme="minorHAnsi"/>
          <w:b/>
        </w:rPr>
        <w:t>Revisor A:</w:t>
      </w:r>
      <w:r w:rsidRPr="00F92C62">
        <w:rPr>
          <w:rFonts w:cstheme="minorHAnsi"/>
        </w:rPr>
        <w:br/>
      </w:r>
      <w:r w:rsidRPr="00F92C62">
        <w:rPr>
          <w:rFonts w:cstheme="minorHAnsi"/>
        </w:rPr>
        <w:br/>
      </w:r>
      <w:r w:rsidR="00782D24" w:rsidRPr="00F92C62">
        <w:rPr>
          <w:rFonts w:cstheme="minorHAnsi"/>
        </w:rPr>
        <w:t>Comentário 1 – “</w:t>
      </w:r>
      <w:r w:rsidRPr="00F92C62">
        <w:rPr>
          <w:rFonts w:cstheme="minorHAnsi"/>
        </w:rPr>
        <w:t xml:space="preserve">O título é extenso, mas </w:t>
      </w:r>
      <w:proofErr w:type="spellStart"/>
      <w:r w:rsidRPr="00F92C62">
        <w:rPr>
          <w:rFonts w:cstheme="minorHAnsi"/>
        </w:rPr>
        <w:t>reflecte</w:t>
      </w:r>
      <w:proofErr w:type="spellEnd"/>
      <w:r w:rsidRPr="00F92C62">
        <w:rPr>
          <w:rFonts w:cstheme="minorHAnsi"/>
        </w:rPr>
        <w:t xml:space="preserve"> o conteúdo.</w:t>
      </w:r>
      <w:r w:rsidR="00782D24" w:rsidRPr="00F92C62">
        <w:rPr>
          <w:rFonts w:cstheme="minorHAnsi"/>
        </w:rPr>
        <w:t>”</w:t>
      </w:r>
    </w:p>
    <w:p w:rsidR="00782D24" w:rsidRPr="00F92C62" w:rsidRDefault="00782D24" w:rsidP="00F92C62">
      <w:pPr>
        <w:ind w:left="-567" w:right="-568"/>
        <w:rPr>
          <w:rFonts w:cstheme="minorHAnsi"/>
        </w:rPr>
      </w:pPr>
      <w:r w:rsidRPr="00F92C62">
        <w:rPr>
          <w:rFonts w:cstheme="minorHAnsi"/>
        </w:rPr>
        <w:t>Resposta: Procede-se a uma sugestão de encurtamento do título, mantendo a preconização sucinta do conteúdo, seguidamente:</w:t>
      </w:r>
    </w:p>
    <w:p w:rsidR="00782D24" w:rsidRPr="00F92C62" w:rsidRDefault="00782D24" w:rsidP="00F92C62">
      <w:pPr>
        <w:ind w:left="-567" w:right="-568"/>
        <w:jc w:val="both"/>
        <w:rPr>
          <w:rFonts w:cstheme="minorHAnsi"/>
        </w:rPr>
      </w:pPr>
      <w:r w:rsidRPr="00F92C62">
        <w:rPr>
          <w:rFonts w:cstheme="minorHAnsi"/>
        </w:rPr>
        <w:t xml:space="preserve">Polissacarídeo de </w:t>
      </w:r>
      <w:r w:rsidRPr="00F92C62">
        <w:rPr>
          <w:rFonts w:cstheme="minorHAnsi"/>
          <w:i/>
        </w:rPr>
        <w:t>Escherichia coli</w:t>
      </w:r>
      <w:r w:rsidRPr="00F92C62">
        <w:rPr>
          <w:rFonts w:cstheme="minorHAnsi"/>
        </w:rPr>
        <w:t xml:space="preserve"> na prevenção da infeção do trato urinário recorrente - uma revisão</w:t>
      </w:r>
    </w:p>
    <w:p w:rsidR="00782D24" w:rsidRPr="00F92C62" w:rsidRDefault="00782D24" w:rsidP="00F92C62">
      <w:pPr>
        <w:ind w:left="-567" w:right="-568"/>
        <w:jc w:val="both"/>
        <w:rPr>
          <w:rFonts w:cstheme="minorHAnsi"/>
          <w:lang w:val="en-GB"/>
        </w:rPr>
      </w:pPr>
      <w:r w:rsidRPr="00F92C62">
        <w:rPr>
          <w:rFonts w:cstheme="minorHAnsi"/>
          <w:lang w:val="en"/>
        </w:rPr>
        <w:t xml:space="preserve">Polysaccharide of </w:t>
      </w:r>
      <w:r w:rsidRPr="00F92C62">
        <w:rPr>
          <w:rFonts w:cstheme="minorHAnsi"/>
          <w:i/>
          <w:lang w:val="en"/>
        </w:rPr>
        <w:t>Escherichia coli</w:t>
      </w:r>
      <w:r w:rsidRPr="00F92C62">
        <w:rPr>
          <w:rFonts w:cstheme="minorHAnsi"/>
          <w:lang w:val="en"/>
        </w:rPr>
        <w:t xml:space="preserve"> in the prevention of recurrent urinary tract infection - </w:t>
      </w:r>
      <w:proofErr w:type="gramStart"/>
      <w:r w:rsidRPr="00F92C62">
        <w:rPr>
          <w:rFonts w:cstheme="minorHAnsi"/>
          <w:lang w:val="en"/>
        </w:rPr>
        <w:t>an</w:t>
      </w:r>
      <w:proofErr w:type="gramEnd"/>
      <w:r w:rsidRPr="00F92C62">
        <w:rPr>
          <w:rFonts w:cstheme="minorHAnsi"/>
          <w:lang w:val="en"/>
        </w:rPr>
        <w:t xml:space="preserve"> review</w:t>
      </w:r>
      <w:r w:rsidRPr="00F92C62">
        <w:rPr>
          <w:rFonts w:cstheme="minorHAnsi"/>
          <w:lang w:val="en-GB"/>
        </w:rPr>
        <w:t xml:space="preserve"> </w:t>
      </w:r>
    </w:p>
    <w:p w:rsidR="00250DE2" w:rsidRPr="00F92C62" w:rsidRDefault="003E7B31" w:rsidP="00F92C62">
      <w:pPr>
        <w:ind w:left="-567" w:right="-568"/>
        <w:rPr>
          <w:rFonts w:cstheme="minorHAnsi"/>
        </w:rPr>
      </w:pPr>
      <w:r w:rsidRPr="00397B6A">
        <w:rPr>
          <w:rFonts w:cstheme="minorHAnsi"/>
        </w:rPr>
        <w:br/>
      </w:r>
      <w:r w:rsidR="00C129E0" w:rsidRPr="00F92C62">
        <w:rPr>
          <w:rFonts w:cstheme="minorHAnsi"/>
        </w:rPr>
        <w:t>Comentário 2 –</w:t>
      </w:r>
      <w:r w:rsidRPr="00F92C62">
        <w:rPr>
          <w:rFonts w:cstheme="minorHAnsi"/>
        </w:rPr>
        <w:t xml:space="preserve"> </w:t>
      </w:r>
      <w:r w:rsidR="00C129E0" w:rsidRPr="00F92C62">
        <w:rPr>
          <w:rFonts w:cstheme="minorHAnsi"/>
        </w:rPr>
        <w:t>“</w:t>
      </w:r>
      <w:r w:rsidRPr="00F92C62">
        <w:rPr>
          <w:rFonts w:cstheme="minorHAnsi"/>
        </w:rPr>
        <w:t>A data de publicação dos artigos utilizados (de mês/ano até mês/ano), não apenas até Abril de 2016. Alguns dos artigos utilizados datam de 1990. Nas revisões sistemáticas devem ser privilegiados artigos publicados recentemente, nomeadamente nos últimos 2 anos</w:t>
      </w:r>
      <w:r w:rsidR="00250DE2" w:rsidRPr="00F92C62">
        <w:rPr>
          <w:rFonts w:cstheme="minorHAnsi"/>
        </w:rPr>
        <w:t>”</w:t>
      </w:r>
    </w:p>
    <w:p w:rsidR="00F32423" w:rsidRPr="00F92C62" w:rsidRDefault="00F32423" w:rsidP="00F92C62">
      <w:pPr>
        <w:spacing w:line="240" w:lineRule="auto"/>
        <w:ind w:left="-567" w:right="-568"/>
        <w:jc w:val="both"/>
        <w:rPr>
          <w:rFonts w:cstheme="minorHAnsi"/>
        </w:rPr>
      </w:pPr>
      <w:r w:rsidRPr="00F92C62">
        <w:rPr>
          <w:rFonts w:cstheme="minorHAnsi"/>
        </w:rPr>
        <w:t>Resposta: proposta de alteração (secção Resultados) - “</w:t>
      </w:r>
      <w:r w:rsidR="00604687" w:rsidRPr="00F92C62">
        <w:rPr>
          <w:rFonts w:cstheme="minorHAnsi"/>
        </w:rPr>
        <w:t>Assim, sete cumpriram todas as condições</w:t>
      </w:r>
      <w:r w:rsidRPr="00F92C62">
        <w:rPr>
          <w:rFonts w:cstheme="minorHAnsi"/>
        </w:rPr>
        <w:t xml:space="preserve">: dois ensaios clínicos aleatorizados, uma </w:t>
      </w:r>
      <w:r w:rsidRPr="00F92C62">
        <w:rPr>
          <w:rFonts w:cstheme="minorHAnsi"/>
          <w:i/>
        </w:rPr>
        <w:t xml:space="preserve">coorte </w:t>
      </w:r>
      <w:r w:rsidRPr="00F92C62">
        <w:rPr>
          <w:rFonts w:cstheme="minorHAnsi"/>
        </w:rPr>
        <w:t xml:space="preserve">prospetiva, duas metanálises e duas </w:t>
      </w:r>
      <w:r w:rsidRPr="00F92C62">
        <w:rPr>
          <w:rFonts w:cstheme="minorHAnsi"/>
          <w:i/>
        </w:rPr>
        <w:t>guidelines</w:t>
      </w:r>
      <w:r w:rsidR="00F92C62">
        <w:rPr>
          <w:rFonts w:cstheme="minorHAnsi"/>
        </w:rPr>
        <w:t xml:space="preserve">; estes datam de </w:t>
      </w:r>
      <w:r w:rsidRPr="00F92C62">
        <w:rPr>
          <w:rFonts w:cstheme="minorHAnsi"/>
        </w:rPr>
        <w:t xml:space="preserve">janeiro de 1990 até março de 2015”. </w:t>
      </w:r>
    </w:p>
    <w:p w:rsidR="00F32423" w:rsidRPr="00F92C62" w:rsidRDefault="00F32423" w:rsidP="00F92C62">
      <w:pPr>
        <w:ind w:left="-567" w:right="-568"/>
        <w:rPr>
          <w:rFonts w:cstheme="minorHAnsi"/>
        </w:rPr>
      </w:pPr>
    </w:p>
    <w:p w:rsidR="00F32423" w:rsidRPr="00F92C62" w:rsidRDefault="00F32423" w:rsidP="00F92C62">
      <w:pPr>
        <w:ind w:left="-567" w:right="-568"/>
        <w:rPr>
          <w:rFonts w:cstheme="minorHAnsi"/>
        </w:rPr>
      </w:pPr>
      <w:r w:rsidRPr="00F92C62">
        <w:rPr>
          <w:rFonts w:cstheme="minorHAnsi"/>
        </w:rPr>
        <w:t xml:space="preserve">Comentário 3 </w:t>
      </w:r>
      <w:r w:rsidR="009C5B93" w:rsidRPr="00F92C62">
        <w:rPr>
          <w:rFonts w:cstheme="minorHAnsi"/>
        </w:rPr>
        <w:t>–</w:t>
      </w:r>
      <w:r w:rsidR="003E7B31" w:rsidRPr="00F92C62">
        <w:rPr>
          <w:rFonts w:cstheme="minorHAnsi"/>
        </w:rPr>
        <w:t xml:space="preserve"> </w:t>
      </w:r>
      <w:r w:rsidR="009C5B93" w:rsidRPr="00F92C62">
        <w:rPr>
          <w:rFonts w:cstheme="minorHAnsi"/>
        </w:rPr>
        <w:t>“</w:t>
      </w:r>
      <w:r w:rsidR="003E7B31" w:rsidRPr="00F92C62">
        <w:rPr>
          <w:rFonts w:cstheme="minorHAnsi"/>
        </w:rPr>
        <w:t xml:space="preserve">Não são apresentados os critérios de exclusão na escolha dos artigos (critérios formais como a língua em que é produzido o artigo, critérios metodológicos como faixas etárias, antecedentes patológicos dos doentes, </w:t>
      </w:r>
      <w:proofErr w:type="gramStart"/>
      <w:r w:rsidR="003E7B31" w:rsidRPr="00F92C62">
        <w:rPr>
          <w:rFonts w:cstheme="minorHAnsi"/>
        </w:rPr>
        <w:t>etc.)</w:t>
      </w:r>
      <w:proofErr w:type="gramEnd"/>
      <w:r w:rsidR="009C5B93" w:rsidRPr="00F92C62">
        <w:rPr>
          <w:rFonts w:cstheme="minorHAnsi"/>
        </w:rPr>
        <w:t>”</w:t>
      </w:r>
    </w:p>
    <w:p w:rsidR="00901925" w:rsidRDefault="00F32423" w:rsidP="00F92C62">
      <w:pPr>
        <w:spacing w:line="240" w:lineRule="auto"/>
        <w:ind w:left="-567" w:right="-568"/>
        <w:jc w:val="both"/>
        <w:rPr>
          <w:rFonts w:cstheme="minorHAnsi"/>
        </w:rPr>
      </w:pPr>
      <w:r w:rsidRPr="00F92C62">
        <w:rPr>
          <w:rFonts w:cstheme="minorHAnsi"/>
        </w:rPr>
        <w:t>Resposta: p</w:t>
      </w:r>
      <w:r w:rsidR="004F49BF" w:rsidRPr="00F92C62">
        <w:rPr>
          <w:rFonts w:cstheme="minorHAnsi"/>
        </w:rPr>
        <w:t>roposta de alteração (secção</w:t>
      </w:r>
      <w:r w:rsidRPr="00F92C62">
        <w:rPr>
          <w:rFonts w:cstheme="minorHAnsi"/>
        </w:rPr>
        <w:t xml:space="preserve"> Métodos</w:t>
      </w:r>
      <w:r w:rsidR="005067B6" w:rsidRPr="00F92C62">
        <w:rPr>
          <w:rFonts w:cstheme="minorHAnsi"/>
        </w:rPr>
        <w:t>) – “</w:t>
      </w:r>
      <w:r w:rsidR="009E7C67" w:rsidRPr="00F92C62">
        <w:rPr>
          <w:rFonts w:cstheme="minorHAnsi"/>
          <w:iCs/>
        </w:rPr>
        <w:t>Definimos como critérios de exclusão os</w:t>
      </w:r>
      <w:r w:rsidR="005067B6" w:rsidRPr="00F92C62">
        <w:rPr>
          <w:rFonts w:cstheme="minorHAnsi"/>
          <w:iCs/>
        </w:rPr>
        <w:t xml:space="preserve"> estudos com população infantil, juvenil ou animal, estudos moleculares ou artigos re</w:t>
      </w:r>
      <w:r w:rsidR="009E7C67" w:rsidRPr="00F92C62">
        <w:rPr>
          <w:rFonts w:cstheme="minorHAnsi"/>
          <w:iCs/>
        </w:rPr>
        <w:t>digidos em idioma não</w:t>
      </w:r>
      <w:r w:rsidR="005067B6" w:rsidRPr="00F92C62">
        <w:rPr>
          <w:rFonts w:cstheme="minorHAnsi"/>
          <w:iCs/>
        </w:rPr>
        <w:t xml:space="preserve"> </w:t>
      </w:r>
      <w:r w:rsidR="005119A4" w:rsidRPr="00F92C62">
        <w:rPr>
          <w:rFonts w:cstheme="minorHAnsi"/>
          <w:iCs/>
        </w:rPr>
        <w:t>dominado</w:t>
      </w:r>
      <w:r w:rsidR="005067B6" w:rsidRPr="00F92C62">
        <w:rPr>
          <w:rFonts w:cstheme="minorHAnsi"/>
          <w:iCs/>
        </w:rPr>
        <w:t xml:space="preserve"> pelos autores; </w:t>
      </w:r>
      <w:r w:rsidR="004F49BF" w:rsidRPr="00F92C62">
        <w:rPr>
          <w:rFonts w:cstheme="minorHAnsi"/>
        </w:rPr>
        <w:t>proposta de alteração (secção</w:t>
      </w:r>
      <w:r w:rsidRPr="00F92C62">
        <w:rPr>
          <w:rFonts w:cstheme="minorHAnsi"/>
        </w:rPr>
        <w:t xml:space="preserve"> Resultados)</w:t>
      </w:r>
      <w:r w:rsidR="005067B6" w:rsidRPr="00F92C62">
        <w:rPr>
          <w:rFonts w:cstheme="minorHAnsi"/>
        </w:rPr>
        <w:t xml:space="preserve"> – “Do total de 97 resultados encontrados, 54 foram excluídos por não cumprirem os critérios de inclusão, 21 por repetição, 13 pela população / estudos moleculares, e dois por serem redigidos em russo.”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</w:r>
    </w:p>
    <w:p w:rsidR="009C5B93" w:rsidRPr="00F92C62" w:rsidRDefault="009C5B93" w:rsidP="00F92C62">
      <w:pPr>
        <w:spacing w:line="240" w:lineRule="auto"/>
        <w:ind w:left="-567" w:right="-568"/>
        <w:jc w:val="both"/>
        <w:rPr>
          <w:rFonts w:cstheme="minorHAnsi"/>
        </w:rPr>
      </w:pPr>
      <w:r w:rsidRPr="00F92C62">
        <w:rPr>
          <w:rFonts w:cstheme="minorHAnsi"/>
        </w:rPr>
        <w:t>Comentário 4 –</w:t>
      </w:r>
      <w:r w:rsidR="003E7B31" w:rsidRPr="00F92C62">
        <w:rPr>
          <w:rFonts w:cstheme="minorHAnsi"/>
        </w:rPr>
        <w:t xml:space="preserve"> </w:t>
      </w:r>
      <w:r w:rsidRPr="00F92C62">
        <w:rPr>
          <w:rFonts w:cstheme="minorHAnsi"/>
        </w:rPr>
        <w:t>“</w:t>
      </w:r>
      <w:r w:rsidR="003E7B31" w:rsidRPr="00F92C62">
        <w:rPr>
          <w:rFonts w:cstheme="minorHAnsi"/>
        </w:rPr>
        <w:t>A população é apresentada como sendo “adultos com ITU recorrentes” – tanto nos resultados como na discussão do resumo e do artigo, são retiradas conclusões relativamente ao sexo feminino apenas.</w:t>
      </w:r>
      <w:r w:rsidRPr="00F92C62">
        <w:rPr>
          <w:rFonts w:cstheme="minorHAnsi"/>
        </w:rPr>
        <w:t>”</w:t>
      </w:r>
    </w:p>
    <w:p w:rsidR="00901925" w:rsidRDefault="009C5B93" w:rsidP="00F92C62">
      <w:pPr>
        <w:spacing w:line="240" w:lineRule="auto"/>
        <w:ind w:left="-567" w:right="-568"/>
        <w:rPr>
          <w:rFonts w:cstheme="minorHAnsi"/>
        </w:rPr>
      </w:pPr>
      <w:r w:rsidRPr="00F92C62">
        <w:rPr>
          <w:rFonts w:cstheme="minorHAnsi"/>
        </w:rPr>
        <w:t xml:space="preserve">Resposta: quando perspetivamos o trabalho, queríamos </w:t>
      </w:r>
      <w:r w:rsidR="00901925">
        <w:rPr>
          <w:rFonts w:cstheme="minorHAnsi"/>
        </w:rPr>
        <w:t>analisar</w:t>
      </w:r>
      <w:r w:rsidRPr="00F92C62">
        <w:rPr>
          <w:rFonts w:cstheme="minorHAnsi"/>
        </w:rPr>
        <w:t xml:space="preserve"> o impacto da vacina nos 2 sexos – no sexo feminino pela maior frequência de infeções do trato urinário e no sexo masculino pelo potencial de complicação; contudo, quando denotámos que o número de indivíduos do sexo masculino era </w:t>
      </w:r>
      <w:r w:rsidR="00686C7E" w:rsidRPr="00F92C62">
        <w:rPr>
          <w:rFonts w:cstheme="minorHAnsi"/>
        </w:rPr>
        <w:t xml:space="preserve">relativamente </w:t>
      </w:r>
      <w:r w:rsidRPr="00F92C62">
        <w:rPr>
          <w:rFonts w:cstheme="minorHAnsi"/>
        </w:rPr>
        <w:t>dim</w:t>
      </w:r>
      <w:r w:rsidR="009E7C67" w:rsidRPr="00F92C62">
        <w:rPr>
          <w:rFonts w:cstheme="minorHAnsi"/>
        </w:rPr>
        <w:t>inuto no total dos ensaios, optá</w:t>
      </w:r>
      <w:r w:rsidRPr="00F92C62">
        <w:rPr>
          <w:rFonts w:cstheme="minorHAnsi"/>
        </w:rPr>
        <w:t xml:space="preserve">mos por inferir a recomendação somente para o sexo feminino. </w:t>
      </w:r>
      <w:r w:rsidR="003E7B31" w:rsidRPr="00F92C62">
        <w:rPr>
          <w:rFonts w:cstheme="minorHAnsi"/>
        </w:rPr>
        <w:br/>
      </w:r>
    </w:p>
    <w:p w:rsidR="00686C7E" w:rsidRPr="00F92C62" w:rsidRDefault="003E7B31" w:rsidP="00F92C62">
      <w:pPr>
        <w:spacing w:line="240" w:lineRule="auto"/>
        <w:ind w:left="-567" w:right="-568"/>
        <w:rPr>
          <w:rFonts w:cstheme="minorHAnsi"/>
        </w:rPr>
      </w:pPr>
      <w:r w:rsidRPr="00F92C62">
        <w:rPr>
          <w:rFonts w:cstheme="minorHAnsi"/>
        </w:rPr>
        <w:br/>
      </w:r>
      <w:r w:rsidR="00686C7E" w:rsidRPr="00F92C62">
        <w:rPr>
          <w:rFonts w:cstheme="minorHAnsi"/>
        </w:rPr>
        <w:t xml:space="preserve">Comentário 5 </w:t>
      </w:r>
      <w:r w:rsidR="009E7C67" w:rsidRPr="00F92C62">
        <w:rPr>
          <w:rFonts w:cstheme="minorHAnsi"/>
        </w:rPr>
        <w:t>–</w:t>
      </w:r>
      <w:r w:rsidRPr="00F92C62">
        <w:rPr>
          <w:rFonts w:cstheme="minorHAnsi"/>
        </w:rPr>
        <w:t xml:space="preserve"> </w:t>
      </w:r>
      <w:r w:rsidR="009E7C67" w:rsidRPr="00F92C62">
        <w:rPr>
          <w:rFonts w:cstheme="minorHAnsi"/>
        </w:rPr>
        <w:t>“</w:t>
      </w:r>
      <w:r w:rsidRPr="00F92C62">
        <w:rPr>
          <w:rFonts w:cstheme="minorHAnsi"/>
        </w:rPr>
        <w:t>Dos 97 artigos, foram escolhidos 7 artigos com níveis de evidência I, aos quais foi atribuído o grau de recomendação A. Seria importante compreender se existem artigos com outros níveis de evidência.</w:t>
      </w:r>
      <w:r w:rsidR="009E7C67" w:rsidRPr="00F92C62">
        <w:rPr>
          <w:rFonts w:cstheme="minorHAnsi"/>
        </w:rPr>
        <w:t>”</w:t>
      </w:r>
    </w:p>
    <w:p w:rsidR="00901925" w:rsidRDefault="00686C7E" w:rsidP="00F92C62">
      <w:pPr>
        <w:spacing w:line="240" w:lineRule="auto"/>
        <w:ind w:left="-567" w:right="-568"/>
        <w:rPr>
          <w:rFonts w:cstheme="minorHAnsi"/>
        </w:rPr>
      </w:pPr>
      <w:r w:rsidRPr="00F92C62">
        <w:rPr>
          <w:rFonts w:cstheme="minorHAnsi"/>
        </w:rPr>
        <w:t>Resposta: Como já explanado em resposta a comentários anteriores, os restantes artigos</w:t>
      </w:r>
      <w:r w:rsidR="00B17758" w:rsidRPr="00F92C62">
        <w:rPr>
          <w:rFonts w:cstheme="minorHAnsi"/>
        </w:rPr>
        <w:t xml:space="preserve"> (90)</w:t>
      </w:r>
      <w:r w:rsidRPr="00F92C62">
        <w:rPr>
          <w:rFonts w:cstheme="minorHAnsi"/>
        </w:rPr>
        <w:t xml:space="preserve"> foram excluídos pelas raz</w:t>
      </w:r>
      <w:r w:rsidR="00B17758" w:rsidRPr="00F92C62">
        <w:rPr>
          <w:rFonts w:cstheme="minorHAnsi"/>
        </w:rPr>
        <w:t>ões especificadas; ou</w:t>
      </w:r>
      <w:r w:rsidR="009E7C67" w:rsidRPr="00F92C62">
        <w:rPr>
          <w:rFonts w:cstheme="minorHAnsi"/>
        </w:rPr>
        <w:t xml:space="preserve"> seja, não há artigos que respeitem </w:t>
      </w:r>
      <w:r w:rsidR="00B17758" w:rsidRPr="00F92C62">
        <w:rPr>
          <w:rFonts w:cstheme="minorHAnsi"/>
        </w:rPr>
        <w:t>o assunto estudado neste trabalho que não tenham sido incluídos nos resultados.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</w:r>
    </w:p>
    <w:p w:rsidR="00B17758" w:rsidRPr="00F92C62" w:rsidRDefault="00B17758" w:rsidP="00F92C62">
      <w:pPr>
        <w:spacing w:line="240" w:lineRule="auto"/>
        <w:ind w:left="-567" w:right="-568"/>
        <w:rPr>
          <w:rFonts w:cstheme="minorHAnsi"/>
        </w:rPr>
      </w:pPr>
      <w:r w:rsidRPr="00F92C62">
        <w:rPr>
          <w:rFonts w:cstheme="minorHAnsi"/>
        </w:rPr>
        <w:lastRenderedPageBreak/>
        <w:t xml:space="preserve">Comentário 6 </w:t>
      </w:r>
      <w:r w:rsidR="009E7C67" w:rsidRPr="00F92C62">
        <w:rPr>
          <w:rFonts w:cstheme="minorHAnsi"/>
        </w:rPr>
        <w:t>–</w:t>
      </w:r>
      <w:r w:rsidRPr="00F92C62">
        <w:rPr>
          <w:rFonts w:cstheme="minorHAnsi"/>
        </w:rPr>
        <w:t xml:space="preserve"> </w:t>
      </w:r>
      <w:r w:rsidR="009E7C67" w:rsidRPr="00F92C62">
        <w:rPr>
          <w:rFonts w:cstheme="minorHAnsi"/>
        </w:rPr>
        <w:t>“</w:t>
      </w:r>
      <w:r w:rsidR="003E7B31" w:rsidRPr="00F92C62">
        <w:rPr>
          <w:rFonts w:cstheme="minorHAnsi"/>
        </w:rPr>
        <w:t>Na conclusão, refere-se o custo-benefício do tratamento (não apresentado nem estudado), e a gestão de expectativas (também não estudada no artigo e de duvidosa fiabilidade científica).</w:t>
      </w:r>
      <w:r w:rsidR="009E7C67" w:rsidRPr="00F92C62">
        <w:rPr>
          <w:rFonts w:cstheme="minorHAnsi"/>
        </w:rPr>
        <w:t>”</w:t>
      </w:r>
    </w:p>
    <w:p w:rsidR="00901925" w:rsidRDefault="00B17758" w:rsidP="00F92C62">
      <w:pPr>
        <w:spacing w:line="240" w:lineRule="auto"/>
        <w:ind w:left="-567" w:right="-568"/>
        <w:rPr>
          <w:rFonts w:cstheme="minorHAnsi"/>
        </w:rPr>
      </w:pPr>
      <w:r w:rsidRPr="00F92C62">
        <w:rPr>
          <w:rFonts w:cstheme="minorHAnsi"/>
        </w:rPr>
        <w:t xml:space="preserve">Resposta: Na nossa opinião, a conclusão deverá espelhar </w:t>
      </w:r>
      <w:r w:rsidR="005333CE" w:rsidRPr="00F92C62">
        <w:rPr>
          <w:rFonts w:cstheme="minorHAnsi"/>
        </w:rPr>
        <w:t xml:space="preserve">o modo como </w:t>
      </w:r>
      <w:r w:rsidRPr="00F92C62">
        <w:rPr>
          <w:rFonts w:cstheme="minorHAnsi"/>
        </w:rPr>
        <w:t>os resultados obtidos</w:t>
      </w:r>
      <w:r w:rsidR="005333CE" w:rsidRPr="00F92C62">
        <w:rPr>
          <w:rFonts w:cstheme="minorHAnsi"/>
        </w:rPr>
        <w:t xml:space="preserve"> podem traduzir-se/modif</w:t>
      </w:r>
      <w:r w:rsidR="000D307C" w:rsidRPr="00F92C62">
        <w:rPr>
          <w:rFonts w:cstheme="minorHAnsi"/>
        </w:rPr>
        <w:t>icar a prática clinica; efetivamente</w:t>
      </w:r>
      <w:r w:rsidR="005333CE" w:rsidRPr="00F92C62">
        <w:rPr>
          <w:rFonts w:cstheme="minorHAnsi"/>
        </w:rPr>
        <w:t xml:space="preserve"> os artigos não se referem ao custo-benefício da vacina</w:t>
      </w:r>
      <w:r w:rsidR="000D307C" w:rsidRPr="00F92C62">
        <w:rPr>
          <w:rFonts w:cstheme="minorHAnsi"/>
        </w:rPr>
        <w:t xml:space="preserve"> (nem à gestão de expectativas)</w:t>
      </w:r>
      <w:r w:rsidR="005333CE" w:rsidRPr="00F92C62">
        <w:rPr>
          <w:rFonts w:cstheme="minorHAnsi"/>
        </w:rPr>
        <w:t>,</w:t>
      </w:r>
      <w:r w:rsidR="000D307C" w:rsidRPr="00F92C62">
        <w:rPr>
          <w:rFonts w:cstheme="minorHAnsi"/>
        </w:rPr>
        <w:t xml:space="preserve"> mas o custo associado à mesma associado ao facto de não </w:t>
      </w:r>
      <w:r w:rsidR="009E7C67" w:rsidRPr="00F92C62">
        <w:rPr>
          <w:rFonts w:cstheme="minorHAnsi"/>
        </w:rPr>
        <w:t>cessar</w:t>
      </w:r>
      <w:r w:rsidR="000D307C" w:rsidRPr="00F92C62">
        <w:rPr>
          <w:rFonts w:cstheme="minorHAnsi"/>
        </w:rPr>
        <w:t xml:space="preserve"> completamente as recidivas da infeçã</w:t>
      </w:r>
      <w:r w:rsidR="009E7C67" w:rsidRPr="00F92C62">
        <w:rPr>
          <w:rFonts w:cstheme="minorHAnsi"/>
        </w:rPr>
        <w:t>o do trato urinário</w:t>
      </w:r>
      <w:r w:rsidR="00941488" w:rsidRPr="00F92C62">
        <w:rPr>
          <w:rFonts w:cstheme="minorHAnsi"/>
        </w:rPr>
        <w:t xml:space="preserve"> leva necessariamente, na prática clínica, a uma ponderação caso-a-caso</w:t>
      </w:r>
      <w:r w:rsidR="000D307C" w:rsidRPr="00F92C62">
        <w:rPr>
          <w:rFonts w:cstheme="minorHAnsi"/>
        </w:rPr>
        <w:t xml:space="preserve">. Em suma, o que quisemos transmitir na conclusão </w:t>
      </w:r>
      <w:r w:rsidR="00941488" w:rsidRPr="00F92C62">
        <w:rPr>
          <w:rFonts w:cstheme="minorHAnsi"/>
        </w:rPr>
        <w:t>é que, apesar da evidência revelada nos artigos fomentar a utilização da vacina, esta não constitui uma “cura”, sendo cara, pelo que, não será para utilização</w:t>
      </w:r>
      <w:r w:rsidR="009E7C67" w:rsidRPr="00F92C62">
        <w:rPr>
          <w:rFonts w:cstheme="minorHAnsi"/>
        </w:rPr>
        <w:t xml:space="preserve"> universal;</w:t>
      </w:r>
      <w:r w:rsidR="00C00C91" w:rsidRPr="00F92C62">
        <w:rPr>
          <w:rFonts w:cstheme="minorHAnsi"/>
        </w:rPr>
        <w:t xml:space="preserve"> nos casos em que será ponderada, dever-se-á explicar ao doente que a diminuição de recidivas não é igual a desaparecimento das mesmas – a tal gestão de expectativas.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</w:r>
    </w:p>
    <w:p w:rsidR="00B17758" w:rsidRPr="00F92C62" w:rsidRDefault="00B17758" w:rsidP="00F92C62">
      <w:pPr>
        <w:spacing w:line="240" w:lineRule="auto"/>
        <w:ind w:left="-567" w:right="-568"/>
        <w:rPr>
          <w:rFonts w:cstheme="minorHAnsi"/>
        </w:rPr>
      </w:pPr>
      <w:r w:rsidRPr="00F92C62">
        <w:rPr>
          <w:rFonts w:cstheme="minorHAnsi"/>
        </w:rPr>
        <w:t xml:space="preserve">Comentário 7 </w:t>
      </w:r>
      <w:r w:rsidR="009E7C67" w:rsidRPr="00F92C62">
        <w:rPr>
          <w:rFonts w:cstheme="minorHAnsi"/>
        </w:rPr>
        <w:t>–</w:t>
      </w:r>
      <w:r w:rsidRPr="00F92C62">
        <w:rPr>
          <w:rFonts w:cstheme="minorHAnsi"/>
        </w:rPr>
        <w:t xml:space="preserve"> </w:t>
      </w:r>
      <w:r w:rsidR="009E7C67" w:rsidRPr="00F92C62">
        <w:rPr>
          <w:rFonts w:cstheme="minorHAnsi"/>
        </w:rPr>
        <w:t>“</w:t>
      </w:r>
      <w:r w:rsidR="003E7B31" w:rsidRPr="00F92C62">
        <w:rPr>
          <w:rFonts w:cstheme="minorHAnsi"/>
        </w:rPr>
        <w:t>A referência (muito frequente) à necessidade de mais estudos sobre um tema não traduz nenhum avanço científico e nada acrescenta à literatura existente.</w:t>
      </w:r>
      <w:r w:rsidR="009E7C67" w:rsidRPr="00F92C62">
        <w:rPr>
          <w:rFonts w:cstheme="minorHAnsi"/>
        </w:rPr>
        <w:t>”</w:t>
      </w:r>
      <w:r w:rsidR="003E7B31" w:rsidRPr="00F92C62">
        <w:rPr>
          <w:rFonts w:cstheme="minorHAnsi"/>
        </w:rPr>
        <w:br/>
      </w:r>
    </w:p>
    <w:p w:rsidR="00C24DE7" w:rsidRPr="00F92C62" w:rsidRDefault="00B17758" w:rsidP="00F92C62">
      <w:pPr>
        <w:spacing w:line="240" w:lineRule="auto"/>
        <w:ind w:left="-567" w:right="-568"/>
        <w:rPr>
          <w:rFonts w:cstheme="minorHAnsi"/>
        </w:rPr>
      </w:pPr>
      <w:r w:rsidRPr="00F92C62">
        <w:rPr>
          <w:rFonts w:cstheme="minorHAnsi"/>
        </w:rPr>
        <w:t xml:space="preserve">Resposta: </w:t>
      </w:r>
      <w:r w:rsidR="004218CA" w:rsidRPr="00F92C62">
        <w:rPr>
          <w:rFonts w:cstheme="minorHAnsi"/>
        </w:rPr>
        <w:t>Do que podemos constatar nos artigos que lemos ao longo da nossa carreira profissional, as conclusões dos mesmos patenteiam potenciais perspetivas de desenvolvimento científico no assunto estudado</w:t>
      </w:r>
      <w:r w:rsidR="009E7C67" w:rsidRPr="00F92C62">
        <w:rPr>
          <w:rFonts w:cstheme="minorHAnsi"/>
        </w:rPr>
        <w:t xml:space="preserve"> (ou relacionado); assim, embora</w:t>
      </w:r>
      <w:r w:rsidR="004218CA" w:rsidRPr="00F92C62">
        <w:rPr>
          <w:rFonts w:cstheme="minorHAnsi"/>
        </w:rPr>
        <w:t xml:space="preserve"> concorde com o Sr. Revisor, no sentido em que tal não se traduz em nenhum avanço </w:t>
      </w:r>
      <w:r w:rsidR="009E7C67" w:rsidRPr="00F92C62">
        <w:rPr>
          <w:rFonts w:cstheme="minorHAnsi"/>
        </w:rPr>
        <w:t>científico</w:t>
      </w:r>
      <w:r w:rsidR="008B23FF" w:rsidRPr="00F92C62">
        <w:rPr>
          <w:rFonts w:cstheme="minorHAnsi"/>
        </w:rPr>
        <w:t xml:space="preserve"> por si</w:t>
      </w:r>
      <w:r w:rsidR="004218CA" w:rsidRPr="00F92C62">
        <w:rPr>
          <w:rFonts w:cstheme="minorHAnsi"/>
        </w:rPr>
        <w:t xml:space="preserve">, poderá </w:t>
      </w:r>
      <w:r w:rsidR="008B23FF" w:rsidRPr="00F92C62">
        <w:rPr>
          <w:rFonts w:cstheme="minorHAnsi"/>
        </w:rPr>
        <w:t xml:space="preserve">contudo </w:t>
      </w:r>
      <w:r w:rsidR="004218CA" w:rsidRPr="00F92C62">
        <w:rPr>
          <w:rFonts w:cstheme="minorHAnsi"/>
        </w:rPr>
        <w:t xml:space="preserve">constituir </w:t>
      </w:r>
      <w:r w:rsidR="009E7C67" w:rsidRPr="00F92C62">
        <w:rPr>
          <w:rFonts w:cstheme="minorHAnsi"/>
        </w:rPr>
        <w:t xml:space="preserve">um </w:t>
      </w:r>
      <w:r w:rsidR="004218CA" w:rsidRPr="00F92C62">
        <w:rPr>
          <w:rFonts w:cstheme="minorHAnsi"/>
        </w:rPr>
        <w:t>mote</w:t>
      </w:r>
      <w:r w:rsidR="008B23FF" w:rsidRPr="00F92C62">
        <w:rPr>
          <w:rFonts w:cstheme="minorHAnsi"/>
        </w:rPr>
        <w:t xml:space="preserve"> para o futuro (talvez não</w:t>
      </w:r>
      <w:r w:rsidR="004218CA" w:rsidRPr="00F92C62">
        <w:rPr>
          <w:rFonts w:cstheme="minorHAnsi"/>
        </w:rPr>
        <w:t xml:space="preserve"> a</w:t>
      </w:r>
      <w:r w:rsidR="009E7C67" w:rsidRPr="00F92C62">
        <w:rPr>
          <w:rFonts w:cstheme="minorHAnsi"/>
        </w:rPr>
        <w:t xml:space="preserve"> breve termo, mas no longo prazo aquando do aumento</w:t>
      </w:r>
      <w:r w:rsidR="00C24DE7" w:rsidRPr="00F92C62">
        <w:rPr>
          <w:rFonts w:cstheme="minorHAnsi"/>
        </w:rPr>
        <w:t xml:space="preserve"> das infeções urinárias resistentes a antibioterapia, o que lev</w:t>
      </w:r>
      <w:r w:rsidR="009E7C67" w:rsidRPr="00F92C62">
        <w:rPr>
          <w:rFonts w:cstheme="minorHAnsi"/>
        </w:rPr>
        <w:t>ará a um sentimento de aposta em medidas de</w:t>
      </w:r>
      <w:r w:rsidR="00C24DE7" w:rsidRPr="00F92C62">
        <w:rPr>
          <w:rFonts w:cstheme="minorHAnsi"/>
        </w:rPr>
        <w:t xml:space="preserve"> prevenção</w:t>
      </w:r>
      <w:r w:rsidR="009E7C67" w:rsidRPr="00F92C62">
        <w:rPr>
          <w:rFonts w:cstheme="minorHAnsi"/>
        </w:rPr>
        <w:t>/profilaxia</w:t>
      </w:r>
      <w:r w:rsidR="00C24DE7" w:rsidRPr="00F92C62">
        <w:rPr>
          <w:rFonts w:cstheme="minorHAnsi"/>
        </w:rPr>
        <w:t>).</w:t>
      </w:r>
    </w:p>
    <w:p w:rsidR="00C07BAC" w:rsidRPr="00F92C62" w:rsidRDefault="004218CA" w:rsidP="00F92C62">
      <w:pPr>
        <w:spacing w:line="240" w:lineRule="auto"/>
        <w:ind w:left="-567" w:right="-568"/>
        <w:rPr>
          <w:rFonts w:cstheme="minorHAnsi"/>
        </w:rPr>
      </w:pPr>
      <w:r w:rsidRPr="00F92C62">
        <w:rPr>
          <w:rFonts w:cstheme="minorHAnsi"/>
        </w:rPr>
        <w:t xml:space="preserve">   </w:t>
      </w:r>
      <w:r w:rsidR="003E7B31" w:rsidRPr="00F92C62">
        <w:rPr>
          <w:rFonts w:cstheme="minorHAnsi"/>
        </w:rPr>
        <w:br/>
      </w:r>
      <w:r w:rsidR="0071738B" w:rsidRPr="00F92C62">
        <w:rPr>
          <w:rFonts w:cstheme="minorHAnsi"/>
        </w:rPr>
        <w:t>Comentário</w:t>
      </w:r>
      <w:r w:rsidR="00901925">
        <w:rPr>
          <w:rFonts w:cstheme="minorHAnsi"/>
        </w:rPr>
        <w:t xml:space="preserve"> 8 -</w:t>
      </w:r>
      <w:r w:rsidR="0071738B" w:rsidRPr="00F92C62">
        <w:rPr>
          <w:rFonts w:cstheme="minorHAnsi"/>
        </w:rPr>
        <w:t xml:space="preserve"> </w:t>
      </w:r>
      <w:r w:rsidR="008B23FF" w:rsidRPr="00F92C62">
        <w:rPr>
          <w:rFonts w:cstheme="minorHAnsi"/>
        </w:rPr>
        <w:t>“</w:t>
      </w:r>
      <w:r w:rsidR="003E7B31" w:rsidRPr="00F92C62">
        <w:rPr>
          <w:rFonts w:cstheme="minorHAnsi"/>
        </w:rPr>
        <w:t>Pelo exposto, sou de opinião que o manuscrito não deve ser publicado na AMP.</w:t>
      </w:r>
      <w:r w:rsidR="008B23FF" w:rsidRPr="00F92C62">
        <w:rPr>
          <w:rFonts w:cstheme="minorHAnsi"/>
        </w:rPr>
        <w:t>”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</w:r>
      <w:r w:rsidR="0071738B" w:rsidRPr="00F92C62">
        <w:rPr>
          <w:rFonts w:cstheme="minorHAnsi"/>
        </w:rPr>
        <w:t>Resposta: grato pela revisão e comentário.</w:t>
      </w:r>
      <w:r w:rsidR="003E7B31" w:rsidRPr="00F92C62">
        <w:rPr>
          <w:rFonts w:cstheme="minorHAnsi"/>
        </w:rPr>
        <w:br/>
        <w:t>------------------------------------------------------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  <w:t>------------------------------------------------------</w:t>
      </w:r>
      <w:r w:rsidR="003E7B31" w:rsidRPr="00F92C62">
        <w:rPr>
          <w:rFonts w:cstheme="minorHAnsi"/>
        </w:rPr>
        <w:br/>
      </w:r>
      <w:r w:rsidR="003E7B31" w:rsidRPr="00397B6A">
        <w:rPr>
          <w:rFonts w:cstheme="minorHAnsi"/>
          <w:b/>
        </w:rPr>
        <w:t>Revisor B: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</w:r>
      <w:r w:rsidR="00C07BAC" w:rsidRPr="00F92C62">
        <w:rPr>
          <w:rFonts w:cstheme="minorHAnsi"/>
        </w:rPr>
        <w:t>Comentário 1 – “</w:t>
      </w:r>
      <w:r w:rsidR="003E7B31" w:rsidRPr="00F92C62">
        <w:rPr>
          <w:rFonts w:cstheme="minorHAnsi"/>
        </w:rPr>
        <w:t>Relevância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  <w:t>É um artigo importante para a prática clínica de forma geral, pois aborda uma terapêutica, ainda, controversa, orientando para uma prescrição criteriosa e racional do fármaco. Do ponto de vista da estrutura, para uma RBE, obedece ao esquema recomendado: Introdução, Material e Métodos (Metodologia), Resultados, Discussão e Conclusão</w:t>
      </w:r>
      <w:r w:rsidR="00C07BAC" w:rsidRPr="00F92C62">
        <w:rPr>
          <w:rFonts w:cstheme="minorHAnsi"/>
        </w:rPr>
        <w:t>”</w:t>
      </w:r>
    </w:p>
    <w:p w:rsidR="00901925" w:rsidRDefault="00C07BAC" w:rsidP="00F92C62">
      <w:pPr>
        <w:ind w:left="-567" w:right="-568"/>
        <w:rPr>
          <w:rFonts w:cstheme="minorHAnsi"/>
        </w:rPr>
      </w:pPr>
      <w:r w:rsidRPr="00F92C62">
        <w:rPr>
          <w:rFonts w:cstheme="minorHAnsi"/>
        </w:rPr>
        <w:t>Resposta: sem aspetos comentados pelo Revisor para proceder a alteração.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</w:r>
    </w:p>
    <w:p w:rsidR="00E200B6" w:rsidRPr="00F92C62" w:rsidRDefault="00E200B6" w:rsidP="00F92C62">
      <w:pPr>
        <w:ind w:left="-567" w:right="-568"/>
        <w:rPr>
          <w:rFonts w:cstheme="minorHAnsi"/>
        </w:rPr>
      </w:pPr>
      <w:r w:rsidRPr="00F92C62">
        <w:rPr>
          <w:rFonts w:cstheme="minorHAnsi"/>
        </w:rPr>
        <w:t xml:space="preserve">Comentário 2 - </w:t>
      </w:r>
      <w:r w:rsidR="003E7B31" w:rsidRPr="00F92C62">
        <w:rPr>
          <w:rFonts w:cstheme="minorHAnsi"/>
        </w:rPr>
        <w:t>“Originalidade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  <w:t>O artigo vem reforçar uma orientação da Sociedade Europeia de Urologia relativamente à prescrição do fármaco na prevenção da infeção não complicada do trato urinário, recorrente.</w:t>
      </w:r>
      <w:r w:rsidRPr="00F92C62">
        <w:rPr>
          <w:rFonts w:cstheme="minorHAnsi"/>
        </w:rPr>
        <w:t>”</w:t>
      </w:r>
    </w:p>
    <w:p w:rsidR="00901925" w:rsidRDefault="00E200B6" w:rsidP="00F92C62">
      <w:pPr>
        <w:ind w:left="-567" w:right="-568"/>
        <w:rPr>
          <w:rFonts w:cstheme="minorHAnsi"/>
        </w:rPr>
      </w:pPr>
      <w:r w:rsidRPr="00F92C62">
        <w:rPr>
          <w:rFonts w:cstheme="minorHAnsi"/>
        </w:rPr>
        <w:t>Resposta: sem aspetos comentados pelo Revisor para proceder a alteração.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</w:r>
    </w:p>
    <w:p w:rsidR="00901925" w:rsidRPr="00F92C62" w:rsidRDefault="00E200B6" w:rsidP="00901925">
      <w:pPr>
        <w:ind w:left="-567" w:right="-568"/>
        <w:rPr>
          <w:rFonts w:cstheme="minorHAnsi"/>
        </w:rPr>
      </w:pPr>
      <w:r w:rsidRPr="00F92C62">
        <w:rPr>
          <w:rFonts w:cstheme="minorHAnsi"/>
        </w:rPr>
        <w:lastRenderedPageBreak/>
        <w:t>Comentário 3 – “</w:t>
      </w:r>
      <w:r w:rsidR="003E7B31" w:rsidRPr="00F92C62">
        <w:rPr>
          <w:rFonts w:cstheme="minorHAnsi"/>
        </w:rPr>
        <w:t>Estrutura do Manuscrito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  <w:t>O Título e o Resumo refletem o conteúdo do trabalho proposto;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  <w:t>A Metodologia nada a apontar;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  <w:t>Os Resultados são convincentes;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  <w:t>Na Discussão identifica a necessidade de mais estudos para uma recomendação consistente acerca do uso do fármaco na prevenção da infeção não complicada do trato urinário, recorrente;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  <w:t xml:space="preserve">Nas Referências a Bibliografia não segue, de todo, a norma de Vancouver: a referencia </w:t>
      </w:r>
      <w:proofErr w:type="gramStart"/>
      <w:r w:rsidR="003E7B31" w:rsidRPr="00F92C62">
        <w:rPr>
          <w:rFonts w:cstheme="minorHAnsi"/>
        </w:rPr>
        <w:t>ao(s</w:t>
      </w:r>
      <w:proofErr w:type="gramEnd"/>
      <w:r w:rsidR="003E7B31" w:rsidRPr="00F92C62">
        <w:rPr>
          <w:rFonts w:cstheme="minorHAnsi"/>
        </w:rPr>
        <w:t>) autor(e)s pelo seu sobrenome, em que apenas a letra inicial é em maiúscula, seguida do(s) nome(s) e sem o ponto; não há uma uniformização de todas as autorias dos artigos segundo a referida norma: “</w:t>
      </w:r>
      <w:proofErr w:type="gramStart"/>
      <w:r w:rsidR="003E7B31" w:rsidRPr="00F92C62">
        <w:rPr>
          <w:rFonts w:cstheme="minorHAnsi"/>
        </w:rPr>
        <w:t>Autor(e</w:t>
      </w:r>
      <w:proofErr w:type="gramEnd"/>
      <w:r w:rsidR="003E7B31" w:rsidRPr="00F92C62">
        <w:rPr>
          <w:rFonts w:cstheme="minorHAnsi"/>
        </w:rPr>
        <w:t>)s do artigo. Título do artigo. Nome da Revista. Data da publicação; Volume (número): página ini</w:t>
      </w:r>
      <w:r w:rsidR="0071738B" w:rsidRPr="00F92C62">
        <w:rPr>
          <w:rFonts w:cstheme="minorHAnsi"/>
        </w:rPr>
        <w:t>cial – Página final do artigo.”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</w:r>
      <w:r w:rsidRPr="00F92C62">
        <w:rPr>
          <w:rFonts w:cstheme="minorHAnsi"/>
        </w:rPr>
        <w:t xml:space="preserve">Resposta: </w:t>
      </w:r>
      <w:r w:rsidR="00901925">
        <w:rPr>
          <w:rFonts w:cstheme="minorHAnsi"/>
        </w:rPr>
        <w:t xml:space="preserve">Secção “Título”: </w:t>
      </w:r>
      <w:r w:rsidR="00901925" w:rsidRPr="00F92C62">
        <w:rPr>
          <w:rFonts w:cstheme="minorHAnsi"/>
        </w:rPr>
        <w:t>sem aspetos comentados pelo Revisor para proceder a alteração; contudo, devido a sugestão do Revisor A, procede-se a uma sugestão de encurtamento do título, mantendo a preconização sucinta do conteúdo, seguidamente:</w:t>
      </w:r>
    </w:p>
    <w:p w:rsidR="00901925" w:rsidRPr="00F92C62" w:rsidRDefault="00901925" w:rsidP="00901925">
      <w:pPr>
        <w:ind w:left="-567" w:right="-568"/>
        <w:jc w:val="both"/>
        <w:rPr>
          <w:rFonts w:cstheme="minorHAnsi"/>
        </w:rPr>
      </w:pPr>
      <w:r>
        <w:rPr>
          <w:rFonts w:cstheme="minorHAnsi"/>
        </w:rPr>
        <w:t>“</w:t>
      </w:r>
      <w:r w:rsidRPr="00F92C62">
        <w:rPr>
          <w:rFonts w:cstheme="minorHAnsi"/>
        </w:rPr>
        <w:t xml:space="preserve">Polissacarídeo de </w:t>
      </w:r>
      <w:r w:rsidRPr="00F92C62">
        <w:rPr>
          <w:rFonts w:cstheme="minorHAnsi"/>
          <w:i/>
        </w:rPr>
        <w:t>Escherichia coli</w:t>
      </w:r>
      <w:r w:rsidRPr="00F92C62">
        <w:rPr>
          <w:rFonts w:cstheme="minorHAnsi"/>
        </w:rPr>
        <w:t xml:space="preserve"> na prevenção da infeção do trato urinário recorrente - uma revisão</w:t>
      </w:r>
    </w:p>
    <w:p w:rsidR="00901925" w:rsidRPr="00F92C62" w:rsidRDefault="00901925" w:rsidP="00901925">
      <w:pPr>
        <w:ind w:left="-567" w:right="-568"/>
        <w:jc w:val="both"/>
        <w:rPr>
          <w:rFonts w:cstheme="minorHAnsi"/>
          <w:lang w:val="en-GB"/>
        </w:rPr>
      </w:pPr>
      <w:r w:rsidRPr="00F92C62">
        <w:rPr>
          <w:rFonts w:cstheme="minorHAnsi"/>
          <w:lang w:val="en"/>
        </w:rPr>
        <w:t xml:space="preserve">Polysaccharide of </w:t>
      </w:r>
      <w:r w:rsidRPr="00F92C62">
        <w:rPr>
          <w:rFonts w:cstheme="minorHAnsi"/>
          <w:i/>
          <w:lang w:val="en"/>
        </w:rPr>
        <w:t>Escherichia coli</w:t>
      </w:r>
      <w:r w:rsidRPr="00F92C62">
        <w:rPr>
          <w:rFonts w:cstheme="minorHAnsi"/>
          <w:lang w:val="en"/>
        </w:rPr>
        <w:t xml:space="preserve"> in the prevention of recurrent urinary tract infection - </w:t>
      </w:r>
      <w:proofErr w:type="gramStart"/>
      <w:r w:rsidRPr="00F92C62">
        <w:rPr>
          <w:rFonts w:cstheme="minorHAnsi"/>
          <w:lang w:val="en"/>
        </w:rPr>
        <w:t>an</w:t>
      </w:r>
      <w:proofErr w:type="gramEnd"/>
      <w:r w:rsidRPr="00F92C62">
        <w:rPr>
          <w:rFonts w:cstheme="minorHAnsi"/>
          <w:lang w:val="en"/>
        </w:rPr>
        <w:t xml:space="preserve"> review</w:t>
      </w:r>
      <w:r>
        <w:rPr>
          <w:rFonts w:cstheme="minorHAnsi"/>
          <w:lang w:val="en"/>
        </w:rPr>
        <w:t>”</w:t>
      </w:r>
      <w:r w:rsidRPr="00F92C62">
        <w:rPr>
          <w:rFonts w:cstheme="minorHAnsi"/>
          <w:lang w:val="en-GB"/>
        </w:rPr>
        <w:t xml:space="preserve"> </w:t>
      </w:r>
    </w:p>
    <w:p w:rsidR="00386A6B" w:rsidRPr="00F92C62" w:rsidRDefault="00901925" w:rsidP="00F92C62">
      <w:pPr>
        <w:ind w:left="-567" w:right="-568"/>
        <w:rPr>
          <w:rFonts w:cstheme="minorHAnsi"/>
        </w:rPr>
      </w:pPr>
      <w:r>
        <w:rPr>
          <w:rFonts w:cstheme="minorHAnsi"/>
        </w:rPr>
        <w:t xml:space="preserve">Secção “Referências” - </w:t>
      </w:r>
      <w:r w:rsidR="00386A6B" w:rsidRPr="00F92C62">
        <w:rPr>
          <w:rFonts w:cstheme="minorHAnsi"/>
        </w:rPr>
        <w:t xml:space="preserve">A nova proposta de apresentação das referências bibliográficas segue </w:t>
      </w:r>
      <w:proofErr w:type="spellStart"/>
      <w:r w:rsidR="00386A6B" w:rsidRPr="00F92C62">
        <w:rPr>
          <w:rFonts w:cstheme="minorHAnsi"/>
        </w:rPr>
        <w:t>infradescriminadamente</w:t>
      </w:r>
      <w:proofErr w:type="spellEnd"/>
      <w:r w:rsidR="0071738B" w:rsidRPr="00F92C62">
        <w:rPr>
          <w:rFonts w:cstheme="minorHAnsi"/>
        </w:rPr>
        <w:t>:</w:t>
      </w:r>
    </w:p>
    <w:p w:rsidR="00386A6B" w:rsidRPr="00F92C62" w:rsidRDefault="00901925" w:rsidP="00901925">
      <w:pPr>
        <w:pStyle w:val="Cabealho1"/>
        <w:spacing w:line="360" w:lineRule="auto"/>
        <w:ind w:left="-567" w:right="-568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“</w:t>
      </w:r>
      <w:r w:rsidR="00386A6B" w:rsidRPr="00F92C62">
        <w:rPr>
          <w:rFonts w:asciiTheme="minorHAnsi" w:hAnsiTheme="minorHAnsi" w:cstheme="minorHAnsi"/>
          <w:b w:val="0"/>
          <w:sz w:val="22"/>
          <w:szCs w:val="22"/>
        </w:rPr>
        <w:t xml:space="preserve">Bibliografia </w:t>
      </w:r>
    </w:p>
    <w:p w:rsidR="00386A6B" w:rsidRPr="00F92C62" w:rsidRDefault="00386A6B" w:rsidP="00901925">
      <w:pPr>
        <w:pStyle w:val="PargrafodaLista"/>
        <w:numPr>
          <w:ilvl w:val="0"/>
          <w:numId w:val="1"/>
        </w:numPr>
        <w:spacing w:line="360" w:lineRule="auto"/>
        <w:ind w:left="-284" w:right="-568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92C62">
        <w:rPr>
          <w:rFonts w:asciiTheme="minorHAnsi" w:hAnsiTheme="minorHAnsi" w:cstheme="minorHAnsi"/>
          <w:sz w:val="22"/>
          <w:szCs w:val="22"/>
        </w:rPr>
        <w:t>Pereira S. Prevenção das In</w:t>
      </w:r>
      <w:r w:rsidR="00403C86" w:rsidRPr="00F92C62">
        <w:rPr>
          <w:rFonts w:asciiTheme="minorHAnsi" w:hAnsiTheme="minorHAnsi" w:cstheme="minorHAnsi"/>
          <w:sz w:val="22"/>
          <w:szCs w:val="22"/>
        </w:rPr>
        <w:t xml:space="preserve">feções Urinárias Recorrentes. </w:t>
      </w:r>
      <w:proofErr w:type="spellStart"/>
      <w:r w:rsidR="00403C86" w:rsidRPr="00F92C62">
        <w:rPr>
          <w:rFonts w:asciiTheme="minorHAnsi" w:hAnsiTheme="minorHAnsi" w:cstheme="minorHAnsi"/>
          <w:sz w:val="22"/>
          <w:szCs w:val="22"/>
          <w:lang w:val="en-GB"/>
        </w:rPr>
        <w:t>Urologia</w:t>
      </w:r>
      <w:proofErr w:type="spellEnd"/>
      <w:r w:rsidR="00403C86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403C86" w:rsidRPr="00F92C62">
        <w:rPr>
          <w:rFonts w:asciiTheme="minorHAnsi" w:hAnsiTheme="minorHAnsi" w:cstheme="minorHAnsi"/>
          <w:sz w:val="22"/>
          <w:szCs w:val="22"/>
          <w:lang w:val="en-GB"/>
        </w:rPr>
        <w:t>em</w:t>
      </w:r>
      <w:proofErr w:type="spellEnd"/>
      <w:r w:rsidR="00403C86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403C86" w:rsidRPr="00F92C62">
        <w:rPr>
          <w:rFonts w:asciiTheme="minorHAnsi" w:hAnsiTheme="minorHAnsi" w:cstheme="minorHAnsi"/>
          <w:sz w:val="22"/>
          <w:szCs w:val="22"/>
          <w:lang w:val="en-GB"/>
        </w:rPr>
        <w:t>Medicina</w:t>
      </w:r>
      <w:proofErr w:type="spellEnd"/>
      <w:r w:rsidR="00403C86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Familiar.</w:t>
      </w:r>
      <w:r w:rsidR="00BE14C3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92C62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403C86" w:rsidRPr="00F92C62">
        <w:rPr>
          <w:rFonts w:asciiTheme="minorHAnsi" w:hAnsiTheme="minorHAnsi" w:cstheme="minorHAnsi"/>
          <w:sz w:val="22"/>
          <w:szCs w:val="22"/>
          <w:lang w:val="en-GB"/>
        </w:rPr>
        <w:t>012; 6:1-8.</w:t>
      </w:r>
    </w:p>
    <w:p w:rsidR="00386A6B" w:rsidRPr="00F92C62" w:rsidRDefault="000D5F51" w:rsidP="00901925">
      <w:pPr>
        <w:pStyle w:val="PargrafodaLista"/>
        <w:numPr>
          <w:ilvl w:val="0"/>
          <w:numId w:val="1"/>
        </w:numPr>
        <w:spacing w:line="360" w:lineRule="auto"/>
        <w:ind w:left="-284" w:right="-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Hooton TM, Gupta K. Recurrent urinary tract infection in women. </w:t>
      </w:r>
      <w:r w:rsidR="00571A3F" w:rsidRPr="00F92C62">
        <w:rPr>
          <w:rFonts w:asciiTheme="minorHAnsi" w:hAnsiTheme="minorHAnsi" w:cstheme="minorHAnsi"/>
          <w:sz w:val="22"/>
          <w:szCs w:val="22"/>
        </w:rPr>
        <w:t>Uptodate.com</w:t>
      </w:r>
      <w:r w:rsidRPr="00F92C62">
        <w:rPr>
          <w:rFonts w:asciiTheme="minorHAnsi" w:hAnsiTheme="minorHAnsi" w:cstheme="minorHAnsi"/>
          <w:sz w:val="22"/>
          <w:szCs w:val="22"/>
        </w:rPr>
        <w:t xml:space="preserve"> [Internet]</w:t>
      </w:r>
      <w:r w:rsidR="00571A3F" w:rsidRPr="00F92C62">
        <w:rPr>
          <w:rFonts w:asciiTheme="minorHAnsi" w:hAnsiTheme="minorHAnsi" w:cstheme="minorHAnsi"/>
          <w:sz w:val="22"/>
          <w:szCs w:val="22"/>
        </w:rPr>
        <w:t>.</w:t>
      </w:r>
      <w:r w:rsidRPr="00F92C62">
        <w:rPr>
          <w:rFonts w:asciiTheme="minorHAnsi" w:hAnsiTheme="minorHAnsi" w:cstheme="minorHAnsi"/>
          <w:sz w:val="22"/>
          <w:szCs w:val="22"/>
        </w:rPr>
        <w:t xml:space="preserve"> </w:t>
      </w:r>
      <w:r w:rsidR="00571A3F" w:rsidRPr="00F92C62">
        <w:rPr>
          <w:rFonts w:asciiTheme="minorHAnsi" w:hAnsiTheme="minorHAnsi" w:cstheme="minorHAnsi"/>
          <w:sz w:val="22"/>
          <w:szCs w:val="22"/>
        </w:rPr>
        <w:t xml:space="preserve">United </w:t>
      </w:r>
      <w:proofErr w:type="spellStart"/>
      <w:r w:rsidR="00571A3F" w:rsidRPr="00F92C62">
        <w:rPr>
          <w:rFonts w:asciiTheme="minorHAnsi" w:hAnsiTheme="minorHAnsi" w:cstheme="minorHAnsi"/>
          <w:sz w:val="22"/>
          <w:szCs w:val="22"/>
        </w:rPr>
        <w:t>States</w:t>
      </w:r>
      <w:proofErr w:type="spellEnd"/>
      <w:r w:rsidR="00571A3F" w:rsidRPr="00F92C6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571A3F" w:rsidRPr="00F92C62">
        <w:rPr>
          <w:rFonts w:asciiTheme="minorHAnsi" w:hAnsiTheme="minorHAnsi" w:cstheme="minorHAnsi"/>
          <w:sz w:val="22"/>
          <w:szCs w:val="22"/>
        </w:rPr>
        <w:t>Uptodate</w:t>
      </w:r>
      <w:proofErr w:type="spellEnd"/>
      <w:r w:rsidRPr="00F92C62">
        <w:rPr>
          <w:rFonts w:asciiTheme="minorHAnsi" w:hAnsiTheme="minorHAnsi" w:cstheme="minorHAnsi"/>
          <w:sz w:val="22"/>
          <w:szCs w:val="22"/>
        </w:rPr>
        <w:t xml:space="preserve">; </w:t>
      </w:r>
      <w:r w:rsidR="003F27C5" w:rsidRPr="00F92C62">
        <w:rPr>
          <w:rFonts w:asciiTheme="minorHAnsi" w:hAnsiTheme="minorHAnsi" w:cstheme="minorHAnsi"/>
          <w:sz w:val="22"/>
          <w:szCs w:val="22"/>
        </w:rPr>
        <w:t xml:space="preserve">[atualizado </w:t>
      </w:r>
      <w:r w:rsidR="00A83C59" w:rsidRPr="00F92C62">
        <w:rPr>
          <w:rFonts w:asciiTheme="minorHAnsi" w:hAnsiTheme="minorHAnsi" w:cstheme="minorHAnsi"/>
          <w:sz w:val="22"/>
          <w:szCs w:val="22"/>
        </w:rPr>
        <w:t xml:space="preserve">a </w:t>
      </w:r>
      <w:r w:rsidR="003F27C5" w:rsidRPr="00F92C62">
        <w:rPr>
          <w:rFonts w:asciiTheme="minorHAnsi" w:hAnsiTheme="minorHAnsi" w:cstheme="minorHAnsi"/>
          <w:sz w:val="22"/>
          <w:szCs w:val="22"/>
        </w:rPr>
        <w:t xml:space="preserve">21 novembro </w:t>
      </w:r>
      <w:r w:rsidRPr="00F92C62">
        <w:rPr>
          <w:rFonts w:asciiTheme="minorHAnsi" w:hAnsiTheme="minorHAnsi" w:cstheme="minorHAnsi"/>
          <w:sz w:val="22"/>
          <w:szCs w:val="22"/>
        </w:rPr>
        <w:t>2016</w:t>
      </w:r>
      <w:r w:rsidR="003F27C5" w:rsidRPr="00F92C62">
        <w:rPr>
          <w:rFonts w:asciiTheme="minorHAnsi" w:hAnsiTheme="minorHAnsi" w:cstheme="minorHAnsi"/>
          <w:sz w:val="22"/>
          <w:szCs w:val="22"/>
        </w:rPr>
        <w:t>; citado</w:t>
      </w:r>
      <w:r w:rsidR="00A83C59" w:rsidRPr="00F92C62">
        <w:rPr>
          <w:rFonts w:asciiTheme="minorHAnsi" w:hAnsiTheme="minorHAnsi" w:cstheme="minorHAnsi"/>
          <w:sz w:val="22"/>
          <w:szCs w:val="22"/>
        </w:rPr>
        <w:t xml:space="preserve"> a</w:t>
      </w:r>
      <w:r w:rsidR="003F27C5" w:rsidRPr="00F92C62">
        <w:rPr>
          <w:rFonts w:asciiTheme="minorHAnsi" w:hAnsiTheme="minorHAnsi" w:cstheme="minorHAnsi"/>
          <w:sz w:val="22"/>
          <w:szCs w:val="22"/>
        </w:rPr>
        <w:t xml:space="preserve"> 14 abril 2016]</w:t>
      </w:r>
      <w:r w:rsidRPr="00F92C62">
        <w:rPr>
          <w:rFonts w:asciiTheme="minorHAnsi" w:hAnsiTheme="minorHAnsi" w:cstheme="minorHAnsi"/>
          <w:sz w:val="22"/>
          <w:szCs w:val="22"/>
        </w:rPr>
        <w:t>.</w:t>
      </w:r>
      <w:r w:rsidR="003F27C5" w:rsidRPr="00F92C62">
        <w:rPr>
          <w:rFonts w:asciiTheme="minorHAnsi" w:hAnsiTheme="minorHAnsi" w:cstheme="minorHAnsi"/>
          <w:sz w:val="22"/>
          <w:szCs w:val="22"/>
        </w:rPr>
        <w:t xml:space="preserve"> Disponível em https://www.uptodate.com/contents/recurrent-urinary-tract-infection-in-women.</w:t>
      </w:r>
    </w:p>
    <w:p w:rsidR="00386A6B" w:rsidRPr="00F92C62" w:rsidRDefault="00DB047F" w:rsidP="00901925">
      <w:pPr>
        <w:pStyle w:val="PargrafodaLista"/>
        <w:numPr>
          <w:ilvl w:val="0"/>
          <w:numId w:val="1"/>
        </w:numPr>
        <w:spacing w:line="360" w:lineRule="auto"/>
        <w:ind w:left="-284" w:right="-568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F92C62">
        <w:rPr>
          <w:rFonts w:asciiTheme="minorHAnsi" w:hAnsiTheme="minorHAnsi" w:cstheme="minorHAnsi"/>
          <w:sz w:val="22"/>
          <w:szCs w:val="22"/>
          <w:lang w:val="en-GB"/>
        </w:rPr>
        <w:t>Tammen</w:t>
      </w:r>
      <w:proofErr w:type="spellEnd"/>
      <w:r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H, Buchholz G, </w:t>
      </w:r>
      <w:proofErr w:type="spellStart"/>
      <w:r w:rsidRPr="00F92C62">
        <w:rPr>
          <w:rFonts w:asciiTheme="minorHAnsi" w:hAnsiTheme="minorHAnsi" w:cstheme="minorHAnsi"/>
          <w:sz w:val="22"/>
          <w:szCs w:val="22"/>
          <w:lang w:val="en-GB"/>
        </w:rPr>
        <w:t>Chichakl</w:t>
      </w:r>
      <w:r w:rsidR="00144880" w:rsidRPr="00F92C62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="00144880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Y, Gabor M</w:t>
      </w:r>
      <w:r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, Hess K, </w:t>
      </w:r>
      <w:proofErr w:type="spellStart"/>
      <w:r w:rsidRPr="00F92C62">
        <w:rPr>
          <w:rFonts w:asciiTheme="minorHAnsi" w:hAnsiTheme="minorHAnsi" w:cstheme="minorHAnsi"/>
          <w:sz w:val="22"/>
          <w:szCs w:val="22"/>
          <w:lang w:val="en-GB"/>
        </w:rPr>
        <w:t>Hutzel</w:t>
      </w:r>
      <w:proofErr w:type="spellEnd"/>
      <w:r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W</w:t>
      </w:r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A, et al. </w:t>
      </w:r>
      <w:proofErr w:type="spellStart"/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>Immunobiotherapy</w:t>
      </w:r>
      <w:proofErr w:type="spellEnd"/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with </w:t>
      </w:r>
      <w:proofErr w:type="spellStart"/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>Uro-Vaxom</w:t>
      </w:r>
      <w:proofErr w:type="spellEnd"/>
      <w:r w:rsidR="00386A6B" w:rsidRPr="00F92C62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®</w:t>
      </w:r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in Re</w:t>
      </w:r>
      <w:r w:rsidR="00144880" w:rsidRPr="00F92C62">
        <w:rPr>
          <w:rFonts w:asciiTheme="minorHAnsi" w:hAnsiTheme="minorHAnsi" w:cstheme="minorHAnsi"/>
          <w:sz w:val="22"/>
          <w:szCs w:val="22"/>
          <w:lang w:val="en-GB"/>
        </w:rPr>
        <w:t>current Urinary Tract Infection. British Journal of Urology. 1990; 65:</w:t>
      </w:r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>6-9.</w:t>
      </w:r>
    </w:p>
    <w:p w:rsidR="00386A6B" w:rsidRPr="00F92C62" w:rsidRDefault="00DB047F" w:rsidP="00901925">
      <w:pPr>
        <w:pStyle w:val="PargrafodaLista"/>
        <w:numPr>
          <w:ilvl w:val="0"/>
          <w:numId w:val="1"/>
        </w:numPr>
        <w:spacing w:line="360" w:lineRule="auto"/>
        <w:ind w:left="-284" w:right="-568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F92C62">
        <w:rPr>
          <w:rFonts w:asciiTheme="minorHAnsi" w:hAnsiTheme="minorHAnsi" w:cstheme="minorHAnsi"/>
          <w:sz w:val="22"/>
          <w:szCs w:val="22"/>
          <w:lang w:val="en-GB"/>
        </w:rPr>
        <w:t>Magasi</w:t>
      </w:r>
      <w:proofErr w:type="spellEnd"/>
      <w:r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P, </w:t>
      </w:r>
      <w:proofErr w:type="spellStart"/>
      <w:r w:rsidRPr="00F92C62">
        <w:rPr>
          <w:rFonts w:asciiTheme="minorHAnsi" w:hAnsiTheme="minorHAnsi" w:cstheme="minorHAnsi"/>
          <w:sz w:val="22"/>
          <w:szCs w:val="22"/>
          <w:lang w:val="en-GB"/>
        </w:rPr>
        <w:t>Pánovics</w:t>
      </w:r>
      <w:proofErr w:type="spellEnd"/>
      <w:r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J, </w:t>
      </w:r>
      <w:proofErr w:type="spellStart"/>
      <w:r w:rsidRPr="00F92C62">
        <w:rPr>
          <w:rFonts w:asciiTheme="minorHAnsi" w:hAnsiTheme="minorHAnsi" w:cstheme="minorHAnsi"/>
          <w:sz w:val="22"/>
          <w:szCs w:val="22"/>
          <w:lang w:val="en-GB"/>
        </w:rPr>
        <w:t>Illés</w:t>
      </w:r>
      <w:proofErr w:type="spellEnd"/>
      <w:r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A</w:t>
      </w:r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, Nagy M. </w:t>
      </w:r>
      <w:proofErr w:type="spellStart"/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>Uro-Vaxom</w:t>
      </w:r>
      <w:proofErr w:type="spellEnd"/>
      <w:r w:rsidR="00386A6B" w:rsidRPr="00F92C62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®</w:t>
      </w:r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and the </w:t>
      </w:r>
      <w:r w:rsidR="00386A6B" w:rsidRPr="00F92C62">
        <w:rPr>
          <w:rFonts w:asciiTheme="minorHAnsi" w:hAnsiTheme="minorHAnsi" w:cstheme="minorHAnsi"/>
          <w:sz w:val="22"/>
          <w:szCs w:val="22"/>
          <w:lang w:val="en-US"/>
        </w:rPr>
        <w:t xml:space="preserve">management of recurrent urinary tract infection in adults: a </w:t>
      </w:r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randomized </w:t>
      </w:r>
      <w:proofErr w:type="spellStart"/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>multicenter</w:t>
      </w:r>
      <w:proofErr w:type="spellEnd"/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double-blind trial. European Ur</w:t>
      </w:r>
      <w:r w:rsidR="00374203" w:rsidRPr="00F92C62">
        <w:rPr>
          <w:rFonts w:asciiTheme="minorHAnsi" w:hAnsiTheme="minorHAnsi" w:cstheme="minorHAnsi"/>
          <w:sz w:val="22"/>
          <w:szCs w:val="22"/>
          <w:lang w:val="en-GB"/>
        </w:rPr>
        <w:t>ology.</w:t>
      </w:r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1994; 26:137-140.</w:t>
      </w:r>
    </w:p>
    <w:p w:rsidR="00386A6B" w:rsidRPr="00F92C62" w:rsidRDefault="00386A6B" w:rsidP="00901925">
      <w:pPr>
        <w:pStyle w:val="PargrafodaLista"/>
        <w:numPr>
          <w:ilvl w:val="0"/>
          <w:numId w:val="1"/>
        </w:numPr>
        <w:spacing w:line="360" w:lineRule="auto"/>
        <w:ind w:left="-284" w:right="-568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92C62">
        <w:rPr>
          <w:rFonts w:asciiTheme="minorHAnsi" w:hAnsiTheme="minorHAnsi" w:cstheme="minorHAnsi"/>
          <w:sz w:val="22"/>
          <w:szCs w:val="22"/>
          <w:lang w:val="en-US"/>
        </w:rPr>
        <w:t>Kim</w:t>
      </w:r>
      <w:r w:rsidR="00DB047F" w:rsidRPr="00F92C62">
        <w:rPr>
          <w:rFonts w:asciiTheme="minorHAnsi" w:hAnsiTheme="minorHAnsi" w:cstheme="minorHAnsi"/>
          <w:sz w:val="22"/>
          <w:szCs w:val="22"/>
          <w:lang w:val="en-US"/>
        </w:rPr>
        <w:t xml:space="preserve"> K</w:t>
      </w:r>
      <w:r w:rsidR="00C86909" w:rsidRPr="00F92C62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F92C62">
        <w:rPr>
          <w:rFonts w:asciiTheme="minorHAnsi" w:hAnsiTheme="minorHAnsi" w:cstheme="minorHAnsi"/>
          <w:sz w:val="22"/>
          <w:szCs w:val="22"/>
          <w:lang w:val="en-US"/>
        </w:rPr>
        <w:t xml:space="preserve">, Kim J, </w:t>
      </w:r>
      <w:proofErr w:type="spellStart"/>
      <w:r w:rsidRPr="00F92C62">
        <w:rPr>
          <w:rFonts w:asciiTheme="minorHAnsi" w:hAnsiTheme="minorHAnsi" w:cstheme="minorHAnsi"/>
          <w:sz w:val="22"/>
          <w:szCs w:val="22"/>
          <w:lang w:val="en-US"/>
        </w:rPr>
        <w:t>Jeong</w:t>
      </w:r>
      <w:proofErr w:type="spellEnd"/>
      <w:r w:rsidR="00DB047F" w:rsidRPr="00F92C62">
        <w:rPr>
          <w:rFonts w:asciiTheme="minorHAnsi" w:hAnsiTheme="minorHAnsi" w:cstheme="minorHAnsi"/>
          <w:sz w:val="22"/>
          <w:szCs w:val="22"/>
          <w:lang w:val="en-US"/>
        </w:rPr>
        <w:t xml:space="preserve"> I</w:t>
      </w:r>
      <w:r w:rsidR="00C86909" w:rsidRPr="00F92C62">
        <w:rPr>
          <w:rFonts w:asciiTheme="minorHAnsi" w:hAnsiTheme="minorHAnsi" w:cstheme="minorHAnsi"/>
          <w:sz w:val="22"/>
          <w:szCs w:val="22"/>
          <w:lang w:val="en-US"/>
        </w:rPr>
        <w:t>G</w:t>
      </w:r>
      <w:r w:rsidR="00DB047F" w:rsidRPr="00F92C6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DB047F" w:rsidRPr="00F92C62">
        <w:rPr>
          <w:rFonts w:asciiTheme="minorHAnsi" w:hAnsiTheme="minorHAnsi" w:cstheme="minorHAnsi"/>
          <w:sz w:val="22"/>
          <w:szCs w:val="22"/>
          <w:lang w:val="en-US"/>
        </w:rPr>
        <w:t>Paick</w:t>
      </w:r>
      <w:proofErr w:type="spellEnd"/>
      <w:r w:rsidR="00DB047F" w:rsidRPr="00F92C62">
        <w:rPr>
          <w:rFonts w:asciiTheme="minorHAnsi" w:hAnsiTheme="minorHAnsi" w:cstheme="minorHAnsi"/>
          <w:sz w:val="22"/>
          <w:szCs w:val="22"/>
          <w:lang w:val="en-US"/>
        </w:rPr>
        <w:t xml:space="preserve"> J</w:t>
      </w:r>
      <w:r w:rsidRPr="00F92C6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DB047F" w:rsidRPr="00F92C62">
        <w:rPr>
          <w:rFonts w:asciiTheme="minorHAnsi" w:hAnsiTheme="minorHAnsi" w:cstheme="minorHAnsi"/>
          <w:sz w:val="22"/>
          <w:szCs w:val="22"/>
          <w:lang w:val="en-US"/>
        </w:rPr>
        <w:t>Son H</w:t>
      </w:r>
      <w:r w:rsidRPr="00F92C62">
        <w:rPr>
          <w:rFonts w:asciiTheme="minorHAnsi" w:hAnsiTheme="minorHAnsi" w:cstheme="minorHAnsi"/>
          <w:sz w:val="22"/>
          <w:szCs w:val="22"/>
          <w:lang w:val="en-US"/>
        </w:rPr>
        <w:t>, Lim D</w:t>
      </w:r>
      <w:r w:rsidR="00C86909" w:rsidRPr="00F92C62">
        <w:rPr>
          <w:rFonts w:asciiTheme="minorHAnsi" w:hAnsiTheme="minorHAnsi" w:cstheme="minorHAnsi"/>
          <w:sz w:val="22"/>
          <w:szCs w:val="22"/>
          <w:lang w:val="en-US"/>
        </w:rPr>
        <w:t>J</w:t>
      </w:r>
      <w:r w:rsidRPr="00F92C62">
        <w:rPr>
          <w:rFonts w:asciiTheme="minorHAnsi" w:hAnsiTheme="minorHAnsi" w:cstheme="minorHAnsi"/>
          <w:sz w:val="22"/>
          <w:szCs w:val="22"/>
          <w:lang w:val="en-US"/>
        </w:rPr>
        <w:t xml:space="preserve">, et al. A Prospective Multi-center Trial of </w:t>
      </w:r>
      <w:r w:rsidRPr="00F92C62">
        <w:rPr>
          <w:rFonts w:asciiTheme="minorHAnsi" w:hAnsiTheme="minorHAnsi" w:cstheme="minorHAnsi"/>
          <w:i/>
          <w:iCs/>
          <w:sz w:val="22"/>
          <w:szCs w:val="22"/>
          <w:lang w:val="en-US"/>
        </w:rPr>
        <w:t>Escherichia coli</w:t>
      </w:r>
      <w:r w:rsidRPr="00F92C62">
        <w:rPr>
          <w:rFonts w:asciiTheme="minorHAnsi" w:hAnsiTheme="minorHAnsi" w:cstheme="minorHAnsi"/>
          <w:sz w:val="22"/>
          <w:szCs w:val="22"/>
          <w:lang w:val="en-US"/>
        </w:rPr>
        <w:t xml:space="preserve"> Extract for the Prophylactic Treatment of Patients with Chronically Recur</w:t>
      </w:r>
      <w:r w:rsidR="00C86909" w:rsidRPr="00F92C62">
        <w:rPr>
          <w:rFonts w:asciiTheme="minorHAnsi" w:hAnsiTheme="minorHAnsi" w:cstheme="minorHAnsi"/>
          <w:sz w:val="22"/>
          <w:szCs w:val="22"/>
          <w:lang w:val="en-US"/>
        </w:rPr>
        <w:t>rent Cystitis. J Korean Med Sci.</w:t>
      </w:r>
      <w:r w:rsidRPr="00F92C62">
        <w:rPr>
          <w:rFonts w:asciiTheme="minorHAnsi" w:hAnsiTheme="minorHAnsi" w:cstheme="minorHAnsi"/>
          <w:sz w:val="22"/>
          <w:szCs w:val="22"/>
          <w:lang w:val="en-US"/>
        </w:rPr>
        <w:t xml:space="preserve"> 2010; 25:435-</w:t>
      </w:r>
      <w:r w:rsidR="00C86909" w:rsidRPr="00F92C62">
        <w:rPr>
          <w:rFonts w:asciiTheme="minorHAnsi" w:hAnsiTheme="minorHAnsi" w:cstheme="minorHAnsi"/>
          <w:sz w:val="22"/>
          <w:szCs w:val="22"/>
          <w:lang w:val="en-US"/>
        </w:rPr>
        <w:t>43</w:t>
      </w:r>
      <w:r w:rsidRPr="00F92C62">
        <w:rPr>
          <w:rFonts w:asciiTheme="minorHAnsi" w:hAnsiTheme="minorHAnsi" w:cstheme="minorHAnsi"/>
          <w:sz w:val="22"/>
          <w:szCs w:val="22"/>
          <w:lang w:val="en-US"/>
        </w:rPr>
        <w:t>9.</w:t>
      </w:r>
    </w:p>
    <w:p w:rsidR="00386A6B" w:rsidRPr="00F92C62" w:rsidRDefault="00DB047F" w:rsidP="00901925">
      <w:pPr>
        <w:pStyle w:val="PargrafodaLista"/>
        <w:numPr>
          <w:ilvl w:val="0"/>
          <w:numId w:val="1"/>
        </w:numPr>
        <w:spacing w:line="360" w:lineRule="auto"/>
        <w:ind w:left="-284" w:right="-568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92C62">
        <w:rPr>
          <w:rFonts w:asciiTheme="minorHAnsi" w:hAnsiTheme="minorHAnsi" w:cstheme="minorHAnsi"/>
          <w:sz w:val="22"/>
          <w:szCs w:val="22"/>
          <w:lang w:val="en-GB"/>
        </w:rPr>
        <w:t>Bauer H</w:t>
      </w:r>
      <w:r w:rsidR="00B27370" w:rsidRPr="00F92C62">
        <w:rPr>
          <w:rFonts w:asciiTheme="minorHAnsi" w:hAnsiTheme="minorHAnsi" w:cstheme="minorHAnsi"/>
          <w:sz w:val="22"/>
          <w:szCs w:val="22"/>
          <w:lang w:val="en-GB"/>
        </w:rPr>
        <w:t>W</w:t>
      </w:r>
      <w:r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92C62">
        <w:rPr>
          <w:rFonts w:asciiTheme="minorHAnsi" w:hAnsiTheme="minorHAnsi" w:cstheme="minorHAnsi"/>
          <w:sz w:val="22"/>
          <w:szCs w:val="22"/>
          <w:lang w:val="en-GB"/>
        </w:rPr>
        <w:t>Rahlfs</w:t>
      </w:r>
      <w:proofErr w:type="spellEnd"/>
      <w:r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V</w:t>
      </w:r>
      <w:r w:rsidR="00B27370" w:rsidRPr="00F92C62">
        <w:rPr>
          <w:rFonts w:asciiTheme="minorHAnsi" w:hAnsiTheme="minorHAnsi" w:cstheme="minorHAnsi"/>
          <w:sz w:val="22"/>
          <w:szCs w:val="22"/>
          <w:lang w:val="en-GB"/>
        </w:rPr>
        <w:t>W</w:t>
      </w:r>
      <w:r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92C62">
        <w:rPr>
          <w:rFonts w:asciiTheme="minorHAnsi" w:hAnsiTheme="minorHAnsi" w:cstheme="minorHAnsi"/>
          <w:sz w:val="22"/>
          <w:szCs w:val="22"/>
          <w:lang w:val="en-GB"/>
        </w:rPr>
        <w:t>Lauener</w:t>
      </w:r>
      <w:proofErr w:type="spellEnd"/>
      <w:r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P</w:t>
      </w:r>
      <w:r w:rsidR="00B27370" w:rsidRPr="00F92C62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>Bleßmann</w:t>
      </w:r>
      <w:proofErr w:type="spellEnd"/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G. </w:t>
      </w:r>
      <w:r w:rsidR="00386A6B" w:rsidRPr="00F92C62">
        <w:rPr>
          <w:rFonts w:asciiTheme="minorHAnsi" w:hAnsiTheme="minorHAnsi" w:cstheme="minorHAnsi"/>
          <w:sz w:val="22"/>
          <w:szCs w:val="22"/>
          <w:lang w:val="en-US"/>
        </w:rPr>
        <w:t xml:space="preserve">Prevention of recurrent urinary tract infections with </w:t>
      </w:r>
      <w:proofErr w:type="spellStart"/>
      <w:r w:rsidR="00386A6B" w:rsidRPr="00F92C62">
        <w:rPr>
          <w:rFonts w:asciiTheme="minorHAnsi" w:hAnsiTheme="minorHAnsi" w:cstheme="minorHAnsi"/>
          <w:sz w:val="22"/>
          <w:szCs w:val="22"/>
          <w:lang w:val="en-US"/>
        </w:rPr>
        <w:t>immuno</w:t>
      </w:r>
      <w:proofErr w:type="spellEnd"/>
      <w:r w:rsidR="00386A6B" w:rsidRPr="00F92C62">
        <w:rPr>
          <w:rFonts w:asciiTheme="minorHAnsi" w:hAnsiTheme="minorHAnsi" w:cstheme="minorHAnsi"/>
          <w:sz w:val="22"/>
          <w:szCs w:val="22"/>
          <w:lang w:val="en-US"/>
        </w:rPr>
        <w:t xml:space="preserve">-active E. coli fractions: a meta-analysis of five placebo-controlled </w:t>
      </w:r>
      <w:proofErr w:type="spellStart"/>
      <w:r w:rsidR="00386A6B" w:rsidRPr="00F92C62">
        <w:rPr>
          <w:rFonts w:asciiTheme="minorHAnsi" w:hAnsiTheme="minorHAnsi" w:cstheme="minorHAnsi"/>
          <w:sz w:val="22"/>
          <w:szCs w:val="22"/>
          <w:lang w:val="en-US"/>
        </w:rPr>
        <w:t>doubleblind</w:t>
      </w:r>
      <w:proofErr w:type="spellEnd"/>
      <w:r w:rsidR="00386A6B" w:rsidRPr="00F92C6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studies. </w:t>
      </w:r>
      <w:r w:rsidR="00386A6B" w:rsidRPr="00F92C62">
        <w:rPr>
          <w:rFonts w:asciiTheme="minorHAnsi" w:hAnsiTheme="minorHAnsi" w:cstheme="minorHAnsi"/>
          <w:sz w:val="22"/>
          <w:szCs w:val="22"/>
          <w:lang w:val="en-US"/>
        </w:rPr>
        <w:t>International Jou</w:t>
      </w:r>
      <w:r w:rsidR="00B27370" w:rsidRPr="00F92C62">
        <w:rPr>
          <w:rFonts w:asciiTheme="minorHAnsi" w:hAnsiTheme="minorHAnsi" w:cstheme="minorHAnsi"/>
          <w:sz w:val="22"/>
          <w:szCs w:val="22"/>
          <w:lang w:val="en-US"/>
        </w:rPr>
        <w:t>rnal of Antimicrobial Agents.</w:t>
      </w:r>
      <w:r w:rsidR="00386A6B" w:rsidRPr="00F92C6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40AAA" w:rsidRPr="00F92C62">
        <w:rPr>
          <w:rFonts w:asciiTheme="minorHAnsi" w:hAnsiTheme="minorHAnsi" w:cstheme="minorHAnsi"/>
          <w:sz w:val="22"/>
          <w:szCs w:val="22"/>
          <w:lang w:val="en-GB"/>
        </w:rPr>
        <w:t>2002</w:t>
      </w:r>
      <w:r w:rsidR="00CD7399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="00CD7399" w:rsidRPr="00F92C62">
        <w:rPr>
          <w:rFonts w:asciiTheme="minorHAnsi" w:hAnsiTheme="minorHAnsi" w:cstheme="minorHAnsi"/>
          <w:sz w:val="22"/>
          <w:szCs w:val="22"/>
          <w:lang w:val="en-US"/>
        </w:rPr>
        <w:t>19</w:t>
      </w:r>
      <w:r w:rsidR="00640AAA" w:rsidRPr="00F92C62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>451-456.</w:t>
      </w:r>
    </w:p>
    <w:p w:rsidR="00386A6B" w:rsidRPr="00F92C62" w:rsidRDefault="00DB047F" w:rsidP="00901925">
      <w:pPr>
        <w:pStyle w:val="PargrafodaLista"/>
        <w:numPr>
          <w:ilvl w:val="0"/>
          <w:numId w:val="1"/>
        </w:numPr>
        <w:spacing w:line="360" w:lineRule="auto"/>
        <w:ind w:left="-284" w:right="-568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F92C62">
        <w:rPr>
          <w:rFonts w:asciiTheme="minorHAnsi" w:hAnsiTheme="minorHAnsi" w:cstheme="minorHAnsi"/>
          <w:sz w:val="22"/>
          <w:szCs w:val="22"/>
          <w:lang w:val="en-GB"/>
        </w:rPr>
        <w:t>Naber</w:t>
      </w:r>
      <w:proofErr w:type="spellEnd"/>
      <w:r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K</w:t>
      </w:r>
      <w:r w:rsidR="0076608A" w:rsidRPr="00F92C62">
        <w:rPr>
          <w:rFonts w:asciiTheme="minorHAnsi" w:hAnsiTheme="minorHAnsi" w:cstheme="minorHAnsi"/>
          <w:sz w:val="22"/>
          <w:szCs w:val="22"/>
          <w:lang w:val="en-GB"/>
        </w:rPr>
        <w:t>G</w:t>
      </w:r>
      <w:r w:rsidRPr="00F92C62">
        <w:rPr>
          <w:rFonts w:asciiTheme="minorHAnsi" w:hAnsiTheme="minorHAnsi" w:cstheme="minorHAnsi"/>
          <w:sz w:val="22"/>
          <w:szCs w:val="22"/>
          <w:lang w:val="en-GB"/>
        </w:rPr>
        <w:t>, Cho Y, Matsumoto T, Schaeffer A</w:t>
      </w:r>
      <w:r w:rsidR="0076608A" w:rsidRPr="00F92C62">
        <w:rPr>
          <w:rFonts w:asciiTheme="minorHAnsi" w:hAnsiTheme="minorHAnsi" w:cstheme="minorHAnsi"/>
          <w:sz w:val="22"/>
          <w:szCs w:val="22"/>
          <w:lang w:val="en-GB"/>
        </w:rPr>
        <w:t>J</w:t>
      </w:r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>, et al</w:t>
      </w:r>
      <w:r w:rsidR="00386A6B" w:rsidRPr="00F92C6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386A6B" w:rsidRPr="00F92C62">
        <w:rPr>
          <w:rFonts w:asciiTheme="minorHAnsi" w:hAnsiTheme="minorHAnsi" w:cstheme="minorHAnsi"/>
          <w:sz w:val="22"/>
          <w:szCs w:val="22"/>
          <w:lang w:val="en-US"/>
        </w:rPr>
        <w:t>Immunoactive</w:t>
      </w:r>
      <w:proofErr w:type="spellEnd"/>
      <w:r w:rsidR="00386A6B" w:rsidRPr="00F92C62">
        <w:rPr>
          <w:rFonts w:asciiTheme="minorHAnsi" w:hAnsiTheme="minorHAnsi" w:cstheme="minorHAnsi"/>
          <w:sz w:val="22"/>
          <w:szCs w:val="22"/>
          <w:lang w:val="en-US"/>
        </w:rPr>
        <w:t xml:space="preserve"> prophylaxis of recurrent urinary tract infections: a meta-analysis. International Jou</w:t>
      </w:r>
      <w:r w:rsidR="0076608A" w:rsidRPr="00F92C62">
        <w:rPr>
          <w:rFonts w:asciiTheme="minorHAnsi" w:hAnsiTheme="minorHAnsi" w:cstheme="minorHAnsi"/>
          <w:sz w:val="22"/>
          <w:szCs w:val="22"/>
          <w:lang w:val="en-US"/>
        </w:rPr>
        <w:t>rnal of Antimicrobial Agents.</w:t>
      </w:r>
      <w:r w:rsidR="00386A6B" w:rsidRPr="00F92C62">
        <w:rPr>
          <w:rFonts w:asciiTheme="minorHAnsi" w:hAnsiTheme="minorHAnsi" w:cstheme="minorHAnsi"/>
          <w:sz w:val="22"/>
          <w:szCs w:val="22"/>
          <w:lang w:val="en-US"/>
        </w:rPr>
        <w:t xml:space="preserve"> 2009</w:t>
      </w:r>
      <w:r w:rsidR="00CD7399" w:rsidRPr="00F92C62">
        <w:rPr>
          <w:rFonts w:asciiTheme="minorHAnsi" w:hAnsiTheme="minorHAnsi" w:cstheme="minorHAnsi"/>
          <w:sz w:val="22"/>
          <w:szCs w:val="22"/>
          <w:lang w:val="en-US"/>
        </w:rPr>
        <w:t>; 33</w:t>
      </w:r>
      <w:r w:rsidR="00640AAA" w:rsidRPr="00F92C62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>111-119.</w:t>
      </w:r>
    </w:p>
    <w:p w:rsidR="00386A6B" w:rsidRPr="00F92C62" w:rsidRDefault="00DB047F" w:rsidP="00901925">
      <w:pPr>
        <w:pStyle w:val="PargrafodaLista"/>
        <w:numPr>
          <w:ilvl w:val="0"/>
          <w:numId w:val="1"/>
        </w:numPr>
        <w:spacing w:line="360" w:lineRule="auto"/>
        <w:ind w:left="-284" w:right="-568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92C62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Cruz F, </w:t>
      </w:r>
      <w:proofErr w:type="spellStart"/>
      <w:r w:rsidRPr="00F92C62">
        <w:rPr>
          <w:rFonts w:asciiTheme="minorHAnsi" w:hAnsiTheme="minorHAnsi" w:cstheme="minorHAnsi"/>
          <w:sz w:val="22"/>
          <w:szCs w:val="22"/>
          <w:lang w:val="en-GB"/>
        </w:rPr>
        <w:t>Dambros</w:t>
      </w:r>
      <w:proofErr w:type="spellEnd"/>
      <w:r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M, </w:t>
      </w:r>
      <w:proofErr w:type="spellStart"/>
      <w:r w:rsidRPr="00F92C62">
        <w:rPr>
          <w:rFonts w:asciiTheme="minorHAnsi" w:hAnsiTheme="minorHAnsi" w:cstheme="minorHAnsi"/>
          <w:sz w:val="22"/>
          <w:szCs w:val="22"/>
          <w:lang w:val="en-GB"/>
        </w:rPr>
        <w:t>Naber</w:t>
      </w:r>
      <w:proofErr w:type="spellEnd"/>
      <w:r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K</w:t>
      </w:r>
      <w:r w:rsidR="00640AAA" w:rsidRPr="00F92C62">
        <w:rPr>
          <w:rFonts w:asciiTheme="minorHAnsi" w:hAnsiTheme="minorHAnsi" w:cstheme="minorHAnsi"/>
          <w:sz w:val="22"/>
          <w:szCs w:val="22"/>
          <w:lang w:val="en-GB"/>
        </w:rPr>
        <w:t>G</w:t>
      </w:r>
      <w:r w:rsidRPr="00F92C62">
        <w:rPr>
          <w:rFonts w:asciiTheme="minorHAnsi" w:hAnsiTheme="minorHAnsi" w:cstheme="minorHAnsi"/>
          <w:sz w:val="22"/>
          <w:szCs w:val="22"/>
          <w:lang w:val="en-GB"/>
        </w:rPr>
        <w:t>, Bauer H</w:t>
      </w:r>
      <w:r w:rsidR="00640AAA" w:rsidRPr="00F92C62">
        <w:rPr>
          <w:rFonts w:asciiTheme="minorHAnsi" w:hAnsiTheme="minorHAnsi" w:cstheme="minorHAnsi"/>
          <w:sz w:val="22"/>
          <w:szCs w:val="22"/>
          <w:lang w:val="en-GB"/>
        </w:rPr>
        <w:t>W</w:t>
      </w:r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>Cozma</w:t>
      </w:r>
      <w:proofErr w:type="spellEnd"/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 G. </w:t>
      </w:r>
      <w:r w:rsidR="00640AAA" w:rsidRPr="00F92C62">
        <w:rPr>
          <w:rFonts w:asciiTheme="minorHAnsi" w:hAnsiTheme="minorHAnsi" w:cstheme="minorHAnsi"/>
          <w:sz w:val="22"/>
          <w:szCs w:val="22"/>
          <w:lang w:val="en-GB"/>
        </w:rPr>
        <w:t>Recurrent Urin</w:t>
      </w:r>
      <w:r w:rsidR="00B45D20" w:rsidRPr="00F92C62">
        <w:rPr>
          <w:rFonts w:asciiTheme="minorHAnsi" w:hAnsiTheme="minorHAnsi" w:cstheme="minorHAnsi"/>
          <w:sz w:val="22"/>
          <w:szCs w:val="22"/>
          <w:lang w:val="en-GB"/>
        </w:rPr>
        <w:t xml:space="preserve">ary Tract Infections: </w:t>
      </w:r>
      <w:proofErr w:type="spellStart"/>
      <w:r w:rsidR="00B45D20" w:rsidRPr="00F92C62">
        <w:rPr>
          <w:rFonts w:asciiTheme="minorHAnsi" w:hAnsiTheme="minorHAnsi" w:cstheme="minorHAnsi"/>
          <w:sz w:val="22"/>
          <w:szCs w:val="22"/>
          <w:lang w:val="en-GB"/>
        </w:rPr>
        <w:t>Uro-Vaxom</w:t>
      </w:r>
      <w:proofErr w:type="spellEnd"/>
      <w:r w:rsidR="00640AAA" w:rsidRPr="00F92C62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®</w:t>
      </w:r>
      <w:r w:rsidR="00640AAA" w:rsidRPr="00F92C62">
        <w:rPr>
          <w:rFonts w:asciiTheme="minorHAnsi" w:hAnsiTheme="minorHAnsi" w:cstheme="minorHAnsi"/>
          <w:sz w:val="22"/>
          <w:szCs w:val="22"/>
          <w:lang w:val="en-GB"/>
        </w:rPr>
        <w:t>, a New Alternative.</w:t>
      </w:r>
      <w:r w:rsidR="00640AAA" w:rsidRPr="00F92C62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 </w:t>
      </w:r>
      <w:r w:rsidR="00640AAA" w:rsidRPr="00F92C62">
        <w:rPr>
          <w:rFonts w:asciiTheme="minorHAnsi" w:hAnsiTheme="minorHAnsi" w:cstheme="minorHAnsi"/>
          <w:sz w:val="22"/>
          <w:szCs w:val="22"/>
          <w:lang w:val="en-GB"/>
        </w:rPr>
        <w:t>European Urology Supplements. 2009</w:t>
      </w:r>
      <w:r w:rsidR="0061354A" w:rsidRPr="00F92C62">
        <w:rPr>
          <w:rFonts w:asciiTheme="minorHAnsi" w:hAnsiTheme="minorHAnsi" w:cstheme="minorHAnsi"/>
          <w:sz w:val="22"/>
          <w:szCs w:val="22"/>
          <w:lang w:val="en-GB"/>
        </w:rPr>
        <w:t>; 8</w:t>
      </w:r>
      <w:r w:rsidR="00640AAA" w:rsidRPr="00F92C62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386A6B" w:rsidRPr="00F92C62">
        <w:rPr>
          <w:rFonts w:asciiTheme="minorHAnsi" w:hAnsiTheme="minorHAnsi" w:cstheme="minorHAnsi"/>
          <w:sz w:val="22"/>
          <w:szCs w:val="22"/>
          <w:lang w:val="en-GB"/>
        </w:rPr>
        <w:t>762-768.</w:t>
      </w:r>
    </w:p>
    <w:p w:rsidR="00386A6B" w:rsidRPr="00F92C62" w:rsidRDefault="00DB047F" w:rsidP="00901925">
      <w:pPr>
        <w:pStyle w:val="PargrafodaLista"/>
        <w:numPr>
          <w:ilvl w:val="0"/>
          <w:numId w:val="1"/>
        </w:numPr>
        <w:spacing w:line="360" w:lineRule="auto"/>
        <w:ind w:left="-284" w:right="-568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92C62">
        <w:rPr>
          <w:rFonts w:asciiTheme="minorHAnsi" w:hAnsiTheme="minorHAnsi" w:cstheme="minorHAnsi"/>
          <w:sz w:val="22"/>
          <w:szCs w:val="22"/>
        </w:rPr>
        <w:t>Grabe</w:t>
      </w:r>
      <w:proofErr w:type="spellEnd"/>
      <w:r w:rsidRPr="00F92C62">
        <w:rPr>
          <w:rFonts w:asciiTheme="minorHAnsi" w:hAnsiTheme="minorHAnsi" w:cstheme="minorHAnsi"/>
          <w:sz w:val="22"/>
          <w:szCs w:val="22"/>
        </w:rPr>
        <w:t xml:space="preserve"> M, </w:t>
      </w:r>
      <w:proofErr w:type="spellStart"/>
      <w:r w:rsidRPr="00F92C62">
        <w:rPr>
          <w:rFonts w:asciiTheme="minorHAnsi" w:hAnsiTheme="minorHAnsi" w:cstheme="minorHAnsi"/>
          <w:sz w:val="22"/>
          <w:szCs w:val="22"/>
        </w:rPr>
        <w:t>Bartoletti</w:t>
      </w:r>
      <w:proofErr w:type="spellEnd"/>
      <w:r w:rsidRPr="00F92C62">
        <w:rPr>
          <w:rFonts w:asciiTheme="minorHAnsi" w:hAnsiTheme="minorHAnsi" w:cstheme="minorHAnsi"/>
          <w:sz w:val="22"/>
          <w:szCs w:val="22"/>
        </w:rPr>
        <w:t xml:space="preserve"> R, </w:t>
      </w:r>
      <w:proofErr w:type="spellStart"/>
      <w:r w:rsidRPr="00F92C62">
        <w:rPr>
          <w:rFonts w:asciiTheme="minorHAnsi" w:hAnsiTheme="minorHAnsi" w:cstheme="minorHAnsi"/>
          <w:sz w:val="22"/>
          <w:szCs w:val="22"/>
        </w:rPr>
        <w:t>Johansen</w:t>
      </w:r>
      <w:proofErr w:type="spellEnd"/>
      <w:r w:rsidRPr="00F92C62">
        <w:rPr>
          <w:rFonts w:asciiTheme="minorHAnsi" w:hAnsiTheme="minorHAnsi" w:cstheme="minorHAnsi"/>
          <w:sz w:val="22"/>
          <w:szCs w:val="22"/>
        </w:rPr>
        <w:t xml:space="preserve"> TE, </w:t>
      </w:r>
      <w:r w:rsidR="00AA290F" w:rsidRPr="00F92C62">
        <w:rPr>
          <w:rFonts w:asciiTheme="minorHAnsi" w:hAnsiTheme="minorHAnsi" w:cstheme="minorHAnsi"/>
          <w:sz w:val="22"/>
          <w:szCs w:val="22"/>
        </w:rPr>
        <w:t xml:space="preserve">Cai T, </w:t>
      </w:r>
      <w:proofErr w:type="spellStart"/>
      <w:r w:rsidRPr="00F92C62">
        <w:rPr>
          <w:rFonts w:asciiTheme="minorHAnsi" w:hAnsiTheme="minorHAnsi" w:cstheme="minorHAnsi"/>
          <w:sz w:val="22"/>
          <w:szCs w:val="22"/>
        </w:rPr>
        <w:t>Çek</w:t>
      </w:r>
      <w:proofErr w:type="spellEnd"/>
      <w:r w:rsidRPr="00F92C62">
        <w:rPr>
          <w:rFonts w:asciiTheme="minorHAnsi" w:hAnsiTheme="minorHAnsi" w:cstheme="minorHAnsi"/>
          <w:sz w:val="22"/>
          <w:szCs w:val="22"/>
        </w:rPr>
        <w:t xml:space="preserve"> M, </w:t>
      </w:r>
      <w:proofErr w:type="spellStart"/>
      <w:r w:rsidRPr="00F92C62">
        <w:rPr>
          <w:rFonts w:asciiTheme="minorHAnsi" w:hAnsiTheme="minorHAnsi" w:cstheme="minorHAnsi"/>
          <w:sz w:val="22"/>
          <w:szCs w:val="22"/>
        </w:rPr>
        <w:t>Köves</w:t>
      </w:r>
      <w:proofErr w:type="spellEnd"/>
      <w:r w:rsidRPr="00F92C62">
        <w:rPr>
          <w:rFonts w:asciiTheme="minorHAnsi" w:hAnsiTheme="minorHAnsi" w:cstheme="minorHAnsi"/>
          <w:sz w:val="22"/>
          <w:szCs w:val="22"/>
        </w:rPr>
        <w:t xml:space="preserve"> B, </w:t>
      </w:r>
      <w:proofErr w:type="spellStart"/>
      <w:r w:rsidR="00386A6B" w:rsidRPr="00F92C62">
        <w:rPr>
          <w:rFonts w:asciiTheme="minorHAnsi" w:hAnsiTheme="minorHAnsi" w:cstheme="minorHAnsi"/>
          <w:sz w:val="22"/>
          <w:szCs w:val="22"/>
        </w:rPr>
        <w:t>et</w:t>
      </w:r>
      <w:proofErr w:type="spellEnd"/>
      <w:r w:rsidR="00386A6B" w:rsidRPr="00F92C62">
        <w:rPr>
          <w:rFonts w:asciiTheme="minorHAnsi" w:hAnsiTheme="minorHAnsi" w:cstheme="minorHAnsi"/>
          <w:sz w:val="22"/>
          <w:szCs w:val="22"/>
        </w:rPr>
        <w:t xml:space="preserve"> al.</w:t>
      </w:r>
      <w:r w:rsidR="00AA290F" w:rsidRPr="00F92C62">
        <w:rPr>
          <w:rFonts w:asciiTheme="minorHAnsi" w:hAnsiTheme="minorHAnsi" w:cstheme="minorHAnsi"/>
          <w:sz w:val="22"/>
          <w:szCs w:val="22"/>
        </w:rPr>
        <w:t xml:space="preserve"> Guidelines </w:t>
      </w:r>
      <w:proofErr w:type="spellStart"/>
      <w:r w:rsidR="00AA290F" w:rsidRPr="00F92C62">
        <w:rPr>
          <w:rFonts w:asciiTheme="minorHAnsi" w:hAnsiTheme="minorHAnsi" w:cstheme="minorHAnsi"/>
          <w:sz w:val="22"/>
          <w:szCs w:val="22"/>
        </w:rPr>
        <w:t>on</w:t>
      </w:r>
      <w:proofErr w:type="spellEnd"/>
      <w:r w:rsidR="00AA290F" w:rsidRPr="00F92C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290F" w:rsidRPr="00F92C62">
        <w:rPr>
          <w:rFonts w:asciiTheme="minorHAnsi" w:hAnsiTheme="minorHAnsi" w:cstheme="minorHAnsi"/>
          <w:sz w:val="22"/>
          <w:szCs w:val="22"/>
        </w:rPr>
        <w:t>Urological</w:t>
      </w:r>
      <w:proofErr w:type="spellEnd"/>
      <w:r w:rsidR="00AA290F" w:rsidRPr="00F92C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290F" w:rsidRPr="00F92C62">
        <w:rPr>
          <w:rFonts w:asciiTheme="minorHAnsi" w:hAnsiTheme="minorHAnsi" w:cstheme="minorHAnsi"/>
          <w:sz w:val="22"/>
          <w:szCs w:val="22"/>
        </w:rPr>
        <w:t>I</w:t>
      </w:r>
      <w:r w:rsidR="00386A6B" w:rsidRPr="00F92C62">
        <w:rPr>
          <w:rFonts w:asciiTheme="minorHAnsi" w:hAnsiTheme="minorHAnsi" w:cstheme="minorHAnsi"/>
          <w:sz w:val="22"/>
          <w:szCs w:val="22"/>
        </w:rPr>
        <w:t>nfections</w:t>
      </w:r>
      <w:proofErr w:type="spellEnd"/>
      <w:r w:rsidR="00386A6B" w:rsidRPr="00F92C62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="00386A6B" w:rsidRPr="00F92C62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="00386A6B" w:rsidRPr="00F92C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6A6B" w:rsidRPr="00F92C62">
        <w:rPr>
          <w:rFonts w:asciiTheme="minorHAnsi" w:hAnsiTheme="minorHAnsi" w:cstheme="minorHAnsi"/>
          <w:sz w:val="22"/>
          <w:szCs w:val="22"/>
        </w:rPr>
        <w:t>Association</w:t>
      </w:r>
      <w:proofErr w:type="spellEnd"/>
      <w:r w:rsidR="00386A6B" w:rsidRPr="00F92C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6A6B" w:rsidRPr="00F92C62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386A6B" w:rsidRPr="00F92C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6A6B" w:rsidRPr="00F92C62">
        <w:rPr>
          <w:rFonts w:asciiTheme="minorHAnsi" w:hAnsiTheme="minorHAnsi" w:cstheme="minorHAnsi"/>
          <w:sz w:val="22"/>
          <w:szCs w:val="22"/>
        </w:rPr>
        <w:t>Urology</w:t>
      </w:r>
      <w:proofErr w:type="spellEnd"/>
      <w:r w:rsidR="00CD7399" w:rsidRPr="00F92C62">
        <w:rPr>
          <w:rFonts w:asciiTheme="minorHAnsi" w:hAnsiTheme="minorHAnsi" w:cstheme="minorHAnsi"/>
          <w:sz w:val="22"/>
          <w:szCs w:val="22"/>
        </w:rPr>
        <w:t>.</w:t>
      </w:r>
      <w:r w:rsidR="00386A6B" w:rsidRPr="00F92C62">
        <w:rPr>
          <w:rFonts w:asciiTheme="minorHAnsi" w:hAnsiTheme="minorHAnsi" w:cstheme="minorHAnsi"/>
          <w:sz w:val="22"/>
          <w:szCs w:val="22"/>
        </w:rPr>
        <w:t xml:space="preserve"> 2015</w:t>
      </w:r>
      <w:r w:rsidR="0061354A" w:rsidRPr="00F92C62">
        <w:rPr>
          <w:rFonts w:asciiTheme="minorHAnsi" w:hAnsiTheme="minorHAnsi" w:cstheme="minorHAnsi"/>
          <w:sz w:val="22"/>
          <w:szCs w:val="22"/>
        </w:rPr>
        <w:t>; 1:13-20</w:t>
      </w:r>
      <w:r w:rsidR="00901925">
        <w:rPr>
          <w:rFonts w:asciiTheme="minorHAnsi" w:hAnsiTheme="minorHAnsi" w:cstheme="minorHAnsi"/>
          <w:sz w:val="22"/>
          <w:szCs w:val="22"/>
        </w:rPr>
        <w:t>”</w:t>
      </w:r>
      <w:r w:rsidR="0061354A" w:rsidRPr="00F92C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6A6B" w:rsidRDefault="00386A6B" w:rsidP="00F92C62">
      <w:pPr>
        <w:ind w:left="-567" w:right="-568"/>
        <w:rPr>
          <w:rFonts w:cstheme="minorHAnsi"/>
        </w:rPr>
      </w:pPr>
    </w:p>
    <w:p w:rsidR="00E200B6" w:rsidRPr="00F92C62" w:rsidRDefault="00E200B6" w:rsidP="00F92C62">
      <w:pPr>
        <w:ind w:left="-567" w:right="-568"/>
        <w:rPr>
          <w:rFonts w:cstheme="minorHAnsi"/>
        </w:rPr>
      </w:pPr>
      <w:r w:rsidRPr="00F92C62">
        <w:rPr>
          <w:rFonts w:cstheme="minorHAnsi"/>
        </w:rPr>
        <w:t>Comentário 4 – “</w:t>
      </w:r>
      <w:r w:rsidR="003E7B31" w:rsidRPr="00F92C62">
        <w:rPr>
          <w:rFonts w:cstheme="minorHAnsi"/>
        </w:rPr>
        <w:t>Quanto à Extensão e Apresentação do manuscrito parece-nos bem.</w:t>
      </w:r>
      <w:r w:rsidRPr="00F92C62">
        <w:rPr>
          <w:rFonts w:cstheme="minorHAnsi"/>
        </w:rPr>
        <w:t>”</w:t>
      </w:r>
    </w:p>
    <w:p w:rsidR="00901925" w:rsidRDefault="00E200B6" w:rsidP="00F92C62">
      <w:pPr>
        <w:ind w:left="-567" w:right="-568"/>
        <w:rPr>
          <w:rFonts w:cstheme="minorHAnsi"/>
        </w:rPr>
      </w:pPr>
      <w:r w:rsidRPr="00F92C62">
        <w:rPr>
          <w:rFonts w:cstheme="minorHAnsi"/>
        </w:rPr>
        <w:t>Resposta: sem aspetos comentados pelo Revisor para proceder a alteração.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</w:r>
    </w:p>
    <w:p w:rsidR="00E200B6" w:rsidRPr="00F92C62" w:rsidRDefault="00E200B6" w:rsidP="00F92C62">
      <w:pPr>
        <w:ind w:left="-567" w:right="-568"/>
        <w:rPr>
          <w:rFonts w:cstheme="minorHAnsi"/>
        </w:rPr>
      </w:pPr>
      <w:r w:rsidRPr="00F92C62">
        <w:rPr>
          <w:rFonts w:cstheme="minorHAnsi"/>
        </w:rPr>
        <w:t>Comentário 5 – “</w:t>
      </w:r>
      <w:r w:rsidR="003E7B31" w:rsidRPr="00F92C62">
        <w:rPr>
          <w:rFonts w:cstheme="minorHAnsi"/>
        </w:rPr>
        <w:t>O manuscrito refere a fonte de financiamento “não há fontes externas” e que não têm “nenhum conflito de interesse”.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</w:r>
      <w:r w:rsidRPr="00F92C62">
        <w:rPr>
          <w:rFonts w:cstheme="minorHAnsi"/>
        </w:rPr>
        <w:t>Resposta: sem aspetos comentados pelo Revisor para proceder a alteração.</w:t>
      </w:r>
      <w:r w:rsidRPr="00F92C62">
        <w:rPr>
          <w:rFonts w:cstheme="minorHAnsi"/>
        </w:rPr>
        <w:br/>
      </w:r>
    </w:p>
    <w:p w:rsidR="00901925" w:rsidRDefault="00901925" w:rsidP="00F92C62">
      <w:pPr>
        <w:ind w:left="-567" w:right="-568"/>
        <w:rPr>
          <w:rFonts w:cstheme="minorHAnsi"/>
        </w:rPr>
      </w:pPr>
    </w:p>
    <w:p w:rsidR="00E200B6" w:rsidRPr="00F92C62" w:rsidRDefault="00E200B6" w:rsidP="00F92C62">
      <w:pPr>
        <w:ind w:left="-567" w:right="-568"/>
        <w:rPr>
          <w:rFonts w:cstheme="minorHAnsi"/>
        </w:rPr>
      </w:pPr>
      <w:r w:rsidRPr="00F92C62">
        <w:rPr>
          <w:rFonts w:cstheme="minorHAnsi"/>
        </w:rPr>
        <w:t>Comentário 6 – “</w:t>
      </w:r>
      <w:r w:rsidR="003E7B31" w:rsidRPr="00F92C62">
        <w:rPr>
          <w:rFonts w:cstheme="minorHAnsi"/>
        </w:rPr>
        <w:t>O manuscrito deve ser publicado na AMP, com as alterações apontadas em Referências. A razão da sua publicação deve-se ao facto da controvérsia do aconselhamento e da prescrição do fármaco na prevenção da infeção não complicada do trato urinário, recorrente, situação frequente na prática clinica em cuidados de saúde primários.</w:t>
      </w:r>
      <w:r w:rsidRPr="00F92C62">
        <w:rPr>
          <w:rFonts w:cstheme="minorHAnsi"/>
        </w:rPr>
        <w:t>”</w:t>
      </w:r>
      <w:r w:rsidR="003E7B31" w:rsidRPr="00F92C62">
        <w:rPr>
          <w:rFonts w:cstheme="minorHAnsi"/>
        </w:rPr>
        <w:br/>
      </w:r>
    </w:p>
    <w:p w:rsidR="000A3C30" w:rsidRPr="00F92C62" w:rsidRDefault="00E200B6" w:rsidP="00F92C62">
      <w:pPr>
        <w:ind w:left="-567" w:right="-568"/>
        <w:rPr>
          <w:rFonts w:cstheme="minorHAnsi"/>
        </w:rPr>
      </w:pPr>
      <w:r w:rsidRPr="00F92C62">
        <w:rPr>
          <w:rFonts w:cstheme="minorHAnsi"/>
        </w:rPr>
        <w:t>R</w:t>
      </w:r>
      <w:r w:rsidR="0071738B" w:rsidRPr="00F92C62">
        <w:rPr>
          <w:rFonts w:cstheme="minorHAnsi"/>
        </w:rPr>
        <w:t>esposta: grato</w:t>
      </w:r>
      <w:r w:rsidRPr="00F92C62">
        <w:rPr>
          <w:rFonts w:cstheme="minorHAnsi"/>
        </w:rPr>
        <w:t xml:space="preserve"> pela revisão e comentário.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  <w:t>------------------------------------------------------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  <w:t>------------------------------------------------------</w:t>
      </w:r>
      <w:r w:rsidR="003E7B31" w:rsidRPr="00F92C62">
        <w:rPr>
          <w:rFonts w:cstheme="minorHAnsi"/>
        </w:rPr>
        <w:br/>
      </w:r>
      <w:bookmarkStart w:id="0" w:name="_GoBack"/>
      <w:r w:rsidR="003E7B31" w:rsidRPr="00397B6A">
        <w:rPr>
          <w:rFonts w:cstheme="minorHAnsi"/>
          <w:b/>
        </w:rPr>
        <w:t>Revisor D:</w:t>
      </w:r>
      <w:bookmarkEnd w:id="0"/>
    </w:p>
    <w:p w:rsidR="003E7B31" w:rsidRPr="00F92C62" w:rsidRDefault="0071738B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Comentário 1 – “</w:t>
      </w:r>
      <w:r w:rsidR="003E7B31" w:rsidRPr="00F92C62">
        <w:rPr>
          <w:rFonts w:cstheme="minorHAnsi"/>
          <w:shd w:val="clear" w:color="auto" w:fill="FFFFFF"/>
        </w:rPr>
        <w:t>Relevância:</w:t>
      </w:r>
    </w:p>
    <w:p w:rsidR="003E7B31" w:rsidRPr="00F92C62" w:rsidRDefault="003E7B31" w:rsidP="00F92C62">
      <w:pPr>
        <w:ind w:left="-567" w:right="-568"/>
        <w:rPr>
          <w:rFonts w:cstheme="minorHAnsi"/>
          <w:i/>
          <w:shd w:val="clear" w:color="auto" w:fill="FFFFFF"/>
        </w:rPr>
      </w:pPr>
      <w:r w:rsidRPr="00F92C62">
        <w:rPr>
          <w:rFonts w:cstheme="minorHAnsi"/>
          <w:i/>
          <w:shd w:val="clear" w:color="auto" w:fill="FFFFFF"/>
        </w:rPr>
        <w:t>O manuscrito é importante para a prática clínica de forma</w:t>
      </w:r>
      <w:r w:rsidRPr="00F92C62">
        <w:rPr>
          <w:rFonts w:cstheme="minorHAnsi"/>
          <w:i/>
        </w:rPr>
        <w:t xml:space="preserve"> </w:t>
      </w:r>
      <w:r w:rsidRPr="00F92C62">
        <w:rPr>
          <w:rFonts w:cstheme="minorHAnsi"/>
          <w:i/>
          <w:shd w:val="clear" w:color="auto" w:fill="FFFFFF"/>
        </w:rPr>
        <w:t xml:space="preserve">geral? 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- Sim, pela frequência que a situação ocorre na prática da medicina geral e familiar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Pode ajudar os médicos a aperfeiçoar a sua prática e</w:t>
      </w:r>
      <w:r w:rsidRPr="00F92C62">
        <w:rPr>
          <w:rFonts w:cstheme="minorHAnsi"/>
        </w:rPr>
        <w:t xml:space="preserve"> </w:t>
      </w:r>
      <w:r w:rsidRPr="00F92C62">
        <w:rPr>
          <w:rFonts w:cstheme="minorHAnsi"/>
          <w:shd w:val="clear" w:color="auto" w:fill="FFFFFF"/>
        </w:rPr>
        <w:t>consequentemente abordar de forma mais eficiente as pessoas com as várias</w:t>
      </w:r>
      <w:r w:rsidRPr="00F92C62">
        <w:rPr>
          <w:rFonts w:cstheme="minorHAnsi"/>
        </w:rPr>
        <w:t xml:space="preserve"> </w:t>
      </w:r>
      <w:r w:rsidRPr="00F92C62">
        <w:rPr>
          <w:rFonts w:cstheme="minorHAnsi"/>
          <w:shd w:val="clear" w:color="auto" w:fill="FFFFFF"/>
        </w:rPr>
        <w:t xml:space="preserve">doenças. </w:t>
      </w:r>
      <w:r w:rsidRPr="00F92C62">
        <w:rPr>
          <w:rFonts w:cstheme="minorHAnsi"/>
          <w:i/>
          <w:shd w:val="clear" w:color="auto" w:fill="FFFFFF"/>
        </w:rPr>
        <w:t xml:space="preserve">Comenta </w:t>
      </w:r>
      <w:proofErr w:type="spellStart"/>
      <w:r w:rsidRPr="00F92C62">
        <w:rPr>
          <w:rFonts w:cstheme="minorHAnsi"/>
          <w:i/>
          <w:shd w:val="clear" w:color="auto" w:fill="FFFFFF"/>
        </w:rPr>
        <w:t>factores</w:t>
      </w:r>
      <w:proofErr w:type="spellEnd"/>
      <w:r w:rsidRPr="00F92C62">
        <w:rPr>
          <w:rFonts w:cstheme="minorHAnsi"/>
          <w:i/>
          <w:shd w:val="clear" w:color="auto" w:fill="FFFFFF"/>
        </w:rPr>
        <w:t xml:space="preserve"> clínicos, científicos, sociais, políticos e</w:t>
      </w:r>
      <w:r w:rsidRPr="00F92C62">
        <w:rPr>
          <w:rFonts w:cstheme="minorHAnsi"/>
          <w:i/>
        </w:rPr>
        <w:t xml:space="preserve"> </w:t>
      </w:r>
      <w:r w:rsidRPr="00F92C62">
        <w:rPr>
          <w:rFonts w:cstheme="minorHAnsi"/>
          <w:i/>
          <w:shd w:val="clear" w:color="auto" w:fill="FFFFFF"/>
        </w:rPr>
        <w:t xml:space="preserve">económicos que </w:t>
      </w:r>
      <w:proofErr w:type="spellStart"/>
      <w:r w:rsidRPr="00F92C62">
        <w:rPr>
          <w:rFonts w:cstheme="minorHAnsi"/>
          <w:i/>
          <w:shd w:val="clear" w:color="auto" w:fill="FFFFFF"/>
        </w:rPr>
        <w:t>afectam</w:t>
      </w:r>
      <w:proofErr w:type="spellEnd"/>
      <w:r w:rsidRPr="00F92C62">
        <w:rPr>
          <w:rFonts w:cstheme="minorHAnsi"/>
          <w:i/>
          <w:shd w:val="clear" w:color="auto" w:fill="FFFFFF"/>
        </w:rPr>
        <w:t xml:space="preserve"> a saúde?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-Sim</w:t>
      </w:r>
      <w:r w:rsidR="0071738B" w:rsidRPr="00F92C62">
        <w:rPr>
          <w:rFonts w:cstheme="minorHAnsi"/>
          <w:shd w:val="clear" w:color="auto" w:fill="FFFFFF"/>
        </w:rPr>
        <w:t>”</w:t>
      </w:r>
    </w:p>
    <w:p w:rsidR="0071738B" w:rsidRPr="00F92C62" w:rsidRDefault="0071738B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</w:rPr>
        <w:t>Resposta: sem aspetos comentados pelo Revisor para proceder a alteração.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</w:rPr>
        <w:br/>
      </w:r>
      <w:r w:rsidR="0071738B" w:rsidRPr="00F92C62">
        <w:rPr>
          <w:rFonts w:cstheme="minorHAnsi"/>
          <w:shd w:val="clear" w:color="auto" w:fill="FFFFFF"/>
        </w:rPr>
        <w:t>Comentário 2 – “</w:t>
      </w:r>
      <w:r w:rsidRPr="00F92C62">
        <w:rPr>
          <w:rFonts w:cstheme="minorHAnsi"/>
          <w:shd w:val="clear" w:color="auto" w:fill="FFFFFF"/>
        </w:rPr>
        <w:t>Originalidade: o que é que este manuscrito acrescenta à literatura</w:t>
      </w:r>
      <w:r w:rsidRPr="00F92C62">
        <w:rPr>
          <w:rFonts w:cstheme="minorHAnsi"/>
        </w:rPr>
        <w:t xml:space="preserve"> </w:t>
      </w:r>
      <w:r w:rsidRPr="00F92C62">
        <w:rPr>
          <w:rFonts w:cstheme="minorHAnsi"/>
          <w:shd w:val="clear" w:color="auto" w:fill="FFFFFF"/>
        </w:rPr>
        <w:t>existente?</w:t>
      </w:r>
    </w:p>
    <w:p w:rsidR="0071738B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É uma revisão da evidência existente.</w:t>
      </w:r>
      <w:r w:rsidR="0071738B" w:rsidRPr="00F92C62">
        <w:rPr>
          <w:rFonts w:cstheme="minorHAnsi"/>
          <w:shd w:val="clear" w:color="auto" w:fill="FFFFFF"/>
        </w:rPr>
        <w:t>”</w:t>
      </w:r>
    </w:p>
    <w:p w:rsidR="0071738B" w:rsidRPr="00F92C62" w:rsidRDefault="0071738B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</w:rPr>
        <w:t>Resposta: sem aspetos comentados pelo Revisor para proceder a alteração.</w:t>
      </w:r>
    </w:p>
    <w:p w:rsidR="003E7B31" w:rsidRPr="00F92C62" w:rsidRDefault="0071738B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lastRenderedPageBreak/>
        <w:t>Comentário 3 – “</w:t>
      </w:r>
      <w:r w:rsidR="003E7B31" w:rsidRPr="00F92C62">
        <w:rPr>
          <w:rFonts w:cstheme="minorHAnsi"/>
          <w:shd w:val="clear" w:color="auto" w:fill="FFFFFF"/>
        </w:rPr>
        <w:t>Estrutura do Manuscrito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  <w:shd w:val="clear" w:color="auto" w:fill="FFFFFF"/>
        </w:rPr>
        <w:t xml:space="preserve">Título: é informativo e curto? </w:t>
      </w:r>
      <w:proofErr w:type="spellStart"/>
      <w:r w:rsidR="003E7B31" w:rsidRPr="00F92C62">
        <w:rPr>
          <w:rFonts w:cstheme="minorHAnsi"/>
          <w:shd w:val="clear" w:color="auto" w:fill="FFFFFF"/>
        </w:rPr>
        <w:t>Reflecte</w:t>
      </w:r>
      <w:proofErr w:type="spellEnd"/>
      <w:r w:rsidR="003E7B31" w:rsidRPr="00F92C62">
        <w:rPr>
          <w:rFonts w:cstheme="minorHAnsi"/>
          <w:shd w:val="clear" w:color="auto" w:fill="FFFFFF"/>
        </w:rPr>
        <w:t xml:space="preserve"> o conteúdo de forma sucinta?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-Sim</w:t>
      </w:r>
      <w:r w:rsidR="0071738B" w:rsidRPr="00F92C62">
        <w:rPr>
          <w:rFonts w:cstheme="minorHAnsi"/>
          <w:shd w:val="clear" w:color="auto" w:fill="FFFFFF"/>
        </w:rPr>
        <w:t>”</w:t>
      </w:r>
    </w:p>
    <w:p w:rsidR="00782D24" w:rsidRPr="00F92C62" w:rsidRDefault="00782D24" w:rsidP="00F92C62">
      <w:pPr>
        <w:ind w:left="-567" w:right="-568"/>
        <w:rPr>
          <w:rFonts w:cstheme="minorHAnsi"/>
        </w:rPr>
      </w:pPr>
      <w:r w:rsidRPr="00F92C62">
        <w:rPr>
          <w:rFonts w:cstheme="minorHAnsi"/>
        </w:rPr>
        <w:t>Resposta: sem aspetos comentados pelo Revisor para proceder a alteração; contudo, devido a sugestão do Revisor A, procede-se a uma sugestão de encurtamento do título, mantendo a preconização sucinta do conteúdo, seguidamente:</w:t>
      </w:r>
    </w:p>
    <w:p w:rsidR="00782D24" w:rsidRPr="00F92C62" w:rsidRDefault="00901925" w:rsidP="00F92C62">
      <w:pPr>
        <w:ind w:left="-567" w:right="-568"/>
        <w:jc w:val="both"/>
        <w:rPr>
          <w:rFonts w:cstheme="minorHAnsi"/>
        </w:rPr>
      </w:pPr>
      <w:r>
        <w:rPr>
          <w:rFonts w:cstheme="minorHAnsi"/>
        </w:rPr>
        <w:t>“</w:t>
      </w:r>
      <w:r w:rsidR="00782D24" w:rsidRPr="00F92C62">
        <w:rPr>
          <w:rFonts w:cstheme="minorHAnsi"/>
        </w:rPr>
        <w:t xml:space="preserve">Polissacarídeo de </w:t>
      </w:r>
      <w:r w:rsidR="00782D24" w:rsidRPr="00F92C62">
        <w:rPr>
          <w:rFonts w:cstheme="minorHAnsi"/>
          <w:i/>
        </w:rPr>
        <w:t>Escherichia coli</w:t>
      </w:r>
      <w:r w:rsidR="00782D24" w:rsidRPr="00F92C62">
        <w:rPr>
          <w:rFonts w:cstheme="minorHAnsi"/>
        </w:rPr>
        <w:t xml:space="preserve"> na prevenção da infeção do trato urinário recorrente - uma revisão</w:t>
      </w:r>
    </w:p>
    <w:p w:rsidR="00782D24" w:rsidRPr="00F92C62" w:rsidRDefault="00782D24" w:rsidP="00F92C62">
      <w:pPr>
        <w:ind w:left="-567" w:right="-568"/>
        <w:jc w:val="both"/>
        <w:rPr>
          <w:rFonts w:cstheme="minorHAnsi"/>
          <w:lang w:val="en-GB"/>
        </w:rPr>
      </w:pPr>
      <w:r w:rsidRPr="00F92C62">
        <w:rPr>
          <w:rFonts w:cstheme="minorHAnsi"/>
          <w:lang w:val="en"/>
        </w:rPr>
        <w:t xml:space="preserve">Polysaccharide of </w:t>
      </w:r>
      <w:r w:rsidRPr="00F92C62">
        <w:rPr>
          <w:rFonts w:cstheme="minorHAnsi"/>
          <w:i/>
          <w:lang w:val="en"/>
        </w:rPr>
        <w:t>Escherichia coli</w:t>
      </w:r>
      <w:r w:rsidRPr="00F92C62">
        <w:rPr>
          <w:rFonts w:cstheme="minorHAnsi"/>
          <w:lang w:val="en"/>
        </w:rPr>
        <w:t xml:space="preserve"> in the prevention of recurrent urinary tract infection - </w:t>
      </w:r>
      <w:proofErr w:type="gramStart"/>
      <w:r w:rsidRPr="00F92C62">
        <w:rPr>
          <w:rFonts w:cstheme="minorHAnsi"/>
          <w:lang w:val="en"/>
        </w:rPr>
        <w:t>an</w:t>
      </w:r>
      <w:proofErr w:type="gramEnd"/>
      <w:r w:rsidRPr="00F92C62">
        <w:rPr>
          <w:rFonts w:cstheme="minorHAnsi"/>
          <w:lang w:val="en"/>
        </w:rPr>
        <w:t xml:space="preserve"> review</w:t>
      </w:r>
      <w:r w:rsidR="00901925">
        <w:rPr>
          <w:rFonts w:cstheme="minorHAnsi"/>
          <w:lang w:val="en"/>
        </w:rPr>
        <w:t>”</w:t>
      </w:r>
      <w:r w:rsidRPr="00F92C62">
        <w:rPr>
          <w:rFonts w:cstheme="minorHAnsi"/>
          <w:lang w:val="en-GB"/>
        </w:rPr>
        <w:t xml:space="preserve"> </w:t>
      </w:r>
    </w:p>
    <w:p w:rsidR="00782D24" w:rsidRPr="00F92C62" w:rsidRDefault="00782D24" w:rsidP="00F92C62">
      <w:pPr>
        <w:ind w:left="-567" w:right="-568"/>
        <w:rPr>
          <w:rFonts w:cstheme="minorHAnsi"/>
          <w:lang w:val="en-GB"/>
        </w:rPr>
      </w:pPr>
    </w:p>
    <w:p w:rsidR="003E7B31" w:rsidRPr="00F92C62" w:rsidRDefault="00AA751F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Comentário 4 – “</w:t>
      </w:r>
      <w:r w:rsidR="003E7B31" w:rsidRPr="00F92C62">
        <w:rPr>
          <w:rFonts w:cstheme="minorHAnsi"/>
          <w:shd w:val="clear" w:color="auto" w:fill="FFFFFF"/>
        </w:rPr>
        <w:t>Resumo: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 w:rsidRPr="00F92C62">
        <w:rPr>
          <w:rFonts w:cstheme="minorHAnsi"/>
          <w:shd w:val="clear" w:color="auto" w:fill="FFFFFF"/>
        </w:rPr>
        <w:t>reflecte</w:t>
      </w:r>
      <w:proofErr w:type="spellEnd"/>
      <w:proofErr w:type="gramEnd"/>
      <w:r w:rsidRPr="00F92C62">
        <w:rPr>
          <w:rFonts w:cstheme="minorHAnsi"/>
          <w:shd w:val="clear" w:color="auto" w:fill="FFFFFF"/>
        </w:rPr>
        <w:t xml:space="preserve"> o conteúdo do manuscrito?  -Sim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É estruturado? -Sim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Resume o</w:t>
      </w:r>
      <w:r w:rsidRPr="00F92C62">
        <w:rPr>
          <w:rFonts w:cstheme="minorHAnsi"/>
        </w:rPr>
        <w:t xml:space="preserve"> </w:t>
      </w:r>
      <w:r w:rsidRPr="00F92C62">
        <w:rPr>
          <w:rFonts w:cstheme="minorHAnsi"/>
          <w:shd w:val="clear" w:color="auto" w:fill="FFFFFF"/>
        </w:rPr>
        <w:t>conteúdo de forma eficiente? Não. Faço sugestões no texto anexo sobre o artigo original.</w:t>
      </w:r>
      <w:r w:rsidR="0079344D" w:rsidRPr="00F92C62">
        <w:rPr>
          <w:rFonts w:cstheme="minorHAnsi"/>
          <w:shd w:val="clear" w:color="auto" w:fill="FFFFFF"/>
        </w:rPr>
        <w:t>”</w:t>
      </w:r>
    </w:p>
    <w:p w:rsidR="0079344D" w:rsidRPr="00F92C62" w:rsidRDefault="0079344D" w:rsidP="00F92C62">
      <w:pPr>
        <w:ind w:left="-567" w:right="-568"/>
        <w:rPr>
          <w:rFonts w:cstheme="minorHAnsi"/>
        </w:rPr>
      </w:pPr>
      <w:r w:rsidRPr="00F92C62">
        <w:rPr>
          <w:rFonts w:cstheme="minorHAnsi"/>
        </w:rPr>
        <w:t>Resposta: nova versão do resumo segundo as sugestões de alteração:</w:t>
      </w:r>
    </w:p>
    <w:p w:rsidR="00154B46" w:rsidRPr="00154B46" w:rsidRDefault="00154B46" w:rsidP="00154B46">
      <w:pPr>
        <w:autoSpaceDE w:val="0"/>
        <w:autoSpaceDN w:val="0"/>
        <w:adjustRightInd w:val="0"/>
        <w:spacing w:line="240" w:lineRule="auto"/>
        <w:ind w:left="-567" w:right="-567"/>
        <w:jc w:val="both"/>
        <w:rPr>
          <w:iCs/>
          <w:szCs w:val="23"/>
        </w:rPr>
      </w:pPr>
      <w:r w:rsidRPr="00154B46">
        <w:rPr>
          <w:szCs w:val="23"/>
        </w:rPr>
        <w:t xml:space="preserve">Introdução: A infeção do trato urinário recorrente é frequente e associa-se a morbilidade, custos e aquisição de resistências a antibióticos. A </w:t>
      </w:r>
      <w:r w:rsidRPr="00154B46">
        <w:rPr>
          <w:iCs/>
          <w:szCs w:val="23"/>
        </w:rPr>
        <w:t>vacina</w:t>
      </w:r>
      <w:r w:rsidRPr="00154B46">
        <w:rPr>
          <w:i/>
          <w:iCs/>
          <w:szCs w:val="23"/>
        </w:rPr>
        <w:t xml:space="preserve"> </w:t>
      </w:r>
      <w:r w:rsidRPr="00154B46">
        <w:rPr>
          <w:szCs w:val="23"/>
        </w:rPr>
        <w:t xml:space="preserve">OM 8930 é constituída por um polissacarídeo de </w:t>
      </w:r>
      <w:r w:rsidRPr="00154B46">
        <w:rPr>
          <w:i/>
          <w:iCs/>
          <w:szCs w:val="23"/>
        </w:rPr>
        <w:t>Escherichia coli</w:t>
      </w:r>
      <w:r w:rsidRPr="00154B46">
        <w:rPr>
          <w:szCs w:val="23"/>
        </w:rPr>
        <w:t xml:space="preserve"> e </w:t>
      </w:r>
      <w:r w:rsidRPr="00154B46">
        <w:rPr>
          <w:iCs/>
          <w:szCs w:val="23"/>
        </w:rPr>
        <w:t>é uma possível medida profilática, mas existe dúvida quanto à sua efetividade.</w:t>
      </w:r>
    </w:p>
    <w:p w:rsidR="00154B46" w:rsidRPr="00154B46" w:rsidRDefault="00154B46" w:rsidP="00154B46">
      <w:pPr>
        <w:autoSpaceDE w:val="0"/>
        <w:autoSpaceDN w:val="0"/>
        <w:adjustRightInd w:val="0"/>
        <w:spacing w:line="240" w:lineRule="auto"/>
        <w:ind w:left="-567" w:right="-567"/>
        <w:jc w:val="both"/>
        <w:rPr>
          <w:szCs w:val="23"/>
        </w:rPr>
      </w:pPr>
      <w:r w:rsidRPr="00154B46">
        <w:rPr>
          <w:szCs w:val="23"/>
        </w:rPr>
        <w:t>Material e Métodos: Realizámos uma revisão sistemática das principais bases de dados de medicina baseada na evidência, com seleção criteriosa dos artigos encontrados.</w:t>
      </w:r>
    </w:p>
    <w:p w:rsidR="00154B46" w:rsidRPr="00154B46" w:rsidRDefault="00154B46" w:rsidP="00154B46">
      <w:pPr>
        <w:autoSpaceDE w:val="0"/>
        <w:autoSpaceDN w:val="0"/>
        <w:adjustRightInd w:val="0"/>
        <w:spacing w:line="240" w:lineRule="auto"/>
        <w:ind w:left="-567" w:right="-567"/>
        <w:jc w:val="both"/>
        <w:rPr>
          <w:szCs w:val="23"/>
        </w:rPr>
      </w:pPr>
      <w:r w:rsidRPr="00154B46">
        <w:rPr>
          <w:szCs w:val="23"/>
        </w:rPr>
        <w:t xml:space="preserve">Resultados: Verificámos uma efetiva diminuição do número de recorrências nos grupos experimentais. </w:t>
      </w:r>
    </w:p>
    <w:p w:rsidR="00154B46" w:rsidRPr="00154B46" w:rsidRDefault="00154B46" w:rsidP="00154B46">
      <w:pPr>
        <w:autoSpaceDE w:val="0"/>
        <w:autoSpaceDN w:val="0"/>
        <w:adjustRightInd w:val="0"/>
        <w:spacing w:line="240" w:lineRule="auto"/>
        <w:ind w:left="-567" w:right="-567"/>
        <w:jc w:val="both"/>
        <w:rPr>
          <w:szCs w:val="23"/>
        </w:rPr>
      </w:pPr>
      <w:r w:rsidRPr="00154B46">
        <w:rPr>
          <w:szCs w:val="23"/>
        </w:rPr>
        <w:t xml:space="preserve">Discussão: Após a análise dos resultados, admitimos a recomendação do uso da vacina como profilaxia da cistite recorrente em mulheres. </w:t>
      </w:r>
    </w:p>
    <w:p w:rsidR="00154B46" w:rsidRPr="00154B46" w:rsidRDefault="00154B46" w:rsidP="00154B46">
      <w:pPr>
        <w:autoSpaceDE w:val="0"/>
        <w:autoSpaceDN w:val="0"/>
        <w:adjustRightInd w:val="0"/>
        <w:spacing w:line="240" w:lineRule="auto"/>
        <w:ind w:left="-567" w:right="-567"/>
        <w:jc w:val="both"/>
        <w:rPr>
          <w:szCs w:val="23"/>
        </w:rPr>
      </w:pPr>
      <w:r w:rsidRPr="00154B46">
        <w:rPr>
          <w:szCs w:val="23"/>
        </w:rPr>
        <w:t>Conclusão: Podemos concluir que a vacina tem impacto na recidiva da cistite recorrente em mulheres. Sugerimos a realização de mais estudos primários para avaliar a vacina noutros grupos de doentes.</w:t>
      </w:r>
    </w:p>
    <w:p w:rsidR="0079344D" w:rsidRPr="00F92C62" w:rsidRDefault="0079344D" w:rsidP="00F92C62">
      <w:pPr>
        <w:ind w:left="-567" w:right="-568"/>
        <w:rPr>
          <w:rFonts w:cstheme="minorHAnsi"/>
        </w:rPr>
      </w:pPr>
    </w:p>
    <w:p w:rsidR="003E7B31" w:rsidRPr="00F92C62" w:rsidRDefault="00225278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Comentário 5 – “</w:t>
      </w:r>
      <w:r w:rsidR="003E7B31" w:rsidRPr="00F92C62">
        <w:rPr>
          <w:rFonts w:cstheme="minorHAnsi"/>
          <w:shd w:val="clear" w:color="auto" w:fill="FFFFFF"/>
        </w:rPr>
        <w:t xml:space="preserve">Introdução: os </w:t>
      </w:r>
      <w:proofErr w:type="spellStart"/>
      <w:r w:rsidR="003E7B31" w:rsidRPr="00F92C62">
        <w:rPr>
          <w:rFonts w:cstheme="minorHAnsi"/>
          <w:shd w:val="clear" w:color="auto" w:fill="FFFFFF"/>
        </w:rPr>
        <w:t>objectivos</w:t>
      </w:r>
      <w:proofErr w:type="spellEnd"/>
      <w:r w:rsidR="003E7B31" w:rsidRPr="00F92C62">
        <w:rPr>
          <w:rFonts w:cstheme="minorHAnsi"/>
          <w:shd w:val="clear" w:color="auto" w:fill="FFFFFF"/>
        </w:rPr>
        <w:t xml:space="preserve"> são claramente mencionados? Justifica a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  <w:shd w:val="clear" w:color="auto" w:fill="FFFFFF"/>
        </w:rPr>
        <w:t xml:space="preserve">relevância do estudo? </w:t>
      </w:r>
      <w:proofErr w:type="gramStart"/>
      <w:r w:rsidRPr="00F92C62">
        <w:rPr>
          <w:rFonts w:cstheme="minorHAnsi"/>
          <w:shd w:val="clear" w:color="auto" w:fill="FFFFFF"/>
        </w:rPr>
        <w:t>–</w:t>
      </w:r>
      <w:r w:rsidR="003E7B31" w:rsidRPr="00F92C62">
        <w:rPr>
          <w:rFonts w:cstheme="minorHAnsi"/>
          <w:shd w:val="clear" w:color="auto" w:fill="FFFFFF"/>
        </w:rPr>
        <w:t>Sim</w:t>
      </w:r>
      <w:proofErr w:type="gramEnd"/>
      <w:r w:rsidRPr="00F92C62">
        <w:rPr>
          <w:rFonts w:cstheme="minorHAnsi"/>
          <w:shd w:val="clear" w:color="auto" w:fill="FFFFFF"/>
        </w:rPr>
        <w:t>”</w:t>
      </w:r>
    </w:p>
    <w:p w:rsidR="00225278" w:rsidRPr="00F92C62" w:rsidRDefault="00225278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</w:rPr>
        <w:t>Resposta: sem aspetos comentados pelo Revisor para proceder a alteração.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</w:rPr>
        <w:br/>
      </w:r>
      <w:r w:rsidR="00225278" w:rsidRPr="00F92C62">
        <w:rPr>
          <w:rFonts w:cstheme="minorHAnsi"/>
          <w:shd w:val="clear" w:color="auto" w:fill="FFFFFF"/>
        </w:rPr>
        <w:t>Comentário 6 – “</w:t>
      </w:r>
      <w:r w:rsidRPr="00F92C62">
        <w:rPr>
          <w:rFonts w:cstheme="minorHAnsi"/>
          <w:shd w:val="clear" w:color="auto" w:fill="FFFFFF"/>
        </w:rPr>
        <w:t xml:space="preserve">Métodos: descreve como os </w:t>
      </w:r>
      <w:proofErr w:type="spellStart"/>
      <w:r w:rsidRPr="00F92C62">
        <w:rPr>
          <w:rFonts w:cstheme="minorHAnsi"/>
          <w:shd w:val="clear" w:color="auto" w:fill="FFFFFF"/>
        </w:rPr>
        <w:t>objectivos</w:t>
      </w:r>
      <w:proofErr w:type="spellEnd"/>
      <w:r w:rsidRPr="00F92C62">
        <w:rPr>
          <w:rFonts w:cstheme="minorHAnsi"/>
          <w:shd w:val="clear" w:color="auto" w:fill="FFFFFF"/>
        </w:rPr>
        <w:t xml:space="preserve"> foram realizados? -Sim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O desenho de estudo</w:t>
      </w:r>
      <w:r w:rsidRPr="00F92C62">
        <w:rPr>
          <w:rFonts w:cstheme="minorHAnsi"/>
        </w:rPr>
        <w:t xml:space="preserve"> </w:t>
      </w:r>
      <w:r w:rsidRPr="00F92C62">
        <w:rPr>
          <w:rFonts w:cstheme="minorHAnsi"/>
          <w:shd w:val="clear" w:color="auto" w:fill="FFFFFF"/>
        </w:rPr>
        <w:t xml:space="preserve">e metodologia são apropriados para os </w:t>
      </w:r>
      <w:proofErr w:type="spellStart"/>
      <w:r w:rsidRPr="00F92C62">
        <w:rPr>
          <w:rFonts w:cstheme="minorHAnsi"/>
          <w:shd w:val="clear" w:color="auto" w:fill="FFFFFF"/>
        </w:rPr>
        <w:t>objectivos</w:t>
      </w:r>
      <w:proofErr w:type="spellEnd"/>
      <w:r w:rsidRPr="00F92C62">
        <w:rPr>
          <w:rFonts w:cstheme="minorHAnsi"/>
          <w:shd w:val="clear" w:color="auto" w:fill="FFFFFF"/>
        </w:rPr>
        <w:t>? -Sim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Há falhas</w:t>
      </w:r>
      <w:r w:rsidRPr="00F92C62">
        <w:rPr>
          <w:rFonts w:cstheme="minorHAnsi"/>
        </w:rPr>
        <w:t xml:space="preserve"> </w:t>
      </w:r>
      <w:r w:rsidRPr="00F92C62">
        <w:rPr>
          <w:rFonts w:cstheme="minorHAnsi"/>
          <w:shd w:val="clear" w:color="auto" w:fill="FFFFFF"/>
        </w:rPr>
        <w:t xml:space="preserve">metodológicas? </w:t>
      </w:r>
      <w:proofErr w:type="gramStart"/>
      <w:r w:rsidRPr="00F92C62">
        <w:rPr>
          <w:rFonts w:cstheme="minorHAnsi"/>
          <w:shd w:val="clear" w:color="auto" w:fill="FFFFFF"/>
        </w:rPr>
        <w:t>–Talvez.</w:t>
      </w:r>
      <w:proofErr w:type="gramEnd"/>
      <w:r w:rsidRPr="00F92C62">
        <w:rPr>
          <w:rFonts w:cstheme="minorHAnsi"/>
          <w:shd w:val="clear" w:color="auto" w:fill="FFFFFF"/>
        </w:rPr>
        <w:t xml:space="preserve"> Não descrevem a língua de pesquisa nas bases de dados.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Há rigor na estatística? Não se aplica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A metodologia nos manuscritos de</w:t>
      </w:r>
      <w:r w:rsidRPr="00F92C62">
        <w:rPr>
          <w:rFonts w:cstheme="minorHAnsi"/>
        </w:rPr>
        <w:t xml:space="preserve"> </w:t>
      </w:r>
      <w:r w:rsidRPr="00F92C62">
        <w:rPr>
          <w:rFonts w:cstheme="minorHAnsi"/>
          <w:shd w:val="clear" w:color="auto" w:fill="FFFFFF"/>
        </w:rPr>
        <w:t>caráter epidemiológico são adequados? Não se aplica</w:t>
      </w:r>
      <w:r w:rsidR="00225278" w:rsidRPr="00F92C62">
        <w:rPr>
          <w:rFonts w:cstheme="minorHAnsi"/>
          <w:shd w:val="clear" w:color="auto" w:fill="FFFFFF"/>
        </w:rPr>
        <w:t>”</w:t>
      </w:r>
    </w:p>
    <w:p w:rsidR="0079344D" w:rsidRPr="00F92C62" w:rsidRDefault="005119A4" w:rsidP="00F92C62">
      <w:pPr>
        <w:ind w:left="-567" w:right="-568"/>
        <w:rPr>
          <w:rFonts w:cstheme="minorHAnsi"/>
        </w:rPr>
      </w:pPr>
      <w:r w:rsidRPr="00F92C62">
        <w:rPr>
          <w:rFonts w:cstheme="minorHAnsi"/>
        </w:rPr>
        <w:t xml:space="preserve">Resposta: não foram definidos os idiomas na pesquisa para não </w:t>
      </w:r>
      <w:r w:rsidR="00C80BAC" w:rsidRPr="00F92C62">
        <w:rPr>
          <w:rFonts w:cstheme="minorHAnsi"/>
        </w:rPr>
        <w:t>corrermos o risco de perder</w:t>
      </w:r>
      <w:r w:rsidRPr="00F92C62">
        <w:rPr>
          <w:rFonts w:cstheme="minorHAnsi"/>
        </w:rPr>
        <w:t xml:space="preserve"> artigos </w:t>
      </w:r>
      <w:r w:rsidR="00C80BAC" w:rsidRPr="00F92C62">
        <w:rPr>
          <w:rFonts w:cstheme="minorHAnsi"/>
        </w:rPr>
        <w:t xml:space="preserve">redigidos em idioma </w:t>
      </w:r>
      <w:r w:rsidRPr="00F92C62">
        <w:rPr>
          <w:rFonts w:cstheme="minorHAnsi"/>
        </w:rPr>
        <w:t>dominável pelos autores</w:t>
      </w:r>
      <w:r w:rsidR="004B6D81" w:rsidRPr="00F92C62">
        <w:rPr>
          <w:rFonts w:cstheme="minorHAnsi"/>
        </w:rPr>
        <w:t xml:space="preserve">; </w:t>
      </w:r>
      <w:r w:rsidR="00C80BAC" w:rsidRPr="00F92C62">
        <w:rPr>
          <w:rFonts w:cstheme="minorHAnsi"/>
        </w:rPr>
        <w:t xml:space="preserve">após obtermos os resultados, excluímos 2 artigos em russo; </w:t>
      </w:r>
      <w:r w:rsidR="00C80BAC" w:rsidRPr="00F92C62">
        <w:rPr>
          <w:rFonts w:cstheme="minorHAnsi"/>
        </w:rPr>
        <w:lastRenderedPageBreak/>
        <w:t>assim, proposta de alteração (secção Resultados) – “Do total de 97 resultados encontrados, 54 foram excluídos por não cumprirem os critérios de inclusão, 21 por repetição, 13 pela população / estudos moleculares, e dois por serem redigidos em russo.”</w:t>
      </w:r>
      <w:r w:rsidR="00C80BAC" w:rsidRPr="00F92C62">
        <w:rPr>
          <w:rFonts w:cstheme="minorHAnsi"/>
        </w:rPr>
        <w:br/>
        <w:t>S</w:t>
      </w:r>
      <w:r w:rsidRPr="00F92C62">
        <w:rPr>
          <w:rFonts w:cstheme="minorHAnsi"/>
        </w:rPr>
        <w:t>em outros aspetos comentados pelo Revisor para proceder a alteração</w:t>
      </w:r>
      <w:r w:rsidR="00901925">
        <w:rPr>
          <w:rFonts w:cstheme="minorHAnsi"/>
        </w:rPr>
        <w:t>.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</w:rPr>
        <w:br/>
      </w:r>
      <w:r w:rsidR="00225278" w:rsidRPr="00F92C62">
        <w:rPr>
          <w:rFonts w:cstheme="minorHAnsi"/>
          <w:shd w:val="clear" w:color="auto" w:fill="FFFFFF"/>
        </w:rPr>
        <w:t>Comentário 7 – “</w:t>
      </w:r>
      <w:r w:rsidRPr="00F92C62">
        <w:rPr>
          <w:rFonts w:cstheme="minorHAnsi"/>
          <w:shd w:val="clear" w:color="auto" w:fill="FFFFFF"/>
        </w:rPr>
        <w:t>Resultados: a apresentação e análise dos dados é rigorosa? -Sim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São claros e convincentes? Os quadros e tabelas são legíveis, elaborados de forma</w:t>
      </w:r>
      <w:r w:rsidRPr="00F92C62">
        <w:rPr>
          <w:rFonts w:cstheme="minorHAnsi"/>
        </w:rPr>
        <w:br/>
      </w:r>
      <w:proofErr w:type="spellStart"/>
      <w:r w:rsidRPr="00F92C62">
        <w:rPr>
          <w:rFonts w:cstheme="minorHAnsi"/>
          <w:shd w:val="clear" w:color="auto" w:fill="FFFFFF"/>
        </w:rPr>
        <w:t>correcta</w:t>
      </w:r>
      <w:proofErr w:type="spellEnd"/>
      <w:r w:rsidRPr="00F92C62">
        <w:rPr>
          <w:rFonts w:cstheme="minorHAnsi"/>
          <w:shd w:val="clear" w:color="auto" w:fill="FFFFFF"/>
        </w:rPr>
        <w:t>?</w:t>
      </w:r>
      <w:r w:rsidR="00225278" w:rsidRPr="00F92C62">
        <w:rPr>
          <w:rFonts w:cstheme="minorHAnsi"/>
          <w:shd w:val="clear" w:color="auto" w:fill="FFFFFF"/>
        </w:rPr>
        <w:t>”</w:t>
      </w:r>
    </w:p>
    <w:p w:rsidR="00225278" w:rsidRPr="00F92C62" w:rsidRDefault="00225278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</w:rPr>
        <w:t>Resposta: sem aspetos comentados pelo Revisor para proceder a alteração.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</w:rPr>
        <w:br/>
      </w:r>
      <w:r w:rsidR="00225278" w:rsidRPr="00F92C62">
        <w:rPr>
          <w:rFonts w:cstheme="minorHAnsi"/>
          <w:shd w:val="clear" w:color="auto" w:fill="FFFFFF"/>
        </w:rPr>
        <w:t>Comentário 8 – “</w:t>
      </w:r>
      <w:proofErr w:type="spellStart"/>
      <w:r w:rsidRPr="00F92C62">
        <w:rPr>
          <w:rFonts w:cstheme="minorHAnsi"/>
          <w:shd w:val="clear" w:color="auto" w:fill="FFFFFF"/>
        </w:rPr>
        <w:t>Discusssão</w:t>
      </w:r>
      <w:proofErr w:type="spellEnd"/>
      <w:r w:rsidRPr="00F92C62">
        <w:rPr>
          <w:rFonts w:cstheme="minorHAnsi"/>
          <w:shd w:val="clear" w:color="auto" w:fill="FFFFFF"/>
        </w:rPr>
        <w:t>: explica as implicações dos achados? Examina limitações?</w:t>
      </w:r>
      <w:r w:rsidRPr="00F92C62">
        <w:rPr>
          <w:rFonts w:cstheme="minorHAnsi"/>
        </w:rPr>
        <w:br/>
      </w:r>
      <w:r w:rsidRPr="00F92C62">
        <w:rPr>
          <w:rFonts w:cstheme="minorHAnsi"/>
          <w:shd w:val="clear" w:color="auto" w:fill="FFFFFF"/>
        </w:rPr>
        <w:t xml:space="preserve">Identifica áreas que necessitam mais estudo? </w:t>
      </w:r>
      <w:proofErr w:type="gramStart"/>
      <w:r w:rsidR="00225278" w:rsidRPr="00F92C62">
        <w:rPr>
          <w:rFonts w:cstheme="minorHAnsi"/>
          <w:shd w:val="clear" w:color="auto" w:fill="FFFFFF"/>
        </w:rPr>
        <w:t>–</w:t>
      </w:r>
      <w:r w:rsidRPr="00F92C62">
        <w:rPr>
          <w:rFonts w:cstheme="minorHAnsi"/>
          <w:shd w:val="clear" w:color="auto" w:fill="FFFFFF"/>
        </w:rPr>
        <w:t>Sim</w:t>
      </w:r>
      <w:proofErr w:type="gramEnd"/>
      <w:r w:rsidR="00225278" w:rsidRPr="00F92C62">
        <w:rPr>
          <w:rFonts w:cstheme="minorHAnsi"/>
          <w:shd w:val="clear" w:color="auto" w:fill="FFFFFF"/>
        </w:rPr>
        <w:t>”</w:t>
      </w:r>
    </w:p>
    <w:p w:rsidR="00225278" w:rsidRPr="00F92C62" w:rsidRDefault="00225278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</w:rPr>
        <w:t>Resposta: sem aspetos comentados pelo Revisor para proceder a alteração.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</w:rPr>
        <w:br/>
      </w:r>
      <w:r w:rsidR="00225278" w:rsidRPr="00F92C62">
        <w:rPr>
          <w:rFonts w:cstheme="minorHAnsi"/>
          <w:shd w:val="clear" w:color="auto" w:fill="FFFFFF"/>
        </w:rPr>
        <w:t>Comentário 9 – “</w:t>
      </w:r>
      <w:r w:rsidRPr="00F92C62">
        <w:rPr>
          <w:rFonts w:cstheme="minorHAnsi"/>
          <w:shd w:val="clear" w:color="auto" w:fill="FFFFFF"/>
        </w:rPr>
        <w:t xml:space="preserve">Conclusão: as conclusões são relevantes? </w:t>
      </w:r>
      <w:proofErr w:type="gramStart"/>
      <w:r w:rsidR="00225278" w:rsidRPr="00F92C62">
        <w:rPr>
          <w:rFonts w:cstheme="minorHAnsi"/>
          <w:shd w:val="clear" w:color="auto" w:fill="FFFFFF"/>
        </w:rPr>
        <w:t>–</w:t>
      </w:r>
      <w:r w:rsidRPr="00F92C62">
        <w:rPr>
          <w:rFonts w:cstheme="minorHAnsi"/>
          <w:shd w:val="clear" w:color="auto" w:fill="FFFFFF"/>
        </w:rPr>
        <w:t>Sim</w:t>
      </w:r>
      <w:proofErr w:type="gramEnd"/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 xml:space="preserve"> Estão relacionadas com os</w:t>
      </w:r>
      <w:r w:rsidRPr="00F92C62">
        <w:rPr>
          <w:rFonts w:cstheme="minorHAnsi"/>
        </w:rPr>
        <w:t xml:space="preserve"> </w:t>
      </w:r>
      <w:proofErr w:type="spellStart"/>
      <w:r w:rsidRPr="00F92C62">
        <w:rPr>
          <w:rFonts w:cstheme="minorHAnsi"/>
          <w:shd w:val="clear" w:color="auto" w:fill="FFFFFF"/>
        </w:rPr>
        <w:t>objectivos</w:t>
      </w:r>
      <w:proofErr w:type="spellEnd"/>
      <w:r w:rsidRPr="00F92C62">
        <w:rPr>
          <w:rFonts w:cstheme="minorHAnsi"/>
          <w:shd w:val="clear" w:color="auto" w:fill="FFFFFF"/>
        </w:rPr>
        <w:t>? São baseadas nos resultados apresentados?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 xml:space="preserve"> Apenas Parte delas. Faço sugestões no texto anexo sobre o artigo original</w:t>
      </w:r>
    </w:p>
    <w:p w:rsidR="003E7B31" w:rsidRPr="00F92C62" w:rsidRDefault="00616B10" w:rsidP="00F92C62">
      <w:pPr>
        <w:ind w:left="-567" w:right="-568"/>
        <w:rPr>
          <w:rFonts w:cstheme="minorHAnsi"/>
        </w:rPr>
      </w:pPr>
      <w:r w:rsidRPr="00F92C62">
        <w:rPr>
          <w:rFonts w:cstheme="minorHAnsi"/>
        </w:rPr>
        <w:t xml:space="preserve">Resposta: </w:t>
      </w:r>
      <w:r w:rsidR="00A07802" w:rsidRPr="00F92C62">
        <w:rPr>
          <w:rFonts w:cstheme="minorHAnsi"/>
        </w:rPr>
        <w:t xml:space="preserve">nova versão da conclusão segundo as alterações sugeridas: </w:t>
      </w:r>
    </w:p>
    <w:p w:rsidR="00FA3388" w:rsidRPr="00F92C62" w:rsidRDefault="00FA3388" w:rsidP="00F92C62">
      <w:pPr>
        <w:spacing w:line="240" w:lineRule="auto"/>
        <w:ind w:left="-567" w:right="-568"/>
        <w:jc w:val="both"/>
        <w:rPr>
          <w:rFonts w:cstheme="minorHAnsi"/>
        </w:rPr>
      </w:pPr>
      <w:r w:rsidRPr="00F92C62">
        <w:rPr>
          <w:rFonts w:cstheme="minorHAnsi"/>
        </w:rPr>
        <w:t>“Quanto à aplicabilidade na prática clínica, recomendamos a OM 8930 para a prevenção de ITUs de repetição não complicadas, em mulheres adultas de qualquer idade, numa posologia de 6mg/dia durante três meses, após finalização do ciclo de antibioterapia relativo à infeção prévia. Contudo, consideramos ser fundamental a decisão partilhada, tendo em conta o custo/benefício do tratamento, e a gestão de expectativas, pois a eficácia não é total.</w:t>
      </w:r>
    </w:p>
    <w:p w:rsidR="00FA3388" w:rsidRPr="00F92C62" w:rsidRDefault="00FA3388" w:rsidP="00F92C62">
      <w:pPr>
        <w:spacing w:line="240" w:lineRule="auto"/>
        <w:ind w:left="-567" w:right="-568"/>
        <w:jc w:val="both"/>
        <w:rPr>
          <w:rFonts w:cstheme="minorHAnsi"/>
        </w:rPr>
      </w:pPr>
      <w:r w:rsidRPr="00F92C62">
        <w:rPr>
          <w:rFonts w:cstheme="minorHAnsi"/>
        </w:rPr>
        <w:t>Julgamos essencial a realização de mais estudos para avaliar a relação custo/efetividade da vacina OM 8930 a médio e longo prazos e para estabelecer a sua eficácia noutros grupos de doentes (nomeadamente no sexo masculino e nas ITUs complicadas) e também em comparação com a profilaxia antimicrobiana.“</w:t>
      </w:r>
    </w:p>
    <w:p w:rsidR="00A07802" w:rsidRPr="00F92C62" w:rsidRDefault="00A07802" w:rsidP="00F92C62">
      <w:pPr>
        <w:ind w:left="-567" w:right="-568"/>
        <w:rPr>
          <w:rFonts w:cstheme="minorHAnsi"/>
          <w:shd w:val="clear" w:color="auto" w:fill="FFFFFF"/>
        </w:rPr>
      </w:pPr>
    </w:p>
    <w:p w:rsidR="003E7B31" w:rsidRPr="00F92C62" w:rsidRDefault="00225278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Comentário 10 – “</w:t>
      </w:r>
      <w:r w:rsidR="003E7B31" w:rsidRPr="00F92C62">
        <w:rPr>
          <w:rFonts w:cstheme="minorHAnsi"/>
          <w:shd w:val="clear" w:color="auto" w:fill="FFFFFF"/>
        </w:rPr>
        <w:t>Referências: a literatura existente foi considerada de forma apropriada?</w:t>
      </w:r>
      <w:r w:rsidR="003E7B31" w:rsidRPr="00F92C62">
        <w:rPr>
          <w:rFonts w:cstheme="minorHAnsi"/>
        </w:rPr>
        <w:t xml:space="preserve"> </w:t>
      </w:r>
      <w:r w:rsidR="003E7B31" w:rsidRPr="00F92C62">
        <w:rPr>
          <w:rFonts w:cstheme="minorHAnsi"/>
          <w:shd w:val="clear" w:color="auto" w:fill="FFFFFF"/>
        </w:rPr>
        <w:t xml:space="preserve">Seguem o estilo da </w:t>
      </w:r>
      <w:proofErr w:type="gramStart"/>
      <w:r w:rsidR="003E7B31" w:rsidRPr="00F92C62">
        <w:rPr>
          <w:rFonts w:cstheme="minorHAnsi"/>
          <w:shd w:val="clear" w:color="auto" w:fill="FFFFFF"/>
        </w:rPr>
        <w:t>AMP?.</w:t>
      </w:r>
      <w:proofErr w:type="gramEnd"/>
      <w:r w:rsidR="003E7B31" w:rsidRPr="00F92C62">
        <w:rPr>
          <w:rFonts w:cstheme="minorHAnsi"/>
          <w:shd w:val="clear" w:color="auto" w:fill="FFFFFF"/>
        </w:rPr>
        <w:t xml:space="preserve"> Os artigos citados possuem, de facto, a informação descrita</w:t>
      </w:r>
      <w:r w:rsidR="00901925">
        <w:rPr>
          <w:rFonts w:cstheme="minorHAnsi"/>
          <w:shd w:val="clear" w:color="auto" w:fill="FFFFFF"/>
        </w:rPr>
        <w:t xml:space="preserve"> </w:t>
      </w:r>
      <w:r w:rsidR="003E7B31" w:rsidRPr="00F92C62">
        <w:rPr>
          <w:rFonts w:cstheme="minorHAnsi"/>
          <w:shd w:val="clear" w:color="auto" w:fill="FFFFFF"/>
        </w:rPr>
        <w:t xml:space="preserve">no manuscrito? Algum artigo recente ou relevante foi </w:t>
      </w:r>
      <w:proofErr w:type="gramStart"/>
      <w:r w:rsidR="003E7B31" w:rsidRPr="00F92C62">
        <w:rPr>
          <w:rFonts w:cstheme="minorHAnsi"/>
          <w:shd w:val="clear" w:color="auto" w:fill="FFFFFF"/>
        </w:rPr>
        <w:t>omitido</w:t>
      </w:r>
      <w:proofErr w:type="gramEnd"/>
      <w:r w:rsidR="003E7B31" w:rsidRPr="00F92C62">
        <w:rPr>
          <w:rFonts w:cstheme="minorHAnsi"/>
          <w:shd w:val="clear" w:color="auto" w:fill="FFFFFF"/>
        </w:rPr>
        <w:t>? A percentagem</w:t>
      </w:r>
      <w:r w:rsidR="00901925">
        <w:rPr>
          <w:rFonts w:cstheme="minorHAnsi"/>
          <w:shd w:val="clear" w:color="auto" w:fill="FFFFFF"/>
        </w:rPr>
        <w:t xml:space="preserve"> </w:t>
      </w:r>
      <w:r w:rsidR="003E7B31" w:rsidRPr="00F92C62">
        <w:rPr>
          <w:rFonts w:cstheme="minorHAnsi"/>
          <w:shd w:val="clear" w:color="auto" w:fill="FFFFFF"/>
        </w:rPr>
        <w:t xml:space="preserve">de referências recentes é adequada? </w:t>
      </w:r>
      <w:proofErr w:type="gramStart"/>
      <w:r w:rsidRPr="00F92C62">
        <w:rPr>
          <w:rFonts w:cstheme="minorHAnsi"/>
          <w:shd w:val="clear" w:color="auto" w:fill="FFFFFF"/>
        </w:rPr>
        <w:t>–</w:t>
      </w:r>
      <w:r w:rsidR="003E7B31" w:rsidRPr="00F92C62">
        <w:rPr>
          <w:rFonts w:cstheme="minorHAnsi"/>
          <w:shd w:val="clear" w:color="auto" w:fill="FFFFFF"/>
        </w:rPr>
        <w:t>Sim</w:t>
      </w:r>
      <w:proofErr w:type="gramEnd"/>
      <w:r w:rsidRPr="00F92C62">
        <w:rPr>
          <w:rFonts w:cstheme="minorHAnsi"/>
          <w:shd w:val="clear" w:color="auto" w:fill="FFFFFF"/>
        </w:rPr>
        <w:t>”</w:t>
      </w:r>
    </w:p>
    <w:p w:rsidR="00225278" w:rsidRPr="00F92C62" w:rsidRDefault="00225278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</w:rPr>
        <w:t>Resposta: sem aspetos comentados pelo Revisor para proceder a alteração.</w:t>
      </w:r>
    </w:p>
    <w:p w:rsidR="00225278" w:rsidRPr="00F92C62" w:rsidRDefault="00225278" w:rsidP="00F92C62">
      <w:pPr>
        <w:ind w:left="-567" w:right="-568"/>
        <w:rPr>
          <w:rFonts w:cstheme="minorHAnsi"/>
          <w:shd w:val="clear" w:color="auto" w:fill="FFFFFF"/>
        </w:rPr>
      </w:pPr>
    </w:p>
    <w:p w:rsidR="00225278" w:rsidRPr="00F92C62" w:rsidRDefault="00225278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Comentário 11 – “</w:t>
      </w:r>
      <w:r w:rsidR="003E7B31" w:rsidRPr="00F92C62">
        <w:rPr>
          <w:rFonts w:cstheme="minorHAnsi"/>
          <w:shd w:val="clear" w:color="auto" w:fill="FFFFFF"/>
        </w:rPr>
        <w:t>Tabelas / Figuras: a sua mensagem é bem clara sem ser necessário a</w:t>
      </w:r>
      <w:r w:rsidR="003E7B31" w:rsidRPr="00F92C62">
        <w:rPr>
          <w:rFonts w:cstheme="minorHAnsi"/>
        </w:rPr>
        <w:t xml:space="preserve"> </w:t>
      </w:r>
      <w:r w:rsidR="003E7B31" w:rsidRPr="00F92C62">
        <w:rPr>
          <w:rFonts w:cstheme="minorHAnsi"/>
          <w:shd w:val="clear" w:color="auto" w:fill="FFFFFF"/>
        </w:rPr>
        <w:t xml:space="preserve">referência no texto principal? Estão claramente identificadas e legíveis? -Sim. 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  <w:shd w:val="clear" w:color="auto" w:fill="FFFFFF"/>
        </w:rPr>
        <w:t xml:space="preserve">Todas as abreviaturas e acrónimos estão definidos nas notas de rodapé? </w:t>
      </w:r>
      <w:proofErr w:type="gramStart"/>
      <w:r w:rsidR="00616B10" w:rsidRPr="00F92C62">
        <w:rPr>
          <w:rFonts w:cstheme="minorHAnsi"/>
          <w:shd w:val="clear" w:color="auto" w:fill="FFFFFF"/>
        </w:rPr>
        <w:t>–</w:t>
      </w:r>
      <w:r w:rsidR="003E7B31" w:rsidRPr="00F92C62">
        <w:rPr>
          <w:rFonts w:cstheme="minorHAnsi"/>
          <w:shd w:val="clear" w:color="auto" w:fill="FFFFFF"/>
        </w:rPr>
        <w:t>Sim</w:t>
      </w:r>
      <w:proofErr w:type="gramEnd"/>
      <w:r w:rsidR="00616B10" w:rsidRPr="00F92C62">
        <w:rPr>
          <w:rFonts w:cstheme="minorHAnsi"/>
          <w:shd w:val="clear" w:color="auto" w:fill="FFFFFF"/>
        </w:rPr>
        <w:t>”</w:t>
      </w:r>
      <w:r w:rsidR="003E7B31" w:rsidRPr="00F92C62">
        <w:rPr>
          <w:rFonts w:cstheme="minorHAnsi"/>
        </w:rPr>
        <w:br/>
      </w:r>
    </w:p>
    <w:p w:rsidR="00225278" w:rsidRPr="00F92C62" w:rsidRDefault="00225278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</w:rPr>
        <w:t>Resposta: sem aspetos comentados pelo Revisor para proceder a alteração.</w:t>
      </w:r>
    </w:p>
    <w:p w:rsidR="00225278" w:rsidRPr="00F92C62" w:rsidRDefault="00225278" w:rsidP="00F92C62">
      <w:pPr>
        <w:ind w:left="-567" w:right="-568"/>
        <w:rPr>
          <w:rFonts w:cstheme="minorHAnsi"/>
          <w:shd w:val="clear" w:color="auto" w:fill="FFFFFF"/>
        </w:rPr>
      </w:pPr>
    </w:p>
    <w:p w:rsidR="00225278" w:rsidRPr="00F92C62" w:rsidRDefault="00225278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Comentário 12 – “</w:t>
      </w:r>
      <w:r w:rsidR="003E7B31" w:rsidRPr="00F92C62">
        <w:rPr>
          <w:rFonts w:cstheme="minorHAnsi"/>
          <w:shd w:val="clear" w:color="auto" w:fill="FFFFFF"/>
        </w:rPr>
        <w:t>Agradecimentos: identifica a fonte de financiamento? Identifica conflitos de</w:t>
      </w:r>
      <w:r w:rsidR="003E7B31" w:rsidRPr="00F92C62">
        <w:rPr>
          <w:rFonts w:cstheme="minorHAnsi"/>
        </w:rPr>
        <w:br/>
      </w:r>
      <w:r w:rsidR="003E7B31" w:rsidRPr="00F92C62">
        <w:rPr>
          <w:rFonts w:cstheme="minorHAnsi"/>
          <w:shd w:val="clear" w:color="auto" w:fill="FFFFFF"/>
        </w:rPr>
        <w:t xml:space="preserve">interesse? </w:t>
      </w:r>
      <w:r w:rsidRPr="00F92C62">
        <w:rPr>
          <w:rFonts w:cstheme="minorHAnsi"/>
          <w:shd w:val="clear" w:color="auto" w:fill="FFFFFF"/>
        </w:rPr>
        <w:t>–</w:t>
      </w:r>
      <w:r w:rsidR="003E7B31" w:rsidRPr="00F92C62">
        <w:rPr>
          <w:rFonts w:cstheme="minorHAnsi"/>
          <w:shd w:val="clear" w:color="auto" w:fill="FFFFFF"/>
        </w:rPr>
        <w:t xml:space="preserve"> Não</w:t>
      </w:r>
      <w:r w:rsidRPr="00F92C62">
        <w:rPr>
          <w:rFonts w:cstheme="minorHAnsi"/>
          <w:shd w:val="clear" w:color="auto" w:fill="FFFFFF"/>
        </w:rPr>
        <w:t>”</w:t>
      </w:r>
    </w:p>
    <w:p w:rsidR="00101C76" w:rsidRDefault="00225278" w:rsidP="00F92C62">
      <w:pPr>
        <w:ind w:left="-567" w:right="-568"/>
        <w:rPr>
          <w:rFonts w:cstheme="minorHAnsi"/>
        </w:rPr>
      </w:pPr>
      <w:r w:rsidRPr="00F92C62">
        <w:rPr>
          <w:rFonts w:cstheme="minorHAnsi"/>
        </w:rPr>
        <w:lastRenderedPageBreak/>
        <w:t>Resposta: Segundo as normas de publicação da AMP, a secção “Agradecime</w:t>
      </w:r>
      <w:r w:rsidR="00901925">
        <w:rPr>
          <w:rFonts w:cstheme="minorHAnsi"/>
        </w:rPr>
        <w:t>ntos” é facultativa. A</w:t>
      </w:r>
      <w:r w:rsidRPr="00F92C62">
        <w:rPr>
          <w:rFonts w:cstheme="minorHAnsi"/>
        </w:rPr>
        <w:t xml:space="preserve">s </w:t>
      </w:r>
      <w:r w:rsidR="00101C76" w:rsidRPr="00F92C62">
        <w:rPr>
          <w:rFonts w:cstheme="minorHAnsi"/>
        </w:rPr>
        <w:t>menções</w:t>
      </w:r>
      <w:r w:rsidRPr="00F92C62">
        <w:rPr>
          <w:rFonts w:cstheme="minorHAnsi"/>
        </w:rPr>
        <w:t xml:space="preserve"> a ausência de fonte de financiamento e</w:t>
      </w:r>
      <w:r w:rsidR="00367F52" w:rsidRPr="00F92C62">
        <w:rPr>
          <w:rFonts w:cstheme="minorHAnsi"/>
        </w:rPr>
        <w:t xml:space="preserve"> de conflitos de interesse</w:t>
      </w:r>
      <w:r w:rsidRPr="00F92C62">
        <w:rPr>
          <w:rFonts w:cstheme="minorHAnsi"/>
        </w:rPr>
        <w:t xml:space="preserve"> estão </w:t>
      </w:r>
      <w:r w:rsidR="00367F52" w:rsidRPr="00F92C62">
        <w:rPr>
          <w:rFonts w:cstheme="minorHAnsi"/>
        </w:rPr>
        <w:t>expressas entre a Conclusão e a Bibliografia.</w:t>
      </w:r>
      <w:r w:rsidR="003E7B31" w:rsidRPr="00F92C62">
        <w:rPr>
          <w:rFonts w:cstheme="minorHAnsi"/>
        </w:rPr>
        <w:br/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</w:rPr>
        <w:br/>
      </w:r>
      <w:r w:rsidR="00367F52" w:rsidRPr="00F92C62">
        <w:rPr>
          <w:rFonts w:cstheme="minorHAnsi"/>
          <w:shd w:val="clear" w:color="auto" w:fill="FFFFFF"/>
        </w:rPr>
        <w:t>Comentário 13 – “</w:t>
      </w:r>
      <w:r w:rsidRPr="00F92C62">
        <w:rPr>
          <w:rFonts w:cstheme="minorHAnsi"/>
          <w:shd w:val="clear" w:color="auto" w:fill="FFFFFF"/>
        </w:rPr>
        <w:t xml:space="preserve">Extensão: o manuscrito pode ser encurtado sem eliminar </w:t>
      </w:r>
      <w:proofErr w:type="spellStart"/>
      <w:r w:rsidRPr="00F92C62">
        <w:rPr>
          <w:rFonts w:cstheme="minorHAnsi"/>
          <w:shd w:val="clear" w:color="auto" w:fill="FFFFFF"/>
        </w:rPr>
        <w:t>aspectos</w:t>
      </w:r>
      <w:proofErr w:type="spellEnd"/>
      <w:r w:rsidRPr="00F92C62">
        <w:rPr>
          <w:rFonts w:cstheme="minorHAnsi"/>
        </w:rPr>
        <w:t xml:space="preserve"> </w:t>
      </w:r>
      <w:r w:rsidRPr="00F92C62">
        <w:rPr>
          <w:rFonts w:cstheme="minorHAnsi"/>
          <w:shd w:val="clear" w:color="auto" w:fill="FFFFFF"/>
        </w:rPr>
        <w:t>fundamentais?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 xml:space="preserve"> As figuras/tabelas podem ser eliminadas ou melhoradas?</w:t>
      </w:r>
    </w:p>
    <w:p w:rsidR="003E7B31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As tabelas poderiam ser melhoradas se tivessem o nível de evidência de cada estudo numa coluna, da mesma tabela.</w:t>
      </w:r>
    </w:p>
    <w:p w:rsidR="00020BB4" w:rsidRPr="00F92C62" w:rsidRDefault="003E7B31" w:rsidP="00F92C62">
      <w:pPr>
        <w:ind w:left="-567" w:right="-568"/>
        <w:rPr>
          <w:rFonts w:cstheme="minorHAnsi"/>
          <w:shd w:val="clear" w:color="auto" w:fill="FFFFFF"/>
        </w:rPr>
      </w:pPr>
      <w:r w:rsidRPr="00F92C62">
        <w:rPr>
          <w:rFonts w:cstheme="minorHAnsi"/>
          <w:shd w:val="clear" w:color="auto" w:fill="FFFFFF"/>
        </w:rPr>
        <w:t>Haveria ganho em introduzir também uma tabela síntese das Guidelines</w:t>
      </w:r>
      <w:r w:rsidR="00A07802" w:rsidRPr="00F92C62">
        <w:rPr>
          <w:rFonts w:cstheme="minorHAnsi"/>
          <w:shd w:val="clear" w:color="auto" w:fill="FFFFFF"/>
        </w:rPr>
        <w:t>”</w:t>
      </w:r>
      <w:r w:rsidRPr="00F92C62">
        <w:rPr>
          <w:rFonts w:cstheme="minorHAnsi"/>
        </w:rPr>
        <w:br/>
      </w:r>
      <w:r w:rsidRPr="00F92C62">
        <w:rPr>
          <w:rFonts w:cstheme="minorHAnsi"/>
        </w:rPr>
        <w:br/>
      </w:r>
      <w:r w:rsidR="00A07802" w:rsidRPr="00F92C62">
        <w:rPr>
          <w:rFonts w:cstheme="minorHAnsi"/>
          <w:shd w:val="clear" w:color="auto" w:fill="FFFFFF"/>
        </w:rPr>
        <w:t xml:space="preserve">Resposta: </w:t>
      </w:r>
      <w:r w:rsidR="00020BB4" w:rsidRPr="00F92C62">
        <w:rPr>
          <w:rFonts w:cstheme="minorHAnsi"/>
          <w:shd w:val="clear" w:color="auto" w:fill="FFFFFF"/>
        </w:rPr>
        <w:t>nova versão das tabelas segundo as sugestões:</w:t>
      </w:r>
    </w:p>
    <w:p w:rsidR="0014089B" w:rsidRPr="00D25269" w:rsidRDefault="0014089B" w:rsidP="0014089B">
      <w:pPr>
        <w:pStyle w:val="PargrafodaLista"/>
        <w:spacing w:line="360" w:lineRule="auto"/>
        <w:ind w:left="-567"/>
      </w:pPr>
      <w:r w:rsidRPr="00D25269">
        <w:t>Tabela nº 1 – Descrição dos dois ensaios clínicos aleatorizados selecionados na pesquisa</w:t>
      </w:r>
      <w:r>
        <w:t>.</w:t>
      </w:r>
      <w:r w:rsidRPr="00D25269">
        <w:t xml:space="preserve"> </w:t>
      </w:r>
    </w:p>
    <w:tbl>
      <w:tblPr>
        <w:tblStyle w:val="Tabelacomgrelha"/>
        <w:tblW w:w="9214" w:type="dxa"/>
        <w:tblInd w:w="-572" w:type="dxa"/>
        <w:tblLook w:val="04A0" w:firstRow="1" w:lastRow="0" w:firstColumn="1" w:lastColumn="0" w:noHBand="0" w:noVBand="1"/>
      </w:tblPr>
      <w:tblGrid>
        <w:gridCol w:w="1471"/>
        <w:gridCol w:w="3372"/>
        <w:gridCol w:w="4371"/>
      </w:tblGrid>
      <w:tr w:rsidR="0014089B" w:rsidRPr="0014089B" w:rsidTr="0014089B">
        <w:tc>
          <w:tcPr>
            <w:tcW w:w="1471" w:type="dxa"/>
            <w:vAlign w:val="center"/>
          </w:tcPr>
          <w:p w:rsidR="0014089B" w:rsidRPr="0014089B" w:rsidRDefault="0014089B" w:rsidP="00FC4C40">
            <w:pPr>
              <w:rPr>
                <w:rFonts w:cstheme="minorHAnsi"/>
              </w:rPr>
            </w:pPr>
            <w:r w:rsidRPr="0014089B">
              <w:rPr>
                <w:rFonts w:cstheme="minorHAnsi"/>
              </w:rPr>
              <w:br w:type="page"/>
              <w:t>Referência</w:t>
            </w:r>
          </w:p>
        </w:tc>
        <w:tc>
          <w:tcPr>
            <w:tcW w:w="3372" w:type="dxa"/>
            <w:vAlign w:val="center"/>
          </w:tcPr>
          <w:p w:rsidR="0014089B" w:rsidRPr="0014089B" w:rsidRDefault="0014089B" w:rsidP="00FC4C40">
            <w:pPr>
              <w:jc w:val="center"/>
              <w:rPr>
                <w:rFonts w:cstheme="minorHAnsi"/>
                <w:i/>
                <w:vertAlign w:val="superscript"/>
              </w:rPr>
            </w:pPr>
            <w:proofErr w:type="spellStart"/>
            <w:r w:rsidRPr="0014089B">
              <w:rPr>
                <w:rFonts w:cstheme="minorHAnsi"/>
                <w:i/>
              </w:rPr>
              <w:t>Tammen</w:t>
            </w:r>
            <w:proofErr w:type="spellEnd"/>
            <w:r w:rsidRPr="0014089B">
              <w:rPr>
                <w:rFonts w:cstheme="minorHAnsi"/>
                <w:i/>
              </w:rPr>
              <w:t xml:space="preserve"> H </w:t>
            </w:r>
            <w:proofErr w:type="spellStart"/>
            <w:r w:rsidRPr="0014089B">
              <w:rPr>
                <w:rFonts w:cstheme="minorHAnsi"/>
                <w:i/>
              </w:rPr>
              <w:t>et</w:t>
            </w:r>
            <w:proofErr w:type="spellEnd"/>
            <w:r w:rsidRPr="0014089B">
              <w:rPr>
                <w:rFonts w:cstheme="minorHAnsi"/>
                <w:i/>
              </w:rPr>
              <w:t xml:space="preserve"> al</w:t>
            </w:r>
            <w:r w:rsidRPr="0014089B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4371" w:type="dxa"/>
            <w:vAlign w:val="center"/>
          </w:tcPr>
          <w:p w:rsidR="0014089B" w:rsidRPr="0014089B" w:rsidRDefault="0014089B" w:rsidP="00FC4C40">
            <w:pPr>
              <w:jc w:val="center"/>
              <w:rPr>
                <w:rFonts w:cstheme="minorHAnsi"/>
                <w:vertAlign w:val="superscript"/>
              </w:rPr>
            </w:pPr>
            <w:proofErr w:type="spellStart"/>
            <w:r w:rsidRPr="0014089B">
              <w:rPr>
                <w:rFonts w:cstheme="minorHAnsi"/>
                <w:i/>
              </w:rPr>
              <w:t>Magasi</w:t>
            </w:r>
            <w:proofErr w:type="spellEnd"/>
            <w:r w:rsidRPr="0014089B">
              <w:rPr>
                <w:rFonts w:cstheme="minorHAnsi"/>
              </w:rPr>
              <w:t xml:space="preserve"> </w:t>
            </w:r>
            <w:proofErr w:type="spellStart"/>
            <w:r w:rsidRPr="0014089B">
              <w:rPr>
                <w:rFonts w:cstheme="minorHAnsi"/>
                <w:i/>
              </w:rPr>
              <w:t>et</w:t>
            </w:r>
            <w:proofErr w:type="spellEnd"/>
            <w:r w:rsidRPr="0014089B">
              <w:rPr>
                <w:rFonts w:cstheme="minorHAnsi"/>
                <w:i/>
              </w:rPr>
              <w:t xml:space="preserve"> al</w:t>
            </w:r>
            <w:r w:rsidRPr="0014089B">
              <w:rPr>
                <w:rFonts w:cstheme="minorHAnsi"/>
                <w:vertAlign w:val="superscript"/>
              </w:rPr>
              <w:t>4</w:t>
            </w:r>
          </w:p>
        </w:tc>
      </w:tr>
      <w:tr w:rsidR="0014089B" w:rsidRPr="0014089B" w:rsidTr="0014089B">
        <w:tc>
          <w:tcPr>
            <w:tcW w:w="1471" w:type="dxa"/>
            <w:vAlign w:val="center"/>
          </w:tcPr>
          <w:p w:rsidR="0014089B" w:rsidRPr="0014089B" w:rsidRDefault="0014089B" w:rsidP="00FC4C40">
            <w:pPr>
              <w:rPr>
                <w:rFonts w:cstheme="minorHAnsi"/>
              </w:rPr>
            </w:pPr>
            <w:r w:rsidRPr="0014089B">
              <w:rPr>
                <w:rFonts w:cstheme="minorHAnsi"/>
              </w:rPr>
              <w:t>Critérios de inclusão</w:t>
            </w:r>
          </w:p>
        </w:tc>
        <w:tc>
          <w:tcPr>
            <w:tcW w:w="3372" w:type="dxa"/>
          </w:tcPr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 xml:space="preserve">≥2 </w:t>
            </w:r>
            <w:proofErr w:type="gramStart"/>
            <w:r w:rsidRPr="0014089B">
              <w:rPr>
                <w:rFonts w:cstheme="minorHAnsi"/>
              </w:rPr>
              <w:t>infeções</w:t>
            </w:r>
            <w:proofErr w:type="gramEnd"/>
            <w:r w:rsidRPr="0014089B">
              <w:rPr>
                <w:rFonts w:cstheme="minorHAnsi"/>
              </w:rPr>
              <w:t xml:space="preserve"> do trato urinário nos 6 meses prévios ao ensaio e com agudização no início do mesmo (≥10</w:t>
            </w:r>
            <w:r w:rsidRPr="0014089B">
              <w:rPr>
                <w:rFonts w:cstheme="minorHAnsi"/>
                <w:vertAlign w:val="superscript"/>
              </w:rPr>
              <w:t>5</w:t>
            </w:r>
            <w:r w:rsidRPr="0014089B">
              <w:rPr>
                <w:rFonts w:cstheme="minorHAnsi"/>
              </w:rPr>
              <w:t xml:space="preserve"> microrganismos/ml na amostra de urina de jato médio ou ≥10</w:t>
            </w:r>
            <w:r w:rsidRPr="0014089B">
              <w:rPr>
                <w:rFonts w:cstheme="minorHAnsi"/>
                <w:vertAlign w:val="superscript"/>
              </w:rPr>
              <w:t>4</w:t>
            </w:r>
            <w:r w:rsidRPr="0014089B">
              <w:rPr>
                <w:rFonts w:cstheme="minorHAnsi"/>
              </w:rPr>
              <w:t xml:space="preserve"> na amostra por cateter).</w:t>
            </w:r>
          </w:p>
        </w:tc>
        <w:tc>
          <w:tcPr>
            <w:tcW w:w="4371" w:type="dxa"/>
          </w:tcPr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>ITU recorrente, com bacteriúria no início do estudo (≥ 10</w:t>
            </w:r>
            <w:r w:rsidRPr="0014089B">
              <w:rPr>
                <w:rFonts w:cstheme="minorHAnsi"/>
                <w:vertAlign w:val="superscript"/>
              </w:rPr>
              <w:t>5</w:t>
            </w:r>
            <w:r w:rsidRPr="0014089B">
              <w:rPr>
                <w:rFonts w:cstheme="minorHAnsi"/>
              </w:rPr>
              <w:t xml:space="preserve"> microrganismos/ml em amostra de urina de jato médio). Pressupomos existência de agudização no início do estudo, uma vez terem realizado ciclo de </w:t>
            </w:r>
            <w:proofErr w:type="gramStart"/>
            <w:r w:rsidRPr="0014089B">
              <w:rPr>
                <w:rFonts w:cstheme="minorHAnsi"/>
              </w:rPr>
              <w:t>antibioterapia(*</w:t>
            </w:r>
            <w:proofErr w:type="gramEnd"/>
            <w:r w:rsidRPr="0014089B">
              <w:rPr>
                <w:rFonts w:cstheme="minorHAnsi"/>
              </w:rPr>
              <w:t>).</w:t>
            </w:r>
          </w:p>
        </w:tc>
      </w:tr>
      <w:tr w:rsidR="0014089B" w:rsidRPr="0014089B" w:rsidTr="0014089B">
        <w:tc>
          <w:tcPr>
            <w:tcW w:w="1471" w:type="dxa"/>
            <w:vAlign w:val="center"/>
          </w:tcPr>
          <w:p w:rsidR="0014089B" w:rsidRPr="0014089B" w:rsidRDefault="0014089B" w:rsidP="00FC4C40">
            <w:pPr>
              <w:rPr>
                <w:rFonts w:cstheme="minorHAnsi"/>
              </w:rPr>
            </w:pPr>
            <w:r w:rsidRPr="0014089B">
              <w:rPr>
                <w:rFonts w:cstheme="minorHAnsi"/>
              </w:rPr>
              <w:t>Critérios de exclusão</w:t>
            </w:r>
          </w:p>
        </w:tc>
        <w:tc>
          <w:tcPr>
            <w:tcW w:w="3372" w:type="dxa"/>
          </w:tcPr>
          <w:p w:rsidR="0014089B" w:rsidRPr="0014089B" w:rsidRDefault="0014089B" w:rsidP="00FC4C40">
            <w:pPr>
              <w:ind w:right="-16"/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>Disúria na ausência de bacteriúria;</w:t>
            </w:r>
          </w:p>
          <w:p w:rsidR="0014089B" w:rsidRPr="0014089B" w:rsidRDefault="0014089B" w:rsidP="00FC4C40">
            <w:pPr>
              <w:ind w:right="-16"/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algaliação</w:t>
            </w:r>
            <w:proofErr w:type="gramEnd"/>
            <w:r w:rsidRPr="0014089B">
              <w:rPr>
                <w:rFonts w:cstheme="minorHAnsi"/>
              </w:rPr>
              <w:t>;</w:t>
            </w:r>
          </w:p>
          <w:p w:rsidR="0014089B" w:rsidRPr="0014089B" w:rsidRDefault="0014089B" w:rsidP="00FC4C40">
            <w:pPr>
              <w:ind w:right="-16"/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gravidez</w:t>
            </w:r>
            <w:proofErr w:type="gramEnd"/>
            <w:r w:rsidRPr="0014089B">
              <w:rPr>
                <w:rFonts w:cstheme="minorHAnsi"/>
              </w:rPr>
              <w:t xml:space="preserve">; </w:t>
            </w:r>
          </w:p>
          <w:p w:rsidR="0014089B" w:rsidRPr="0014089B" w:rsidRDefault="0014089B" w:rsidP="00FC4C40">
            <w:pPr>
              <w:ind w:right="-16"/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cistite</w:t>
            </w:r>
            <w:proofErr w:type="gramEnd"/>
            <w:r w:rsidRPr="0014089B">
              <w:rPr>
                <w:rFonts w:cstheme="minorHAnsi"/>
              </w:rPr>
              <w:t xml:space="preserve"> recorrente pós-coital;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anomalias</w:t>
            </w:r>
            <w:proofErr w:type="gramEnd"/>
            <w:r w:rsidRPr="0014089B">
              <w:rPr>
                <w:rFonts w:cstheme="minorHAnsi"/>
              </w:rPr>
              <w:t xml:space="preserve"> do trato urinário.</w:t>
            </w:r>
          </w:p>
        </w:tc>
        <w:tc>
          <w:tcPr>
            <w:tcW w:w="4371" w:type="dxa"/>
          </w:tcPr>
          <w:p w:rsidR="0014089B" w:rsidRPr="0014089B" w:rsidRDefault="0014089B" w:rsidP="00FC4C40">
            <w:pPr>
              <w:ind w:right="-16"/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>Uropatia obstrutiva;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pielonefrite</w:t>
            </w:r>
            <w:proofErr w:type="gramEnd"/>
            <w:r w:rsidRPr="0014089B">
              <w:rPr>
                <w:rFonts w:cstheme="minorHAnsi"/>
              </w:rPr>
              <w:t xml:space="preserve"> crónica; 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algaliação</w:t>
            </w:r>
            <w:proofErr w:type="gramEnd"/>
            <w:r w:rsidRPr="0014089B">
              <w:rPr>
                <w:rFonts w:cstheme="minorHAnsi"/>
              </w:rPr>
              <w:t xml:space="preserve">; 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refluxo</w:t>
            </w:r>
            <w:proofErr w:type="gramEnd"/>
            <w:r w:rsidRPr="0014089B">
              <w:rPr>
                <w:rFonts w:cstheme="minorHAnsi"/>
              </w:rPr>
              <w:t xml:space="preserve"> vesico-ureteral; 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urolitíase</w:t>
            </w:r>
            <w:proofErr w:type="gramEnd"/>
            <w:r w:rsidRPr="0014089B">
              <w:rPr>
                <w:rFonts w:cstheme="minorHAnsi"/>
              </w:rPr>
              <w:t>.</w:t>
            </w:r>
          </w:p>
        </w:tc>
      </w:tr>
      <w:tr w:rsidR="0014089B" w:rsidRPr="0014089B" w:rsidTr="0014089B">
        <w:tc>
          <w:tcPr>
            <w:tcW w:w="1471" w:type="dxa"/>
            <w:vAlign w:val="center"/>
          </w:tcPr>
          <w:p w:rsidR="0014089B" w:rsidRPr="0014089B" w:rsidRDefault="0014089B" w:rsidP="00FC4C40">
            <w:pPr>
              <w:rPr>
                <w:rFonts w:cstheme="minorHAnsi"/>
              </w:rPr>
            </w:pPr>
            <w:r w:rsidRPr="0014089B">
              <w:rPr>
                <w:rFonts w:cstheme="minorHAnsi"/>
              </w:rPr>
              <w:t>População</w:t>
            </w:r>
          </w:p>
        </w:tc>
        <w:tc>
          <w:tcPr>
            <w:tcW w:w="3372" w:type="dxa"/>
          </w:tcPr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 xml:space="preserve">150 </w:t>
            </w:r>
            <w:proofErr w:type="gramStart"/>
            <w:r w:rsidRPr="0014089B">
              <w:rPr>
                <w:rFonts w:cstheme="minorHAnsi"/>
              </w:rPr>
              <w:t>participantes</w:t>
            </w:r>
            <w:proofErr w:type="gramEnd"/>
            <w:r w:rsidRPr="0014089B">
              <w:rPr>
                <w:rFonts w:cstheme="minorHAnsi"/>
              </w:rPr>
              <w:t>; excluídos 30 da análise estatística;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 xml:space="preserve">80% </w:t>
            </w:r>
            <w:proofErr w:type="gramStart"/>
            <w:r w:rsidRPr="0014089B">
              <w:rPr>
                <w:rFonts w:cstheme="minorHAnsi"/>
                <w:i/>
              </w:rPr>
              <w:t>follow-up</w:t>
            </w:r>
            <w:proofErr w:type="gramEnd"/>
            <w:r w:rsidRPr="0014089B">
              <w:rPr>
                <w:rFonts w:cstheme="minorHAnsi"/>
                <w:i/>
              </w:rPr>
              <w:t xml:space="preserve"> </w:t>
            </w:r>
            <w:r w:rsidRPr="0014089B">
              <w:rPr>
                <w:rFonts w:cstheme="minorHAnsi"/>
              </w:rPr>
              <w:t xml:space="preserve">completo; 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idade</w:t>
            </w:r>
            <w:proofErr w:type="gramEnd"/>
            <w:r w:rsidRPr="0014089B">
              <w:rPr>
                <w:rFonts w:cstheme="minorHAnsi"/>
              </w:rPr>
              <w:t>: 48-53 anos;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ambos</w:t>
            </w:r>
            <w:proofErr w:type="gramEnd"/>
            <w:r w:rsidRPr="0014089B">
              <w:rPr>
                <w:rFonts w:cstheme="minorHAnsi"/>
              </w:rPr>
              <w:t xml:space="preserve"> os sexos (14,2%  homens);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grupos</w:t>
            </w:r>
            <w:proofErr w:type="gramEnd"/>
            <w:r w:rsidRPr="0014089B">
              <w:rPr>
                <w:rFonts w:cstheme="minorHAnsi"/>
              </w:rPr>
              <w:t xml:space="preserve"> homogéneos na distribuição dos fatores idade, sexo e antecedentes clínicos.</w:t>
            </w:r>
          </w:p>
        </w:tc>
        <w:tc>
          <w:tcPr>
            <w:tcW w:w="4371" w:type="dxa"/>
          </w:tcPr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 xml:space="preserve">122 </w:t>
            </w:r>
            <w:proofErr w:type="gramStart"/>
            <w:r w:rsidRPr="0014089B">
              <w:rPr>
                <w:rFonts w:cstheme="minorHAnsi"/>
              </w:rPr>
              <w:t>participantes</w:t>
            </w:r>
            <w:proofErr w:type="gramEnd"/>
            <w:r w:rsidRPr="0014089B">
              <w:rPr>
                <w:rFonts w:cstheme="minorHAnsi"/>
              </w:rPr>
              <w:t>; excluídos 10 da análise estatística;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 xml:space="preserve">91,8% </w:t>
            </w:r>
            <w:proofErr w:type="gramStart"/>
            <w:r w:rsidRPr="0014089B">
              <w:rPr>
                <w:rFonts w:cstheme="minorHAnsi"/>
                <w:i/>
              </w:rPr>
              <w:t>follow-up</w:t>
            </w:r>
            <w:proofErr w:type="gramEnd"/>
            <w:r w:rsidRPr="0014089B">
              <w:rPr>
                <w:rFonts w:cstheme="minorHAnsi"/>
              </w:rPr>
              <w:t xml:space="preserve"> completo; 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idade</w:t>
            </w:r>
            <w:proofErr w:type="gramEnd"/>
            <w:r w:rsidRPr="0014089B">
              <w:rPr>
                <w:rFonts w:cstheme="minorHAnsi"/>
              </w:rPr>
              <w:t xml:space="preserve">: 18-82 anos; 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ambos</w:t>
            </w:r>
            <w:proofErr w:type="gramEnd"/>
            <w:r w:rsidRPr="0014089B">
              <w:rPr>
                <w:rFonts w:cstheme="minorHAnsi"/>
              </w:rPr>
              <w:t xml:space="preserve"> os sexos (15,2% homens);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grupos</w:t>
            </w:r>
            <w:proofErr w:type="gramEnd"/>
            <w:r w:rsidRPr="0014089B">
              <w:rPr>
                <w:rFonts w:cstheme="minorHAnsi"/>
              </w:rPr>
              <w:t xml:space="preserve"> homogéneos na distribuição dos fatores idade, sexo e antecedentes clínicos.</w:t>
            </w:r>
          </w:p>
        </w:tc>
      </w:tr>
      <w:tr w:rsidR="0014089B" w:rsidRPr="0014089B" w:rsidTr="0014089B">
        <w:tc>
          <w:tcPr>
            <w:tcW w:w="1471" w:type="dxa"/>
            <w:vAlign w:val="center"/>
          </w:tcPr>
          <w:p w:rsidR="0014089B" w:rsidRPr="0014089B" w:rsidRDefault="0014089B" w:rsidP="00FC4C40">
            <w:pPr>
              <w:rPr>
                <w:rFonts w:cstheme="minorHAnsi"/>
              </w:rPr>
            </w:pPr>
            <w:r w:rsidRPr="0014089B">
              <w:rPr>
                <w:rFonts w:cstheme="minorHAnsi"/>
              </w:rPr>
              <w:t>Intervenção</w:t>
            </w:r>
          </w:p>
        </w:tc>
        <w:tc>
          <w:tcPr>
            <w:tcW w:w="3372" w:type="dxa"/>
          </w:tcPr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 xml:space="preserve">1ª </w:t>
            </w:r>
            <w:proofErr w:type="gramStart"/>
            <w:r w:rsidRPr="0014089B">
              <w:rPr>
                <w:rFonts w:cstheme="minorHAnsi"/>
              </w:rPr>
              <w:t>etapa</w:t>
            </w:r>
            <w:proofErr w:type="gramEnd"/>
            <w:r w:rsidRPr="0014089B">
              <w:rPr>
                <w:rFonts w:cstheme="minorHAnsi"/>
              </w:rPr>
              <w:t>: ciclo de antibioterapia.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 xml:space="preserve">2ª </w:t>
            </w:r>
            <w:proofErr w:type="gramStart"/>
            <w:r w:rsidRPr="0014089B">
              <w:rPr>
                <w:rFonts w:cstheme="minorHAnsi"/>
              </w:rPr>
              <w:t>etapa</w:t>
            </w:r>
            <w:proofErr w:type="gramEnd"/>
            <w:r w:rsidRPr="0014089B">
              <w:rPr>
                <w:rFonts w:cstheme="minorHAnsi"/>
              </w:rPr>
              <w:t xml:space="preserve">: 3 meses de tratamento com 6mg/dia de Polissacarídeo de </w:t>
            </w:r>
            <w:r w:rsidRPr="0014089B">
              <w:rPr>
                <w:rFonts w:cstheme="minorHAnsi"/>
                <w:i/>
              </w:rPr>
              <w:t xml:space="preserve">Escherichia coli </w:t>
            </w:r>
            <w:r w:rsidRPr="0014089B">
              <w:rPr>
                <w:rFonts w:cstheme="minorHAnsi"/>
                <w:iCs/>
              </w:rPr>
              <w:t>ou</w:t>
            </w:r>
            <w:r w:rsidRPr="0014089B">
              <w:rPr>
                <w:rFonts w:cstheme="minorHAnsi"/>
              </w:rPr>
              <w:t xml:space="preserve"> placebo; 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 xml:space="preserve">3ª </w:t>
            </w:r>
            <w:proofErr w:type="gramStart"/>
            <w:r w:rsidRPr="0014089B">
              <w:rPr>
                <w:rFonts w:cstheme="minorHAnsi"/>
              </w:rPr>
              <w:t>etapa</w:t>
            </w:r>
            <w:proofErr w:type="gramEnd"/>
            <w:r w:rsidRPr="0014089B">
              <w:rPr>
                <w:rFonts w:cstheme="minorHAnsi"/>
              </w:rPr>
              <w:t xml:space="preserve">: 3 meses de observação; 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 xml:space="preserve">57 </w:t>
            </w:r>
            <w:proofErr w:type="gramStart"/>
            <w:r w:rsidRPr="0014089B">
              <w:rPr>
                <w:rFonts w:cstheme="minorHAnsi"/>
              </w:rPr>
              <w:t>indivíduos</w:t>
            </w:r>
            <w:proofErr w:type="gramEnd"/>
            <w:r w:rsidRPr="0014089B">
              <w:rPr>
                <w:rFonts w:cstheme="minorHAnsi"/>
              </w:rPr>
              <w:t xml:space="preserve"> foram ainda observados por mais 5 meses;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antibioterapia</w:t>
            </w:r>
            <w:proofErr w:type="gramEnd"/>
            <w:r w:rsidRPr="0014089B">
              <w:rPr>
                <w:rFonts w:cstheme="minorHAnsi"/>
              </w:rPr>
              <w:t xml:space="preserve"> administrada se infeção no período dos 6 meses.</w:t>
            </w:r>
          </w:p>
        </w:tc>
        <w:tc>
          <w:tcPr>
            <w:tcW w:w="4371" w:type="dxa"/>
          </w:tcPr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(*</w:t>
            </w:r>
            <w:proofErr w:type="gramEnd"/>
            <w:r w:rsidRPr="0014089B">
              <w:rPr>
                <w:rFonts w:cstheme="minorHAnsi"/>
              </w:rPr>
              <w:t>)1ª etapa: ciclo de antibioterapia;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 xml:space="preserve">2ª </w:t>
            </w:r>
            <w:proofErr w:type="gramStart"/>
            <w:r w:rsidRPr="0014089B">
              <w:rPr>
                <w:rFonts w:cstheme="minorHAnsi"/>
              </w:rPr>
              <w:t>etapa</w:t>
            </w:r>
            <w:proofErr w:type="gramEnd"/>
            <w:r w:rsidRPr="0014089B">
              <w:rPr>
                <w:rFonts w:cstheme="minorHAnsi"/>
              </w:rPr>
              <w:t xml:space="preserve">: 3 meses de tratamento com 6mg/dia de Polissacarídeo de </w:t>
            </w:r>
            <w:r w:rsidRPr="0014089B">
              <w:rPr>
                <w:rFonts w:cstheme="minorHAnsi"/>
                <w:i/>
              </w:rPr>
              <w:t xml:space="preserve">Escherichia coli </w:t>
            </w:r>
            <w:r w:rsidRPr="0014089B">
              <w:rPr>
                <w:rFonts w:cstheme="minorHAnsi"/>
                <w:iCs/>
              </w:rPr>
              <w:t>ou</w:t>
            </w:r>
            <w:r w:rsidRPr="0014089B">
              <w:rPr>
                <w:rFonts w:cstheme="minorHAnsi"/>
              </w:rPr>
              <w:t xml:space="preserve"> placebo; 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 xml:space="preserve">3ª </w:t>
            </w:r>
            <w:proofErr w:type="gramStart"/>
            <w:r w:rsidRPr="0014089B">
              <w:rPr>
                <w:rFonts w:cstheme="minorHAnsi"/>
              </w:rPr>
              <w:t>etapa</w:t>
            </w:r>
            <w:proofErr w:type="gramEnd"/>
            <w:r w:rsidRPr="0014089B">
              <w:rPr>
                <w:rFonts w:cstheme="minorHAnsi"/>
              </w:rPr>
              <w:t xml:space="preserve">: 3 meses de observação; 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antibioterapia</w:t>
            </w:r>
            <w:proofErr w:type="gramEnd"/>
            <w:r w:rsidRPr="0014089B">
              <w:rPr>
                <w:rFonts w:cstheme="minorHAnsi"/>
              </w:rPr>
              <w:t xml:space="preserve"> administrada se infeção no período dos 6 meses.</w:t>
            </w:r>
          </w:p>
        </w:tc>
      </w:tr>
      <w:tr w:rsidR="0014089B" w:rsidRPr="0014089B" w:rsidTr="0014089B">
        <w:tc>
          <w:tcPr>
            <w:tcW w:w="1471" w:type="dxa"/>
            <w:vAlign w:val="center"/>
          </w:tcPr>
          <w:p w:rsidR="0014089B" w:rsidRPr="0014089B" w:rsidRDefault="0014089B" w:rsidP="00FC4C40">
            <w:pPr>
              <w:rPr>
                <w:rFonts w:cstheme="minorHAnsi"/>
                <w:i/>
              </w:rPr>
            </w:pPr>
            <w:r w:rsidRPr="0014089B">
              <w:rPr>
                <w:rFonts w:cstheme="minorHAnsi"/>
                <w:i/>
              </w:rPr>
              <w:t>Outcome</w:t>
            </w:r>
          </w:p>
        </w:tc>
        <w:tc>
          <w:tcPr>
            <w:tcW w:w="3372" w:type="dxa"/>
          </w:tcPr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>Frequência das infeções do trato urinário: bacteriúria (definida como 10</w:t>
            </w:r>
            <w:r w:rsidRPr="0014089B">
              <w:rPr>
                <w:rFonts w:cstheme="minorHAnsi"/>
                <w:vertAlign w:val="superscript"/>
              </w:rPr>
              <w:t>4</w:t>
            </w:r>
            <w:r w:rsidRPr="0014089B">
              <w:rPr>
                <w:rFonts w:cstheme="minorHAnsi"/>
              </w:rPr>
              <w:t xml:space="preserve"> microrganismos/mL) e sintomas urinários;</w:t>
            </w:r>
          </w:p>
        </w:tc>
        <w:tc>
          <w:tcPr>
            <w:tcW w:w="4371" w:type="dxa"/>
          </w:tcPr>
          <w:p w:rsidR="0014089B" w:rsidRPr="0014089B" w:rsidRDefault="0014089B" w:rsidP="00FC4C40">
            <w:pPr>
              <w:ind w:right="-43"/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>Frequência das infeções do trato urinário: bacteriúria (com 10</w:t>
            </w:r>
            <w:r w:rsidRPr="0014089B">
              <w:rPr>
                <w:rFonts w:cstheme="minorHAnsi"/>
                <w:vertAlign w:val="superscript"/>
              </w:rPr>
              <w:t>5</w:t>
            </w:r>
            <w:r w:rsidRPr="0014089B">
              <w:rPr>
                <w:rFonts w:cstheme="minorHAnsi"/>
              </w:rPr>
              <w:t xml:space="preserve"> microrganismos/mL) e sintomas urinários.</w:t>
            </w:r>
          </w:p>
        </w:tc>
      </w:tr>
      <w:tr w:rsidR="0014089B" w:rsidRPr="0014089B" w:rsidTr="0014089B">
        <w:tc>
          <w:tcPr>
            <w:tcW w:w="1471" w:type="dxa"/>
            <w:vAlign w:val="center"/>
          </w:tcPr>
          <w:p w:rsidR="0014089B" w:rsidRPr="0014089B" w:rsidRDefault="0014089B" w:rsidP="00FC4C40">
            <w:pPr>
              <w:rPr>
                <w:rFonts w:cstheme="minorHAnsi"/>
              </w:rPr>
            </w:pPr>
            <w:r w:rsidRPr="0014089B">
              <w:rPr>
                <w:rFonts w:cstheme="minorHAnsi"/>
              </w:rPr>
              <w:t>Resultados (grupo experimental)</w:t>
            </w:r>
          </w:p>
        </w:tc>
        <w:tc>
          <w:tcPr>
            <w:tcW w:w="3372" w:type="dxa"/>
          </w:tcPr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 xml:space="preserve">Diminuição do número de recorrências de infeções do trato urinário, quer durante os 3 meses </w:t>
            </w:r>
            <w:r w:rsidRPr="0014089B">
              <w:rPr>
                <w:rFonts w:cstheme="minorHAnsi"/>
              </w:rPr>
              <w:lastRenderedPageBreak/>
              <w:t>de tratamento (</w:t>
            </w:r>
            <w:proofErr w:type="gramStart"/>
            <w:r w:rsidRPr="0014089B">
              <w:rPr>
                <w:rFonts w:cstheme="minorHAnsi"/>
              </w:rPr>
              <w:t>p&lt;0</w:t>
            </w:r>
            <w:proofErr w:type="gramEnd"/>
            <w:r w:rsidRPr="0014089B">
              <w:rPr>
                <w:rFonts w:cstheme="minorHAnsi"/>
              </w:rPr>
              <w:t xml:space="preserve">,05), quer nos 3 meses seguintes de observação (p&lt;0,01); </w:t>
            </w:r>
            <w:proofErr w:type="gramStart"/>
            <w:r w:rsidRPr="0014089B">
              <w:rPr>
                <w:rFonts w:cstheme="minorHAnsi"/>
              </w:rPr>
              <w:t>p&lt;0</w:t>
            </w:r>
            <w:proofErr w:type="gramEnd"/>
            <w:r w:rsidRPr="0014089B">
              <w:rPr>
                <w:rFonts w:cstheme="minorHAnsi"/>
              </w:rPr>
              <w:t xml:space="preserve">,001 no global dos 6 meses e p&lt;0,05 no grupo de </w:t>
            </w:r>
            <w:r w:rsidRPr="0014089B">
              <w:rPr>
                <w:rFonts w:cstheme="minorHAnsi"/>
                <w:i/>
              </w:rPr>
              <w:t>follow-up</w:t>
            </w:r>
            <w:r w:rsidRPr="0014089B">
              <w:rPr>
                <w:rFonts w:cstheme="minorHAnsi"/>
              </w:rPr>
              <w:t xml:space="preserve"> adicional de 5 meses; 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diminuição</w:t>
            </w:r>
            <w:proofErr w:type="gramEnd"/>
            <w:r w:rsidRPr="0014089B">
              <w:rPr>
                <w:rFonts w:cstheme="minorHAnsi"/>
              </w:rPr>
              <w:t xml:space="preserve"> da bacteriúria (p&lt;0,01), disúria (p&lt;0,05) e nitritúria (p&lt;0,05);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t>diminuição</w:t>
            </w:r>
            <w:proofErr w:type="gramEnd"/>
            <w:r w:rsidRPr="0014089B">
              <w:rPr>
                <w:rFonts w:cstheme="minorHAnsi"/>
              </w:rPr>
              <w:t xml:space="preserve"> da leucocitúria.</w:t>
            </w:r>
          </w:p>
        </w:tc>
        <w:tc>
          <w:tcPr>
            <w:tcW w:w="4371" w:type="dxa"/>
          </w:tcPr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lastRenderedPageBreak/>
              <w:t>Diminuição do número de recorrências de ITU ao fim de 6 meses (</w:t>
            </w:r>
            <w:proofErr w:type="gramStart"/>
            <w:r w:rsidRPr="0014089B">
              <w:rPr>
                <w:rFonts w:cstheme="minorHAnsi"/>
              </w:rPr>
              <w:t>p&lt;0</w:t>
            </w:r>
            <w:proofErr w:type="gramEnd"/>
            <w:r w:rsidRPr="0014089B">
              <w:rPr>
                <w:rFonts w:cstheme="minorHAnsi"/>
              </w:rPr>
              <w:t xml:space="preserve">,0005); 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proofErr w:type="gramStart"/>
            <w:r w:rsidRPr="0014089B">
              <w:rPr>
                <w:rFonts w:cstheme="minorHAnsi"/>
              </w:rPr>
              <w:lastRenderedPageBreak/>
              <w:t>diminuição</w:t>
            </w:r>
            <w:proofErr w:type="gramEnd"/>
            <w:r w:rsidRPr="0014089B">
              <w:rPr>
                <w:rFonts w:cstheme="minorHAnsi"/>
              </w:rPr>
              <w:t xml:space="preserve"> da bacteriúria (p&lt;0,001), disúria (p&lt;0,005)  e leucocitúria (p&lt;0,005) ao fim dos 6 meses;</w:t>
            </w:r>
          </w:p>
          <w:p w:rsidR="0014089B" w:rsidRPr="0014089B" w:rsidRDefault="0014089B" w:rsidP="00FC4C40">
            <w:pPr>
              <w:jc w:val="both"/>
              <w:rPr>
                <w:rFonts w:cstheme="minorHAnsi"/>
              </w:rPr>
            </w:pPr>
            <w:r w:rsidRPr="0014089B">
              <w:rPr>
                <w:rFonts w:cstheme="minorHAnsi"/>
              </w:rPr>
              <w:t xml:space="preserve">67,2% </w:t>
            </w:r>
            <w:proofErr w:type="gramStart"/>
            <w:r w:rsidRPr="0014089B">
              <w:rPr>
                <w:rFonts w:cstheme="minorHAnsi"/>
              </w:rPr>
              <w:t>dos</w:t>
            </w:r>
            <w:proofErr w:type="gramEnd"/>
            <w:r w:rsidRPr="0014089B">
              <w:rPr>
                <w:rFonts w:cstheme="minorHAnsi"/>
              </w:rPr>
              <w:t xml:space="preserve"> doentes tratados não tiveram recorrências (p&lt;0,0005).</w:t>
            </w:r>
          </w:p>
        </w:tc>
      </w:tr>
      <w:tr w:rsidR="0014089B" w:rsidRPr="0014089B" w:rsidTr="0014089B">
        <w:tc>
          <w:tcPr>
            <w:tcW w:w="1471" w:type="dxa"/>
            <w:vAlign w:val="center"/>
          </w:tcPr>
          <w:p w:rsidR="0014089B" w:rsidRPr="0014089B" w:rsidRDefault="0014089B" w:rsidP="00FC4C40">
            <w:pPr>
              <w:rPr>
                <w:rFonts w:cstheme="minorHAnsi"/>
              </w:rPr>
            </w:pPr>
            <w:r w:rsidRPr="0014089B">
              <w:rPr>
                <w:rFonts w:cstheme="minorHAnsi"/>
              </w:rPr>
              <w:lastRenderedPageBreak/>
              <w:t>Nível de evidência</w:t>
            </w:r>
          </w:p>
        </w:tc>
        <w:tc>
          <w:tcPr>
            <w:tcW w:w="3372" w:type="dxa"/>
            <w:vAlign w:val="center"/>
          </w:tcPr>
          <w:p w:rsidR="0014089B" w:rsidRPr="0014089B" w:rsidRDefault="0014089B" w:rsidP="00FC4C40">
            <w:pPr>
              <w:rPr>
                <w:rFonts w:cstheme="minorHAnsi"/>
              </w:rPr>
            </w:pPr>
            <w:r w:rsidRPr="0014089B">
              <w:rPr>
                <w:rFonts w:cstheme="minorHAnsi"/>
              </w:rPr>
              <w:t>1</w:t>
            </w:r>
          </w:p>
        </w:tc>
        <w:tc>
          <w:tcPr>
            <w:tcW w:w="4371" w:type="dxa"/>
            <w:vAlign w:val="center"/>
          </w:tcPr>
          <w:p w:rsidR="0014089B" w:rsidRPr="0014089B" w:rsidRDefault="0014089B" w:rsidP="00FC4C40">
            <w:pPr>
              <w:rPr>
                <w:rFonts w:cstheme="minorHAnsi"/>
              </w:rPr>
            </w:pPr>
            <w:r w:rsidRPr="0014089B">
              <w:rPr>
                <w:rFonts w:cstheme="minorHAnsi"/>
              </w:rPr>
              <w:t>1</w:t>
            </w:r>
          </w:p>
        </w:tc>
      </w:tr>
    </w:tbl>
    <w:p w:rsidR="0014089B" w:rsidRPr="0014089B" w:rsidRDefault="0014089B" w:rsidP="0014089B">
      <w:pPr>
        <w:spacing w:line="360" w:lineRule="auto"/>
        <w:ind w:left="-567"/>
        <w:jc w:val="both"/>
        <w:rPr>
          <w:sz w:val="18"/>
        </w:rPr>
      </w:pPr>
      <w:r w:rsidRPr="0014089B">
        <w:t>Siglas: ITU – infeção do trato urinário.</w:t>
      </w:r>
    </w:p>
    <w:p w:rsidR="0014089B" w:rsidRDefault="0014089B" w:rsidP="0014089B">
      <w:pPr>
        <w:pStyle w:val="PargrafodaLista"/>
        <w:spacing w:line="360" w:lineRule="auto"/>
        <w:ind w:left="0"/>
      </w:pPr>
    </w:p>
    <w:p w:rsidR="0014089B" w:rsidRDefault="0014089B" w:rsidP="0014089B">
      <w:pPr>
        <w:pStyle w:val="PargrafodaLista"/>
        <w:spacing w:line="360" w:lineRule="auto"/>
        <w:ind w:left="-567"/>
      </w:pPr>
      <w:r w:rsidRPr="006A7130">
        <w:t xml:space="preserve">Tabela nº 2 - </w:t>
      </w:r>
      <w:r>
        <w:t xml:space="preserve">Descrição da </w:t>
      </w:r>
      <w:r w:rsidRPr="007C76A2">
        <w:rPr>
          <w:i/>
        </w:rPr>
        <w:t>coorte</w:t>
      </w:r>
      <w:r>
        <w:t xml:space="preserve"> selecionada</w:t>
      </w:r>
      <w:r w:rsidRPr="00D25269">
        <w:t xml:space="preserve"> na pesquisa</w:t>
      </w:r>
      <w:r>
        <w:t>.</w:t>
      </w:r>
      <w:r w:rsidRPr="00D25269">
        <w:t xml:space="preserve"> </w:t>
      </w:r>
    </w:p>
    <w:tbl>
      <w:tblPr>
        <w:tblStyle w:val="Tabelacomgrelha"/>
        <w:tblW w:w="9214" w:type="dxa"/>
        <w:tblInd w:w="-572" w:type="dxa"/>
        <w:tblLook w:val="04A0" w:firstRow="1" w:lastRow="0" w:firstColumn="1" w:lastColumn="0" w:noHBand="0" w:noVBand="1"/>
      </w:tblPr>
      <w:tblGrid>
        <w:gridCol w:w="2093"/>
        <w:gridCol w:w="7121"/>
      </w:tblGrid>
      <w:tr w:rsidR="0014089B" w:rsidRPr="0014089B" w:rsidTr="0014089B">
        <w:tc>
          <w:tcPr>
            <w:tcW w:w="2093" w:type="dxa"/>
            <w:vAlign w:val="center"/>
          </w:tcPr>
          <w:p w:rsidR="0014089B" w:rsidRPr="0014089B" w:rsidRDefault="0014089B" w:rsidP="00FC4C40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14089B">
              <w:rPr>
                <w:sz w:val="22"/>
                <w:szCs w:val="22"/>
              </w:rPr>
              <w:br w:type="page"/>
              <w:t>Referência</w:t>
            </w:r>
          </w:p>
        </w:tc>
        <w:tc>
          <w:tcPr>
            <w:tcW w:w="7121" w:type="dxa"/>
            <w:vAlign w:val="center"/>
          </w:tcPr>
          <w:p w:rsidR="0014089B" w:rsidRPr="0014089B" w:rsidRDefault="0014089B" w:rsidP="00FC4C40">
            <w:pPr>
              <w:pStyle w:val="PargrafodaLista"/>
              <w:spacing w:line="360" w:lineRule="auto"/>
              <w:ind w:left="0"/>
              <w:jc w:val="center"/>
              <w:rPr>
                <w:i/>
                <w:vertAlign w:val="superscript"/>
              </w:rPr>
            </w:pPr>
            <w:r w:rsidRPr="0014089B">
              <w:rPr>
                <w:i/>
                <w:sz w:val="22"/>
              </w:rPr>
              <w:t xml:space="preserve">Kim </w:t>
            </w:r>
            <w:proofErr w:type="spellStart"/>
            <w:r w:rsidRPr="0014089B">
              <w:rPr>
                <w:i/>
                <w:sz w:val="22"/>
              </w:rPr>
              <w:t>et</w:t>
            </w:r>
            <w:proofErr w:type="spellEnd"/>
            <w:r w:rsidRPr="0014089B">
              <w:rPr>
                <w:i/>
                <w:sz w:val="22"/>
              </w:rPr>
              <w:t xml:space="preserve"> al</w:t>
            </w:r>
            <w:r w:rsidRPr="0014089B">
              <w:rPr>
                <w:i/>
                <w:sz w:val="22"/>
                <w:vertAlign w:val="superscript"/>
              </w:rPr>
              <w:t>5</w:t>
            </w:r>
          </w:p>
        </w:tc>
      </w:tr>
      <w:tr w:rsidR="0014089B" w:rsidRPr="0014089B" w:rsidTr="0014089B">
        <w:tc>
          <w:tcPr>
            <w:tcW w:w="2093" w:type="dxa"/>
            <w:vAlign w:val="center"/>
          </w:tcPr>
          <w:p w:rsidR="0014089B" w:rsidRPr="0014089B" w:rsidRDefault="0014089B" w:rsidP="00FC4C40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14089B">
              <w:rPr>
                <w:sz w:val="22"/>
                <w:szCs w:val="22"/>
              </w:rPr>
              <w:t>Critérios de inclusão</w:t>
            </w:r>
          </w:p>
        </w:tc>
        <w:tc>
          <w:tcPr>
            <w:tcW w:w="7121" w:type="dxa"/>
          </w:tcPr>
          <w:p w:rsidR="0014089B" w:rsidRPr="0014089B" w:rsidRDefault="0014089B" w:rsidP="00FC4C40">
            <w:pPr>
              <w:pStyle w:val="PargrafodaLista"/>
              <w:ind w:left="0"/>
              <w:jc w:val="both"/>
              <w:rPr>
                <w:sz w:val="22"/>
              </w:rPr>
            </w:pPr>
            <w:r w:rsidRPr="0014089B">
              <w:rPr>
                <w:sz w:val="22"/>
              </w:rPr>
              <w:t>ITU recorrente (≥2 episódios de cistite, nos 6 meses que antecederam o estudo, definida como ≥ 10</w:t>
            </w:r>
            <w:r w:rsidRPr="0014089B">
              <w:rPr>
                <w:sz w:val="22"/>
                <w:vertAlign w:val="superscript"/>
              </w:rPr>
              <w:t xml:space="preserve">5 </w:t>
            </w:r>
            <w:r w:rsidRPr="0014089B">
              <w:rPr>
                <w:sz w:val="22"/>
              </w:rPr>
              <w:t>microrganismo/mL e ≥ 6 leucócitos/ campo em amostra de urina), em agudização no início do estudo.</w:t>
            </w:r>
          </w:p>
        </w:tc>
      </w:tr>
      <w:tr w:rsidR="0014089B" w:rsidRPr="0014089B" w:rsidTr="0014089B">
        <w:tc>
          <w:tcPr>
            <w:tcW w:w="2093" w:type="dxa"/>
            <w:vAlign w:val="center"/>
          </w:tcPr>
          <w:p w:rsidR="0014089B" w:rsidRPr="0014089B" w:rsidRDefault="0014089B" w:rsidP="00FC4C40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14089B">
              <w:rPr>
                <w:sz w:val="22"/>
                <w:szCs w:val="22"/>
              </w:rPr>
              <w:t>Critérios de exclusão</w:t>
            </w:r>
          </w:p>
        </w:tc>
        <w:tc>
          <w:tcPr>
            <w:tcW w:w="7121" w:type="dxa"/>
          </w:tcPr>
          <w:p w:rsidR="0014089B" w:rsidRPr="0014089B" w:rsidRDefault="0014089B" w:rsidP="00FC4C40">
            <w:pPr>
              <w:ind w:right="-16"/>
              <w:jc w:val="both"/>
            </w:pPr>
            <w:r w:rsidRPr="0014089B">
              <w:t xml:space="preserve">Refluxo </w:t>
            </w:r>
            <w:proofErr w:type="spellStart"/>
            <w:r w:rsidRPr="0014089B">
              <w:t>vesicouretral</w:t>
            </w:r>
            <w:proofErr w:type="spellEnd"/>
            <w:r w:rsidRPr="0014089B">
              <w:t xml:space="preserve">; </w:t>
            </w:r>
          </w:p>
          <w:p w:rsidR="0014089B" w:rsidRPr="0014089B" w:rsidRDefault="0014089B" w:rsidP="00FC4C40">
            <w:pPr>
              <w:ind w:right="-16"/>
              <w:jc w:val="both"/>
            </w:pPr>
            <w:proofErr w:type="gramStart"/>
            <w:r w:rsidRPr="0014089B">
              <w:t>uropatia</w:t>
            </w:r>
            <w:proofErr w:type="gramEnd"/>
            <w:r w:rsidRPr="0014089B">
              <w:t xml:space="preserve"> obstrutiva; </w:t>
            </w:r>
          </w:p>
          <w:p w:rsidR="0014089B" w:rsidRPr="0014089B" w:rsidRDefault="0014089B" w:rsidP="00FC4C40">
            <w:pPr>
              <w:ind w:right="-16"/>
              <w:jc w:val="both"/>
            </w:pPr>
            <w:proofErr w:type="gramStart"/>
            <w:r w:rsidRPr="0014089B">
              <w:t>litíase</w:t>
            </w:r>
            <w:proofErr w:type="gramEnd"/>
            <w:r w:rsidRPr="0014089B">
              <w:t xml:space="preserve"> urinária; </w:t>
            </w:r>
          </w:p>
          <w:p w:rsidR="0014089B" w:rsidRPr="0014089B" w:rsidRDefault="0014089B" w:rsidP="00FC4C40">
            <w:pPr>
              <w:ind w:right="-16"/>
              <w:jc w:val="both"/>
            </w:pPr>
            <w:proofErr w:type="gramStart"/>
            <w:r w:rsidRPr="0014089B">
              <w:t>insuficiência</w:t>
            </w:r>
            <w:proofErr w:type="gramEnd"/>
            <w:r w:rsidRPr="0014089B">
              <w:t xml:space="preserve"> renal;</w:t>
            </w:r>
          </w:p>
          <w:p w:rsidR="0014089B" w:rsidRPr="0014089B" w:rsidRDefault="0014089B" w:rsidP="00FC4C40">
            <w:pPr>
              <w:ind w:right="-16"/>
              <w:jc w:val="both"/>
            </w:pPr>
            <w:proofErr w:type="gramStart"/>
            <w:r w:rsidRPr="0014089B">
              <w:t>intervenções</w:t>
            </w:r>
            <w:proofErr w:type="gramEnd"/>
            <w:r w:rsidRPr="0014089B">
              <w:t xml:space="preserve"> no trato urinário;</w:t>
            </w:r>
          </w:p>
        </w:tc>
      </w:tr>
      <w:tr w:rsidR="0014089B" w:rsidRPr="0014089B" w:rsidTr="0014089B">
        <w:tc>
          <w:tcPr>
            <w:tcW w:w="2093" w:type="dxa"/>
            <w:vAlign w:val="center"/>
          </w:tcPr>
          <w:p w:rsidR="0014089B" w:rsidRPr="0014089B" w:rsidRDefault="0014089B" w:rsidP="00FC4C40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14089B">
              <w:rPr>
                <w:sz w:val="22"/>
                <w:szCs w:val="22"/>
              </w:rPr>
              <w:t>População</w:t>
            </w:r>
          </w:p>
        </w:tc>
        <w:tc>
          <w:tcPr>
            <w:tcW w:w="7121" w:type="dxa"/>
          </w:tcPr>
          <w:p w:rsidR="0014089B" w:rsidRPr="0014089B" w:rsidRDefault="0014089B" w:rsidP="00FC4C40">
            <w:pPr>
              <w:jc w:val="both"/>
            </w:pPr>
            <w:r w:rsidRPr="0014089B">
              <w:t xml:space="preserve">42 </w:t>
            </w:r>
            <w:proofErr w:type="gramStart"/>
            <w:r w:rsidRPr="0014089B">
              <w:t>participantes</w:t>
            </w:r>
            <w:proofErr w:type="gramEnd"/>
            <w:r w:rsidRPr="0014089B">
              <w:t>; 8 excluídos da análise estatística;</w:t>
            </w:r>
          </w:p>
          <w:p w:rsidR="0014089B" w:rsidRPr="0014089B" w:rsidRDefault="0014089B" w:rsidP="00FC4C40">
            <w:pPr>
              <w:jc w:val="both"/>
            </w:pPr>
            <w:r w:rsidRPr="0014089B">
              <w:t xml:space="preserve">80,9% </w:t>
            </w:r>
            <w:proofErr w:type="gramStart"/>
            <w:r w:rsidRPr="0014089B">
              <w:t>de</w:t>
            </w:r>
            <w:proofErr w:type="gramEnd"/>
            <w:r w:rsidRPr="0014089B">
              <w:t xml:space="preserve"> </w:t>
            </w:r>
            <w:r w:rsidRPr="0014089B">
              <w:rPr>
                <w:i/>
                <w:iCs/>
              </w:rPr>
              <w:t xml:space="preserve">follow-up </w:t>
            </w:r>
            <w:r w:rsidRPr="0014089B">
              <w:rPr>
                <w:iCs/>
              </w:rPr>
              <w:t>completo;</w:t>
            </w:r>
            <w:r w:rsidRPr="0014089B">
              <w:rPr>
                <w:i/>
                <w:iCs/>
              </w:rPr>
              <w:t xml:space="preserve"> </w:t>
            </w:r>
          </w:p>
          <w:p w:rsidR="0014089B" w:rsidRPr="0014089B" w:rsidRDefault="0014089B" w:rsidP="00FC4C40">
            <w:pPr>
              <w:jc w:val="both"/>
            </w:pPr>
            <w:proofErr w:type="gramStart"/>
            <w:r w:rsidRPr="0014089B">
              <w:t>idade</w:t>
            </w:r>
            <w:proofErr w:type="gramEnd"/>
            <w:r w:rsidRPr="0014089B">
              <w:t>: 34-75 anos; apenas mulheres.</w:t>
            </w:r>
          </w:p>
        </w:tc>
      </w:tr>
      <w:tr w:rsidR="0014089B" w:rsidRPr="0014089B" w:rsidTr="0014089B">
        <w:tc>
          <w:tcPr>
            <w:tcW w:w="2093" w:type="dxa"/>
            <w:vAlign w:val="center"/>
          </w:tcPr>
          <w:p w:rsidR="0014089B" w:rsidRPr="0014089B" w:rsidRDefault="0014089B" w:rsidP="00FC4C40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14089B">
              <w:rPr>
                <w:sz w:val="22"/>
                <w:szCs w:val="22"/>
              </w:rPr>
              <w:t>Intervenção</w:t>
            </w:r>
          </w:p>
        </w:tc>
        <w:tc>
          <w:tcPr>
            <w:tcW w:w="7121" w:type="dxa"/>
          </w:tcPr>
          <w:p w:rsidR="0014089B" w:rsidRPr="0014089B" w:rsidRDefault="0014089B" w:rsidP="00FC4C40">
            <w:pPr>
              <w:jc w:val="both"/>
            </w:pPr>
            <w:r w:rsidRPr="0014089B">
              <w:t xml:space="preserve">1ª </w:t>
            </w:r>
            <w:proofErr w:type="gramStart"/>
            <w:r w:rsidRPr="0014089B">
              <w:t>etapa</w:t>
            </w:r>
            <w:proofErr w:type="gramEnd"/>
            <w:r w:rsidRPr="0014089B">
              <w:t>: ciclo de antibioterapia para tratamento da ITU inicial;</w:t>
            </w:r>
          </w:p>
          <w:p w:rsidR="0014089B" w:rsidRPr="0014089B" w:rsidRDefault="0014089B" w:rsidP="00FC4C40">
            <w:pPr>
              <w:jc w:val="both"/>
            </w:pPr>
            <w:r w:rsidRPr="0014089B">
              <w:t xml:space="preserve">2ª </w:t>
            </w:r>
            <w:proofErr w:type="gramStart"/>
            <w:r w:rsidRPr="0014089B">
              <w:t>etapa</w:t>
            </w:r>
            <w:proofErr w:type="gramEnd"/>
            <w:r w:rsidRPr="0014089B">
              <w:t xml:space="preserve">: 3 meses de tratamento com polissacarídeo de </w:t>
            </w:r>
            <w:r w:rsidRPr="0014089B">
              <w:rPr>
                <w:i/>
              </w:rPr>
              <w:t>Escherichia coli</w:t>
            </w:r>
            <w:r w:rsidRPr="0014089B">
              <w:t>, 6mg/dia; foram excluídos os indivíduos onde ocorreu agudização nesta fase;</w:t>
            </w:r>
          </w:p>
          <w:p w:rsidR="0014089B" w:rsidRPr="0014089B" w:rsidRDefault="0014089B" w:rsidP="00FC4C40">
            <w:pPr>
              <w:jc w:val="both"/>
            </w:pPr>
            <w:r w:rsidRPr="0014089B">
              <w:t xml:space="preserve">3ª </w:t>
            </w:r>
            <w:proofErr w:type="gramStart"/>
            <w:r w:rsidRPr="0014089B">
              <w:t>etapa</w:t>
            </w:r>
            <w:proofErr w:type="gramEnd"/>
            <w:r w:rsidRPr="0014089B">
              <w:t>: observação durante 6</w:t>
            </w:r>
            <w:r w:rsidRPr="0014089B">
              <w:rPr>
                <w:i/>
                <w:iCs/>
              </w:rPr>
              <w:t xml:space="preserve"> </w:t>
            </w:r>
            <w:r w:rsidRPr="0014089B">
              <w:t>meses.</w:t>
            </w:r>
          </w:p>
          <w:p w:rsidR="0014089B" w:rsidRPr="0014089B" w:rsidRDefault="0014089B" w:rsidP="00FC4C40">
            <w:pPr>
              <w:jc w:val="both"/>
            </w:pPr>
            <w:proofErr w:type="gramStart"/>
            <w:r w:rsidRPr="0014089B">
              <w:t>antibioterapia</w:t>
            </w:r>
            <w:proofErr w:type="gramEnd"/>
            <w:r w:rsidRPr="0014089B">
              <w:t xml:space="preserve"> administrada se infeção no período dos 6 meses de observação.</w:t>
            </w:r>
          </w:p>
        </w:tc>
      </w:tr>
      <w:tr w:rsidR="0014089B" w:rsidRPr="0014089B" w:rsidTr="0014089B">
        <w:tc>
          <w:tcPr>
            <w:tcW w:w="2093" w:type="dxa"/>
            <w:vAlign w:val="center"/>
          </w:tcPr>
          <w:p w:rsidR="0014089B" w:rsidRPr="0014089B" w:rsidRDefault="0014089B" w:rsidP="00FC4C40">
            <w:pPr>
              <w:pStyle w:val="PargrafodaLista"/>
              <w:spacing w:line="360" w:lineRule="auto"/>
              <w:ind w:left="0"/>
              <w:rPr>
                <w:sz w:val="22"/>
                <w:szCs w:val="22"/>
              </w:rPr>
            </w:pPr>
            <w:r w:rsidRPr="0014089B">
              <w:rPr>
                <w:i/>
                <w:sz w:val="22"/>
                <w:szCs w:val="22"/>
              </w:rPr>
              <w:t>Outcome</w:t>
            </w:r>
          </w:p>
        </w:tc>
        <w:tc>
          <w:tcPr>
            <w:tcW w:w="7121" w:type="dxa"/>
          </w:tcPr>
          <w:p w:rsidR="0014089B" w:rsidRPr="0014089B" w:rsidRDefault="0014089B" w:rsidP="00FC4C40">
            <w:pPr>
              <w:ind w:right="-43"/>
              <w:jc w:val="both"/>
            </w:pPr>
            <w:r w:rsidRPr="0014089B">
              <w:t>Número de recorrências de cistite após a imunoprofilaxia;</w:t>
            </w:r>
          </w:p>
          <w:p w:rsidR="0014089B" w:rsidRPr="0014089B" w:rsidRDefault="0014089B" w:rsidP="00FC4C40">
            <w:pPr>
              <w:ind w:right="-43"/>
              <w:jc w:val="both"/>
            </w:pPr>
            <w:proofErr w:type="gramStart"/>
            <w:r w:rsidRPr="0014089B">
              <w:t>gravidade</w:t>
            </w:r>
            <w:proofErr w:type="gramEnd"/>
            <w:r w:rsidRPr="0014089B">
              <w:t xml:space="preserve"> dos sintomas (com utilização de escala validada).</w:t>
            </w:r>
          </w:p>
        </w:tc>
      </w:tr>
      <w:tr w:rsidR="0014089B" w:rsidRPr="0014089B" w:rsidTr="0014089B">
        <w:tc>
          <w:tcPr>
            <w:tcW w:w="2093" w:type="dxa"/>
            <w:vAlign w:val="center"/>
          </w:tcPr>
          <w:p w:rsidR="0014089B" w:rsidRPr="0014089B" w:rsidRDefault="0014089B" w:rsidP="00FC4C40">
            <w:pPr>
              <w:pStyle w:val="PargrafodaLista"/>
              <w:ind w:left="0"/>
              <w:rPr>
                <w:sz w:val="22"/>
                <w:szCs w:val="22"/>
              </w:rPr>
            </w:pPr>
            <w:r w:rsidRPr="0014089B">
              <w:rPr>
                <w:sz w:val="22"/>
                <w:szCs w:val="22"/>
              </w:rPr>
              <w:t>Resultados</w:t>
            </w:r>
          </w:p>
        </w:tc>
        <w:tc>
          <w:tcPr>
            <w:tcW w:w="7121" w:type="dxa"/>
          </w:tcPr>
          <w:p w:rsidR="0014089B" w:rsidRPr="0014089B" w:rsidRDefault="0014089B" w:rsidP="00FC4C40">
            <w:pPr>
              <w:jc w:val="both"/>
            </w:pPr>
            <w:r w:rsidRPr="0014089B">
              <w:t xml:space="preserve">Comparação do número de episódios de ITU entre os 6 meses pré e pós tratamento com polissacarídeo de </w:t>
            </w:r>
            <w:r w:rsidRPr="0014089B">
              <w:rPr>
                <w:i/>
              </w:rPr>
              <w:t>Escherichia coli</w:t>
            </w:r>
            <w:r w:rsidRPr="0014089B">
              <w:t xml:space="preserve">. </w:t>
            </w:r>
          </w:p>
          <w:p w:rsidR="0014089B" w:rsidRPr="0014089B" w:rsidRDefault="0014089B" w:rsidP="00FC4C40">
            <w:pPr>
              <w:jc w:val="both"/>
            </w:pPr>
            <w:r w:rsidRPr="0014089B">
              <w:t xml:space="preserve">28 </w:t>
            </w:r>
            <w:proofErr w:type="gramStart"/>
            <w:r w:rsidRPr="0014089B">
              <w:t>indivíduos</w:t>
            </w:r>
            <w:proofErr w:type="gramEnd"/>
            <w:r w:rsidRPr="0014089B">
              <w:t xml:space="preserve"> sem recorrência em 6 meses (</w:t>
            </w:r>
            <w:r w:rsidRPr="0014089B">
              <w:rPr>
                <w:bCs/>
              </w:rPr>
              <w:t>p&lt;0,001</w:t>
            </w:r>
            <w:r w:rsidRPr="0014089B">
              <w:t>);</w:t>
            </w:r>
          </w:p>
          <w:p w:rsidR="0014089B" w:rsidRPr="0014089B" w:rsidRDefault="0014089B" w:rsidP="00FC4C40">
            <w:pPr>
              <w:jc w:val="both"/>
            </w:pPr>
            <w:proofErr w:type="gramStart"/>
            <w:r w:rsidRPr="0014089B">
              <w:t>nos</w:t>
            </w:r>
            <w:proofErr w:type="gramEnd"/>
            <w:r w:rsidRPr="0014089B">
              <w:t xml:space="preserve"> 6 indivíduos em que a infeção recorreu, a gravidade dos sintomas foi menor;</w:t>
            </w:r>
          </w:p>
          <w:p w:rsidR="0014089B" w:rsidRPr="0014089B" w:rsidRDefault="0014089B" w:rsidP="00FC4C40">
            <w:pPr>
              <w:pStyle w:val="PargrafodaLista"/>
              <w:ind w:left="0"/>
              <w:jc w:val="both"/>
              <w:rPr>
                <w:sz w:val="22"/>
              </w:rPr>
            </w:pPr>
            <w:proofErr w:type="gramStart"/>
            <w:r w:rsidRPr="0014089B">
              <w:rPr>
                <w:bCs/>
                <w:sz w:val="22"/>
              </w:rPr>
              <w:t>a</w:t>
            </w:r>
            <w:proofErr w:type="gramEnd"/>
            <w:r w:rsidRPr="0014089B">
              <w:rPr>
                <w:bCs/>
                <w:sz w:val="22"/>
              </w:rPr>
              <w:t xml:space="preserve"> vacina diminuiu 3,9 vezes as agudizações de infeção urinária recorrente, e também a gravidade dos sintomas na agudização.</w:t>
            </w:r>
          </w:p>
        </w:tc>
      </w:tr>
      <w:tr w:rsidR="0014089B" w:rsidRPr="0014089B" w:rsidTr="0014089B">
        <w:tc>
          <w:tcPr>
            <w:tcW w:w="2093" w:type="dxa"/>
            <w:vAlign w:val="center"/>
          </w:tcPr>
          <w:p w:rsidR="0014089B" w:rsidRPr="0014089B" w:rsidRDefault="0014089B" w:rsidP="00FC4C40">
            <w:pPr>
              <w:pStyle w:val="PargrafodaLista"/>
              <w:ind w:left="0"/>
              <w:rPr>
                <w:sz w:val="22"/>
                <w:szCs w:val="22"/>
              </w:rPr>
            </w:pPr>
            <w:r w:rsidRPr="0014089B">
              <w:rPr>
                <w:sz w:val="22"/>
                <w:szCs w:val="22"/>
              </w:rPr>
              <w:t>Nível de evidência</w:t>
            </w:r>
          </w:p>
        </w:tc>
        <w:tc>
          <w:tcPr>
            <w:tcW w:w="7121" w:type="dxa"/>
          </w:tcPr>
          <w:p w:rsidR="0014089B" w:rsidRPr="0014089B" w:rsidRDefault="0014089B" w:rsidP="00FC4C40">
            <w:pPr>
              <w:jc w:val="both"/>
            </w:pPr>
            <w:r w:rsidRPr="0014089B">
              <w:t>1</w:t>
            </w:r>
          </w:p>
        </w:tc>
      </w:tr>
    </w:tbl>
    <w:p w:rsidR="0014089B" w:rsidRPr="0014089B" w:rsidRDefault="0014089B" w:rsidP="0014089B">
      <w:pPr>
        <w:pStyle w:val="PargrafodaLista"/>
        <w:spacing w:line="360" w:lineRule="auto"/>
        <w:ind w:left="-567"/>
      </w:pPr>
      <w:r w:rsidRPr="0014089B">
        <w:rPr>
          <w:sz w:val="22"/>
        </w:rPr>
        <w:t>Siglas: ITU – infeção do trato urinário.</w:t>
      </w:r>
    </w:p>
    <w:p w:rsidR="0014089B" w:rsidRDefault="0014089B" w:rsidP="0014089B">
      <w:pPr>
        <w:spacing w:line="360" w:lineRule="auto"/>
        <w:jc w:val="both"/>
      </w:pPr>
    </w:p>
    <w:p w:rsidR="0014089B" w:rsidRDefault="0014089B" w:rsidP="0014089B">
      <w:pPr>
        <w:spacing w:line="360" w:lineRule="auto"/>
        <w:jc w:val="both"/>
      </w:pPr>
    </w:p>
    <w:p w:rsidR="0014089B" w:rsidRDefault="0014089B" w:rsidP="0014089B">
      <w:pPr>
        <w:spacing w:line="360" w:lineRule="auto"/>
        <w:jc w:val="both"/>
      </w:pPr>
    </w:p>
    <w:p w:rsidR="0014089B" w:rsidRDefault="0014089B" w:rsidP="0014089B">
      <w:pPr>
        <w:spacing w:line="360" w:lineRule="auto"/>
        <w:jc w:val="both"/>
      </w:pPr>
    </w:p>
    <w:p w:rsidR="0014089B" w:rsidRPr="0014089B" w:rsidRDefault="0014089B" w:rsidP="0014089B">
      <w:pPr>
        <w:spacing w:line="360" w:lineRule="auto"/>
        <w:ind w:left="-567"/>
        <w:jc w:val="both"/>
      </w:pPr>
      <w:r w:rsidRPr="0014089B">
        <w:lastRenderedPageBreak/>
        <w:t>Tabela nº 3 - Descrição das duas metanálises selecionadas na pesquisa.</w:t>
      </w:r>
    </w:p>
    <w:tbl>
      <w:tblPr>
        <w:tblStyle w:val="Tabelacomgrelha"/>
        <w:tblW w:w="9214" w:type="dxa"/>
        <w:tblInd w:w="-572" w:type="dxa"/>
        <w:tblLook w:val="04A0" w:firstRow="1" w:lastRow="0" w:firstColumn="1" w:lastColumn="0" w:noHBand="0" w:noVBand="1"/>
      </w:tblPr>
      <w:tblGrid>
        <w:gridCol w:w="1738"/>
        <w:gridCol w:w="3107"/>
        <w:gridCol w:w="4369"/>
      </w:tblGrid>
      <w:tr w:rsidR="0014089B" w:rsidRPr="0014089B" w:rsidTr="0014089B">
        <w:tc>
          <w:tcPr>
            <w:tcW w:w="1738" w:type="dxa"/>
            <w:vAlign w:val="center"/>
          </w:tcPr>
          <w:p w:rsidR="0014089B" w:rsidRPr="0014089B" w:rsidRDefault="0014089B" w:rsidP="00FC4C40">
            <w:r w:rsidRPr="0014089B">
              <w:t>Referência</w:t>
            </w:r>
          </w:p>
        </w:tc>
        <w:tc>
          <w:tcPr>
            <w:tcW w:w="3107" w:type="dxa"/>
            <w:vAlign w:val="center"/>
          </w:tcPr>
          <w:p w:rsidR="0014089B" w:rsidRPr="0014089B" w:rsidRDefault="0014089B" w:rsidP="00FC4C40">
            <w:pPr>
              <w:spacing w:line="360" w:lineRule="auto"/>
              <w:jc w:val="center"/>
              <w:rPr>
                <w:i/>
                <w:vertAlign w:val="superscript"/>
              </w:rPr>
            </w:pPr>
            <w:r w:rsidRPr="0014089B">
              <w:rPr>
                <w:i/>
              </w:rPr>
              <w:t xml:space="preserve">Bauer </w:t>
            </w:r>
            <w:proofErr w:type="spellStart"/>
            <w:r w:rsidRPr="0014089B">
              <w:rPr>
                <w:i/>
              </w:rPr>
              <w:t>et</w:t>
            </w:r>
            <w:proofErr w:type="spellEnd"/>
            <w:r w:rsidRPr="0014089B">
              <w:rPr>
                <w:i/>
              </w:rPr>
              <w:t xml:space="preserve"> al</w:t>
            </w:r>
            <w:r w:rsidRPr="0014089B">
              <w:rPr>
                <w:i/>
                <w:vertAlign w:val="superscript"/>
              </w:rPr>
              <w:t>6</w:t>
            </w:r>
          </w:p>
        </w:tc>
        <w:tc>
          <w:tcPr>
            <w:tcW w:w="4369" w:type="dxa"/>
            <w:vAlign w:val="center"/>
          </w:tcPr>
          <w:p w:rsidR="0014089B" w:rsidRPr="0014089B" w:rsidRDefault="0014089B" w:rsidP="00FC4C40">
            <w:pPr>
              <w:spacing w:line="360" w:lineRule="auto"/>
              <w:jc w:val="center"/>
              <w:rPr>
                <w:i/>
                <w:vertAlign w:val="superscript"/>
              </w:rPr>
            </w:pPr>
            <w:proofErr w:type="spellStart"/>
            <w:r w:rsidRPr="0014089B">
              <w:rPr>
                <w:i/>
              </w:rPr>
              <w:t>Naber</w:t>
            </w:r>
            <w:proofErr w:type="spellEnd"/>
            <w:r w:rsidRPr="0014089B">
              <w:rPr>
                <w:i/>
              </w:rPr>
              <w:t xml:space="preserve"> </w:t>
            </w:r>
            <w:proofErr w:type="spellStart"/>
            <w:r w:rsidRPr="0014089B">
              <w:rPr>
                <w:i/>
              </w:rPr>
              <w:t>et</w:t>
            </w:r>
            <w:proofErr w:type="spellEnd"/>
            <w:r w:rsidRPr="0014089B">
              <w:rPr>
                <w:i/>
              </w:rPr>
              <w:t xml:space="preserve"> al</w:t>
            </w:r>
            <w:r w:rsidRPr="0014089B">
              <w:rPr>
                <w:i/>
                <w:vertAlign w:val="superscript"/>
              </w:rPr>
              <w:t>7</w:t>
            </w:r>
          </w:p>
        </w:tc>
      </w:tr>
      <w:tr w:rsidR="0014089B" w:rsidRPr="0014089B" w:rsidTr="0014089B">
        <w:tc>
          <w:tcPr>
            <w:tcW w:w="1738" w:type="dxa"/>
            <w:vAlign w:val="center"/>
          </w:tcPr>
          <w:p w:rsidR="0014089B" w:rsidRPr="0014089B" w:rsidRDefault="0014089B" w:rsidP="00FC4C40">
            <w:r w:rsidRPr="0014089B">
              <w:t>População</w:t>
            </w:r>
          </w:p>
        </w:tc>
        <w:tc>
          <w:tcPr>
            <w:tcW w:w="3107" w:type="dxa"/>
          </w:tcPr>
          <w:p w:rsidR="0014089B" w:rsidRPr="0014089B" w:rsidRDefault="0014089B" w:rsidP="00FC4C40">
            <w:pPr>
              <w:ind w:right="-16"/>
              <w:jc w:val="both"/>
            </w:pPr>
            <w:r w:rsidRPr="0014089B">
              <w:t xml:space="preserve">5 </w:t>
            </w:r>
            <w:proofErr w:type="gramStart"/>
            <w:r w:rsidRPr="0014089B">
              <w:t>ensaios</w:t>
            </w:r>
            <w:proofErr w:type="gramEnd"/>
            <w:r w:rsidRPr="0014089B">
              <w:t>: 108 a 171 participantes em cada;</w:t>
            </w:r>
          </w:p>
          <w:p w:rsidR="0014089B" w:rsidRPr="0014089B" w:rsidRDefault="0014089B" w:rsidP="00FC4C40">
            <w:pPr>
              <w:spacing w:line="360" w:lineRule="auto"/>
              <w:jc w:val="both"/>
            </w:pPr>
            <w:r w:rsidRPr="0014089B">
              <w:t xml:space="preserve">&lt;20% </w:t>
            </w:r>
            <w:proofErr w:type="gramStart"/>
            <w:r w:rsidRPr="0014089B">
              <w:t>homens</w:t>
            </w:r>
            <w:proofErr w:type="gramEnd"/>
            <w:r w:rsidRPr="0014089B">
              <w:t xml:space="preserve"> em cada;</w:t>
            </w:r>
          </w:p>
        </w:tc>
        <w:tc>
          <w:tcPr>
            <w:tcW w:w="4369" w:type="dxa"/>
          </w:tcPr>
          <w:p w:rsidR="0014089B" w:rsidRPr="0014089B" w:rsidRDefault="0014089B" w:rsidP="00FC4C40">
            <w:pPr>
              <w:ind w:right="-16"/>
              <w:jc w:val="both"/>
            </w:pPr>
            <w:r w:rsidRPr="0014089B">
              <w:t xml:space="preserve">4 </w:t>
            </w:r>
            <w:proofErr w:type="gramStart"/>
            <w:r w:rsidRPr="0014089B">
              <w:t>ensaios</w:t>
            </w:r>
            <w:proofErr w:type="gramEnd"/>
            <w:r w:rsidRPr="0014089B">
              <w:t>: 122 a 166 participantes;</w:t>
            </w:r>
          </w:p>
          <w:p w:rsidR="0014089B" w:rsidRPr="0014089B" w:rsidRDefault="0014089B" w:rsidP="00FC4C40">
            <w:pPr>
              <w:ind w:right="-16"/>
              <w:jc w:val="both"/>
            </w:pPr>
            <w:r w:rsidRPr="0014089B">
              <w:t xml:space="preserve">1 </w:t>
            </w:r>
            <w:proofErr w:type="gramStart"/>
            <w:r w:rsidRPr="0014089B">
              <w:t>ensaio</w:t>
            </w:r>
            <w:proofErr w:type="gramEnd"/>
            <w:r w:rsidRPr="0014089B">
              <w:t>: 453 participantes (apenas mulheres);</w:t>
            </w:r>
          </w:p>
          <w:p w:rsidR="0014089B" w:rsidRPr="0014089B" w:rsidRDefault="0014089B" w:rsidP="00FC4C40">
            <w:pPr>
              <w:jc w:val="both"/>
            </w:pPr>
            <w:r w:rsidRPr="0014089B">
              <w:t xml:space="preserve">&lt;20% </w:t>
            </w:r>
            <w:proofErr w:type="gramStart"/>
            <w:r w:rsidRPr="0014089B">
              <w:t>homens</w:t>
            </w:r>
            <w:proofErr w:type="gramEnd"/>
            <w:r w:rsidRPr="0014089B">
              <w:t xml:space="preserve"> em cada ensaio, &lt;7% no total dos 5 ensaios.</w:t>
            </w:r>
          </w:p>
        </w:tc>
      </w:tr>
      <w:tr w:rsidR="0014089B" w:rsidRPr="0014089B" w:rsidTr="0014089B">
        <w:tc>
          <w:tcPr>
            <w:tcW w:w="1738" w:type="dxa"/>
            <w:vAlign w:val="center"/>
          </w:tcPr>
          <w:p w:rsidR="0014089B" w:rsidRPr="0014089B" w:rsidRDefault="0014089B" w:rsidP="00FC4C40">
            <w:pPr>
              <w:rPr>
                <w:i/>
              </w:rPr>
            </w:pPr>
            <w:r w:rsidRPr="0014089B">
              <w:rPr>
                <w:i/>
              </w:rPr>
              <w:t>Follow-up</w:t>
            </w:r>
          </w:p>
        </w:tc>
        <w:tc>
          <w:tcPr>
            <w:tcW w:w="3107" w:type="dxa"/>
          </w:tcPr>
          <w:p w:rsidR="0014089B" w:rsidRPr="0014089B" w:rsidRDefault="0014089B" w:rsidP="00FC4C40">
            <w:pPr>
              <w:ind w:right="-185"/>
              <w:jc w:val="both"/>
            </w:pPr>
            <w:r w:rsidRPr="0014089B">
              <w:t xml:space="preserve">1 </w:t>
            </w:r>
            <w:proofErr w:type="gramStart"/>
            <w:r w:rsidRPr="0014089B">
              <w:t>ensaio</w:t>
            </w:r>
            <w:proofErr w:type="gramEnd"/>
            <w:r w:rsidRPr="0014089B">
              <w:t>: 60%;</w:t>
            </w:r>
          </w:p>
          <w:p w:rsidR="0014089B" w:rsidRPr="0014089B" w:rsidRDefault="0014089B" w:rsidP="00FC4C40">
            <w:pPr>
              <w:spacing w:line="360" w:lineRule="auto"/>
              <w:jc w:val="both"/>
            </w:pPr>
            <w:r w:rsidRPr="0014089B">
              <w:t xml:space="preserve">4 </w:t>
            </w:r>
            <w:proofErr w:type="gramStart"/>
            <w:r w:rsidRPr="0014089B">
              <w:t>ensaios: &gt;80%</w:t>
            </w:r>
            <w:proofErr w:type="gramEnd"/>
          </w:p>
        </w:tc>
        <w:tc>
          <w:tcPr>
            <w:tcW w:w="4369" w:type="dxa"/>
          </w:tcPr>
          <w:p w:rsidR="0014089B" w:rsidRPr="0014089B" w:rsidRDefault="0014089B" w:rsidP="00FC4C40">
            <w:pPr>
              <w:jc w:val="both"/>
            </w:pPr>
            <w:r w:rsidRPr="0014089B">
              <w:t xml:space="preserve">5 </w:t>
            </w:r>
            <w:proofErr w:type="gramStart"/>
            <w:r w:rsidRPr="0014089B">
              <w:t>ensaios: &gt;</w:t>
            </w:r>
            <w:proofErr w:type="gramEnd"/>
            <w:r w:rsidRPr="0014089B">
              <w:t xml:space="preserve"> 80%.</w:t>
            </w:r>
          </w:p>
          <w:p w:rsidR="0014089B" w:rsidRPr="0014089B" w:rsidRDefault="0014089B" w:rsidP="00FC4C40">
            <w:pPr>
              <w:spacing w:line="360" w:lineRule="auto"/>
              <w:jc w:val="both"/>
            </w:pPr>
          </w:p>
        </w:tc>
      </w:tr>
      <w:tr w:rsidR="0014089B" w:rsidRPr="0014089B" w:rsidTr="0014089B">
        <w:tc>
          <w:tcPr>
            <w:tcW w:w="1738" w:type="dxa"/>
            <w:vAlign w:val="center"/>
          </w:tcPr>
          <w:p w:rsidR="0014089B" w:rsidRPr="0014089B" w:rsidRDefault="0014089B" w:rsidP="00FC4C40">
            <w:r w:rsidRPr="0014089B">
              <w:t>Análise dos dados com intenção de tratar</w:t>
            </w:r>
          </w:p>
        </w:tc>
        <w:tc>
          <w:tcPr>
            <w:tcW w:w="3107" w:type="dxa"/>
          </w:tcPr>
          <w:p w:rsidR="0014089B" w:rsidRPr="0014089B" w:rsidRDefault="0014089B" w:rsidP="00FC4C40">
            <w:pPr>
              <w:jc w:val="both"/>
            </w:pPr>
            <w:r w:rsidRPr="0014089B">
              <w:t xml:space="preserve">2 </w:t>
            </w:r>
            <w:proofErr w:type="gramStart"/>
            <w:r w:rsidRPr="0014089B">
              <w:t>ensaios</w:t>
            </w:r>
            <w:proofErr w:type="gramEnd"/>
            <w:r w:rsidRPr="0014089B">
              <w:t>: sim;</w:t>
            </w:r>
          </w:p>
          <w:p w:rsidR="0014089B" w:rsidRPr="0014089B" w:rsidRDefault="0014089B" w:rsidP="00FC4C40">
            <w:pPr>
              <w:spacing w:line="360" w:lineRule="auto"/>
              <w:jc w:val="both"/>
            </w:pPr>
            <w:r w:rsidRPr="0014089B">
              <w:t xml:space="preserve">3 </w:t>
            </w:r>
            <w:proofErr w:type="gramStart"/>
            <w:r w:rsidRPr="0014089B">
              <w:t>ensaios</w:t>
            </w:r>
            <w:proofErr w:type="gramEnd"/>
            <w:r w:rsidRPr="0014089B">
              <w:t>: não.</w:t>
            </w:r>
          </w:p>
        </w:tc>
        <w:tc>
          <w:tcPr>
            <w:tcW w:w="4369" w:type="dxa"/>
          </w:tcPr>
          <w:p w:rsidR="0014089B" w:rsidRPr="0014089B" w:rsidRDefault="0014089B" w:rsidP="00FC4C40">
            <w:pPr>
              <w:jc w:val="both"/>
            </w:pPr>
            <w:r w:rsidRPr="0014089B">
              <w:t xml:space="preserve">3 </w:t>
            </w:r>
            <w:proofErr w:type="gramStart"/>
            <w:r w:rsidRPr="0014089B">
              <w:t>ensaios</w:t>
            </w:r>
            <w:proofErr w:type="gramEnd"/>
            <w:r w:rsidRPr="0014089B">
              <w:t>: sim;</w:t>
            </w:r>
          </w:p>
          <w:p w:rsidR="0014089B" w:rsidRPr="0014089B" w:rsidRDefault="0014089B" w:rsidP="00FC4C40">
            <w:pPr>
              <w:spacing w:line="360" w:lineRule="auto"/>
              <w:jc w:val="both"/>
            </w:pPr>
            <w:r w:rsidRPr="0014089B">
              <w:t xml:space="preserve">2 </w:t>
            </w:r>
            <w:proofErr w:type="gramStart"/>
            <w:r w:rsidRPr="0014089B">
              <w:t>ensaios</w:t>
            </w:r>
            <w:proofErr w:type="gramEnd"/>
            <w:r w:rsidRPr="0014089B">
              <w:t>: não.</w:t>
            </w:r>
          </w:p>
        </w:tc>
      </w:tr>
      <w:tr w:rsidR="0014089B" w:rsidRPr="0014089B" w:rsidTr="0014089B">
        <w:tc>
          <w:tcPr>
            <w:tcW w:w="1738" w:type="dxa"/>
            <w:vAlign w:val="center"/>
          </w:tcPr>
          <w:p w:rsidR="0014089B" w:rsidRPr="0014089B" w:rsidRDefault="0014089B" w:rsidP="00FC4C40">
            <w:pPr>
              <w:rPr>
                <w:i/>
              </w:rPr>
            </w:pPr>
            <w:r w:rsidRPr="0014089B">
              <w:rPr>
                <w:i/>
              </w:rPr>
              <w:t>Outcome</w:t>
            </w:r>
          </w:p>
        </w:tc>
        <w:tc>
          <w:tcPr>
            <w:tcW w:w="3107" w:type="dxa"/>
          </w:tcPr>
          <w:p w:rsidR="0014089B" w:rsidRPr="0014089B" w:rsidRDefault="0014089B" w:rsidP="00FC4C40">
            <w:pPr>
              <w:ind w:right="-43"/>
              <w:jc w:val="both"/>
            </w:pPr>
            <w:r w:rsidRPr="0014089B">
              <w:t xml:space="preserve">4 </w:t>
            </w:r>
            <w:proofErr w:type="gramStart"/>
            <w:r w:rsidRPr="0014089B">
              <w:t>ensaios</w:t>
            </w:r>
            <w:proofErr w:type="gramEnd"/>
            <w:r w:rsidRPr="0014089B">
              <w:t>: bacteriúria e sintomas urinários;</w:t>
            </w:r>
          </w:p>
          <w:p w:rsidR="0014089B" w:rsidRPr="0014089B" w:rsidRDefault="0014089B" w:rsidP="00FC4C40">
            <w:pPr>
              <w:spacing w:line="360" w:lineRule="auto"/>
              <w:jc w:val="both"/>
            </w:pPr>
            <w:r w:rsidRPr="0014089B">
              <w:t xml:space="preserve">1 </w:t>
            </w:r>
            <w:proofErr w:type="gramStart"/>
            <w:r w:rsidRPr="0014089B">
              <w:t>ensaio</w:t>
            </w:r>
            <w:proofErr w:type="gramEnd"/>
            <w:r w:rsidRPr="0014089B">
              <w:t>: apenas bacteriúria.</w:t>
            </w:r>
          </w:p>
        </w:tc>
        <w:tc>
          <w:tcPr>
            <w:tcW w:w="4369" w:type="dxa"/>
          </w:tcPr>
          <w:p w:rsidR="0014089B" w:rsidRPr="0014089B" w:rsidRDefault="0014089B" w:rsidP="00FC4C40">
            <w:pPr>
              <w:ind w:right="-43"/>
              <w:jc w:val="both"/>
            </w:pPr>
            <w:r w:rsidRPr="0014089B">
              <w:t xml:space="preserve">4 </w:t>
            </w:r>
            <w:proofErr w:type="gramStart"/>
            <w:r w:rsidRPr="0014089B">
              <w:t>ensaios</w:t>
            </w:r>
            <w:proofErr w:type="gramEnd"/>
            <w:r w:rsidRPr="0014089B">
              <w:t>: bacteriúria e sintomas urinários;</w:t>
            </w:r>
          </w:p>
          <w:p w:rsidR="0014089B" w:rsidRPr="0014089B" w:rsidRDefault="0014089B" w:rsidP="00FC4C40">
            <w:pPr>
              <w:ind w:right="-43"/>
              <w:jc w:val="both"/>
            </w:pPr>
            <w:r w:rsidRPr="0014089B">
              <w:t xml:space="preserve">1 </w:t>
            </w:r>
            <w:proofErr w:type="gramStart"/>
            <w:r w:rsidRPr="0014089B">
              <w:t>ensaio</w:t>
            </w:r>
            <w:proofErr w:type="gramEnd"/>
            <w:r w:rsidRPr="0014089B">
              <w:t>: apenas bacteriúria.</w:t>
            </w:r>
          </w:p>
          <w:p w:rsidR="0014089B" w:rsidRPr="0014089B" w:rsidRDefault="0014089B" w:rsidP="00FC4C40">
            <w:pPr>
              <w:spacing w:line="360" w:lineRule="auto"/>
              <w:jc w:val="both"/>
            </w:pPr>
            <w:r w:rsidRPr="0014089B">
              <w:t>(3 ensaios: leucocitúria)</w:t>
            </w:r>
          </w:p>
        </w:tc>
      </w:tr>
      <w:tr w:rsidR="0014089B" w:rsidRPr="0014089B" w:rsidTr="0014089B">
        <w:tc>
          <w:tcPr>
            <w:tcW w:w="1738" w:type="dxa"/>
            <w:vAlign w:val="center"/>
          </w:tcPr>
          <w:p w:rsidR="0014089B" w:rsidRPr="0014089B" w:rsidRDefault="0014089B" w:rsidP="00FC4C40">
            <w:r w:rsidRPr="0014089B">
              <w:t>Resultados (grupos experimentais)</w:t>
            </w:r>
          </w:p>
        </w:tc>
        <w:tc>
          <w:tcPr>
            <w:tcW w:w="3107" w:type="dxa"/>
          </w:tcPr>
          <w:p w:rsidR="0014089B" w:rsidRPr="0014089B" w:rsidRDefault="0014089B" w:rsidP="00FC4C40">
            <w:pPr>
              <w:jc w:val="both"/>
            </w:pPr>
            <w:r w:rsidRPr="0014089B">
              <w:t>Menor número de recorrências de ITU nos 5 ensaios (p entre &lt;0,0001 e 0,0025);</w:t>
            </w:r>
          </w:p>
          <w:p w:rsidR="0014089B" w:rsidRPr="0014089B" w:rsidRDefault="0014089B" w:rsidP="00FC4C40">
            <w:pPr>
              <w:jc w:val="both"/>
            </w:pPr>
            <w:proofErr w:type="spellStart"/>
            <w:r w:rsidRPr="0014089B">
              <w:rPr>
                <w:i/>
              </w:rPr>
              <w:t>Odds</w:t>
            </w:r>
            <w:proofErr w:type="spellEnd"/>
            <w:r w:rsidRPr="0014089B">
              <w:rPr>
                <w:i/>
              </w:rPr>
              <w:t xml:space="preserve"> Ratio</w:t>
            </w:r>
            <w:r w:rsidRPr="0014089B">
              <w:t xml:space="preserve"> global = -2,28;</w:t>
            </w:r>
          </w:p>
          <w:p w:rsidR="0014089B" w:rsidRPr="0014089B" w:rsidRDefault="0014089B" w:rsidP="00FC4C40">
            <w:pPr>
              <w:jc w:val="both"/>
            </w:pPr>
            <w:proofErr w:type="gramStart"/>
            <w:r w:rsidRPr="0014089B">
              <w:t>resultados</w:t>
            </w:r>
            <w:proofErr w:type="gramEnd"/>
            <w:r w:rsidRPr="0014089B">
              <w:t xml:space="preserve"> homogéneos entre os ensaios.</w:t>
            </w:r>
          </w:p>
        </w:tc>
        <w:tc>
          <w:tcPr>
            <w:tcW w:w="4369" w:type="dxa"/>
          </w:tcPr>
          <w:p w:rsidR="0014089B" w:rsidRPr="0014089B" w:rsidRDefault="0014089B" w:rsidP="00FC4C40">
            <w:pPr>
              <w:jc w:val="both"/>
            </w:pPr>
            <w:r w:rsidRPr="0014089B">
              <w:t>Menor número de recorrências de infeções do trato urinário nos 5 ensaios;</w:t>
            </w:r>
          </w:p>
          <w:p w:rsidR="0014089B" w:rsidRPr="0014089B" w:rsidRDefault="0014089B" w:rsidP="00FC4C40">
            <w:pPr>
              <w:jc w:val="both"/>
            </w:pPr>
            <w:proofErr w:type="gramStart"/>
            <w:r w:rsidRPr="0014089B">
              <w:t>diminuição</w:t>
            </w:r>
            <w:proofErr w:type="gramEnd"/>
            <w:r w:rsidRPr="0014089B">
              <w:t xml:space="preserve"> da disúria em todos os ensaios – globalmente menos 9,4% (p&lt;0,001);</w:t>
            </w:r>
          </w:p>
          <w:p w:rsidR="0014089B" w:rsidRPr="0014089B" w:rsidRDefault="0014089B" w:rsidP="00FC4C40">
            <w:pPr>
              <w:jc w:val="both"/>
            </w:pPr>
            <w:proofErr w:type="gramStart"/>
            <w:r w:rsidRPr="0014089B">
              <w:t>diminuição</w:t>
            </w:r>
            <w:proofErr w:type="gramEnd"/>
            <w:r w:rsidRPr="0014089B">
              <w:t xml:space="preserve"> global da leucocitúria – 13,3% (p&lt;0,001) - e bacteriúria – 6,2%  (p&lt;0,05).</w:t>
            </w:r>
          </w:p>
        </w:tc>
      </w:tr>
      <w:tr w:rsidR="0014089B" w:rsidRPr="0014089B" w:rsidTr="0014089B">
        <w:tc>
          <w:tcPr>
            <w:tcW w:w="1738" w:type="dxa"/>
            <w:vAlign w:val="center"/>
          </w:tcPr>
          <w:p w:rsidR="0014089B" w:rsidRPr="0014089B" w:rsidRDefault="0014089B" w:rsidP="00FC4C40">
            <w:r w:rsidRPr="0014089B">
              <w:t>Nível de evidência</w:t>
            </w:r>
          </w:p>
        </w:tc>
        <w:tc>
          <w:tcPr>
            <w:tcW w:w="3107" w:type="dxa"/>
            <w:vAlign w:val="center"/>
          </w:tcPr>
          <w:p w:rsidR="0014089B" w:rsidRPr="0014089B" w:rsidRDefault="0014089B" w:rsidP="00FC4C40">
            <w:r w:rsidRPr="0014089B">
              <w:t>2</w:t>
            </w:r>
          </w:p>
        </w:tc>
        <w:tc>
          <w:tcPr>
            <w:tcW w:w="4369" w:type="dxa"/>
            <w:vAlign w:val="center"/>
          </w:tcPr>
          <w:p w:rsidR="0014089B" w:rsidRPr="0014089B" w:rsidRDefault="0014089B" w:rsidP="00FC4C40">
            <w:r w:rsidRPr="0014089B">
              <w:t>1</w:t>
            </w:r>
          </w:p>
        </w:tc>
      </w:tr>
    </w:tbl>
    <w:p w:rsidR="0014089B" w:rsidRPr="0014089B" w:rsidRDefault="0014089B" w:rsidP="0014089B">
      <w:pPr>
        <w:spacing w:line="360" w:lineRule="auto"/>
        <w:ind w:left="-567"/>
        <w:jc w:val="both"/>
      </w:pPr>
      <w:r w:rsidRPr="0014089B">
        <w:t>Siglas: ITU – infeção do trato urinário.</w:t>
      </w:r>
    </w:p>
    <w:p w:rsidR="0014089B" w:rsidRDefault="0014089B" w:rsidP="0014089B">
      <w:pPr>
        <w:spacing w:line="360" w:lineRule="auto"/>
        <w:jc w:val="both"/>
        <w:rPr>
          <w:color w:val="44546A" w:themeColor="text2"/>
        </w:rPr>
      </w:pPr>
    </w:p>
    <w:p w:rsidR="0014089B" w:rsidRPr="0014089B" w:rsidRDefault="0014089B" w:rsidP="0014089B">
      <w:pPr>
        <w:spacing w:line="360" w:lineRule="auto"/>
        <w:ind w:left="-567"/>
        <w:jc w:val="both"/>
      </w:pPr>
      <w:r w:rsidRPr="0014089B">
        <w:t xml:space="preserve">Tabela nº 4 – Síntese das duas </w:t>
      </w:r>
      <w:r w:rsidRPr="0014089B">
        <w:rPr>
          <w:i/>
        </w:rPr>
        <w:t>guidelines</w:t>
      </w:r>
      <w:r w:rsidRPr="0014089B">
        <w:t xml:space="preserve"> selecionadas na pesquisa.</w:t>
      </w:r>
    </w:p>
    <w:tbl>
      <w:tblPr>
        <w:tblStyle w:val="Tabelacomgrelha"/>
        <w:tblW w:w="9214" w:type="dxa"/>
        <w:tblInd w:w="-572" w:type="dxa"/>
        <w:tblLook w:val="04A0" w:firstRow="1" w:lastRow="0" w:firstColumn="1" w:lastColumn="0" w:noHBand="0" w:noVBand="1"/>
      </w:tblPr>
      <w:tblGrid>
        <w:gridCol w:w="1249"/>
        <w:gridCol w:w="3494"/>
        <w:gridCol w:w="4471"/>
      </w:tblGrid>
      <w:tr w:rsidR="0014089B" w:rsidRPr="0014089B" w:rsidTr="0014089B">
        <w:tc>
          <w:tcPr>
            <w:tcW w:w="1249" w:type="dxa"/>
          </w:tcPr>
          <w:p w:rsidR="0014089B" w:rsidRPr="0014089B" w:rsidRDefault="0014089B" w:rsidP="00FC4C40">
            <w:pPr>
              <w:spacing w:line="360" w:lineRule="auto"/>
              <w:jc w:val="center"/>
            </w:pPr>
            <w:r w:rsidRPr="0014089B">
              <w:t>Referência</w:t>
            </w:r>
          </w:p>
        </w:tc>
        <w:tc>
          <w:tcPr>
            <w:tcW w:w="3494" w:type="dxa"/>
          </w:tcPr>
          <w:p w:rsidR="0014089B" w:rsidRPr="0014089B" w:rsidRDefault="0014089B" w:rsidP="00FC4C40">
            <w:pPr>
              <w:spacing w:line="360" w:lineRule="auto"/>
              <w:jc w:val="center"/>
              <w:rPr>
                <w:i/>
                <w:vertAlign w:val="superscript"/>
              </w:rPr>
            </w:pPr>
            <w:r w:rsidRPr="0014089B">
              <w:rPr>
                <w:i/>
                <w:lang w:val="en-GB"/>
              </w:rPr>
              <w:t>Cruz et al</w:t>
            </w:r>
            <w:r w:rsidRPr="0014089B">
              <w:rPr>
                <w:i/>
                <w:vertAlign w:val="superscript"/>
                <w:lang w:val="en-GB"/>
              </w:rPr>
              <w:t>8</w:t>
            </w:r>
          </w:p>
        </w:tc>
        <w:tc>
          <w:tcPr>
            <w:tcW w:w="4471" w:type="dxa"/>
          </w:tcPr>
          <w:p w:rsidR="0014089B" w:rsidRPr="0014089B" w:rsidRDefault="0014089B" w:rsidP="00FC4C40">
            <w:pPr>
              <w:spacing w:line="360" w:lineRule="auto"/>
              <w:jc w:val="center"/>
              <w:rPr>
                <w:i/>
                <w:vertAlign w:val="superscript"/>
              </w:rPr>
            </w:pPr>
            <w:proofErr w:type="spellStart"/>
            <w:r w:rsidRPr="0014089B">
              <w:rPr>
                <w:i/>
              </w:rPr>
              <w:t>Grabe</w:t>
            </w:r>
            <w:proofErr w:type="spellEnd"/>
            <w:r w:rsidRPr="0014089B">
              <w:rPr>
                <w:i/>
              </w:rPr>
              <w:t xml:space="preserve"> </w:t>
            </w:r>
            <w:proofErr w:type="spellStart"/>
            <w:r w:rsidRPr="0014089B">
              <w:rPr>
                <w:i/>
              </w:rPr>
              <w:t>et</w:t>
            </w:r>
            <w:proofErr w:type="spellEnd"/>
            <w:r w:rsidRPr="0014089B">
              <w:rPr>
                <w:i/>
              </w:rPr>
              <w:t xml:space="preserve"> al</w:t>
            </w:r>
            <w:r w:rsidRPr="0014089B">
              <w:rPr>
                <w:i/>
                <w:vertAlign w:val="superscript"/>
              </w:rPr>
              <w:t>9</w:t>
            </w:r>
          </w:p>
        </w:tc>
      </w:tr>
      <w:tr w:rsidR="0014089B" w:rsidRPr="0014089B" w:rsidTr="0014089B">
        <w:tc>
          <w:tcPr>
            <w:tcW w:w="1249" w:type="dxa"/>
            <w:vAlign w:val="center"/>
          </w:tcPr>
          <w:p w:rsidR="0014089B" w:rsidRPr="0014089B" w:rsidRDefault="0014089B" w:rsidP="00FC4C40">
            <w:pPr>
              <w:spacing w:line="360" w:lineRule="auto"/>
              <w:jc w:val="center"/>
            </w:pPr>
            <w:r w:rsidRPr="0014089B">
              <w:t>Resumo</w:t>
            </w:r>
          </w:p>
        </w:tc>
        <w:tc>
          <w:tcPr>
            <w:tcW w:w="3494" w:type="dxa"/>
          </w:tcPr>
          <w:p w:rsidR="0014089B" w:rsidRPr="0014089B" w:rsidRDefault="0014089B" w:rsidP="00FC4C40">
            <w:pPr>
              <w:jc w:val="both"/>
            </w:pPr>
            <w:r w:rsidRPr="0014089B">
              <w:t xml:space="preserve">A vacina OM 8930 reduz de forma significativa as infeções do trato urinário recorrentes; </w:t>
            </w:r>
          </w:p>
          <w:p w:rsidR="0014089B" w:rsidRPr="0014089B" w:rsidRDefault="0014089B" w:rsidP="00FC4C40">
            <w:pPr>
              <w:jc w:val="both"/>
            </w:pPr>
            <w:r w:rsidRPr="0014089B">
              <w:t>Necessários mais estudos para comparar a sua efetividade à da profilaxia antibiótica.</w:t>
            </w:r>
          </w:p>
        </w:tc>
        <w:tc>
          <w:tcPr>
            <w:tcW w:w="4471" w:type="dxa"/>
          </w:tcPr>
          <w:p w:rsidR="0014089B" w:rsidRPr="0014089B" w:rsidRDefault="0014089B" w:rsidP="00FC4C40">
            <w:pPr>
              <w:jc w:val="both"/>
            </w:pPr>
            <w:r w:rsidRPr="0014089B">
              <w:t xml:space="preserve">A vacina OM 8930 pode ser recomendada em utentes do sexo feminino com ITU recorrente não complicada. </w:t>
            </w:r>
          </w:p>
          <w:p w:rsidR="0014089B" w:rsidRPr="0014089B" w:rsidRDefault="0014089B" w:rsidP="00FC4C40">
            <w:pPr>
              <w:jc w:val="both"/>
            </w:pPr>
            <w:r w:rsidRPr="0014089B">
              <w:t>Fundamental esclarecer a sua eficácia noutros grupos e em comparação à profilaxia antimicrobiana.</w:t>
            </w:r>
          </w:p>
        </w:tc>
      </w:tr>
    </w:tbl>
    <w:p w:rsidR="0014089B" w:rsidRPr="0014089B" w:rsidRDefault="0014089B" w:rsidP="0014089B">
      <w:pPr>
        <w:spacing w:line="360" w:lineRule="auto"/>
        <w:ind w:left="-567"/>
        <w:jc w:val="both"/>
      </w:pPr>
      <w:r w:rsidRPr="0014089B">
        <w:t>Siglas: ITU – infeção do trato urinário.</w:t>
      </w:r>
    </w:p>
    <w:p w:rsidR="00A07802" w:rsidRDefault="00A07802" w:rsidP="0071738B">
      <w:pPr>
        <w:ind w:left="-567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3E7B31" w:rsidRPr="005B20E2" w:rsidRDefault="00367F52" w:rsidP="005B20E2">
      <w:pPr>
        <w:ind w:left="-567" w:right="-568"/>
        <w:jc w:val="both"/>
        <w:rPr>
          <w:rFonts w:cstheme="minorHAnsi"/>
          <w:shd w:val="clear" w:color="auto" w:fill="FFFFFF"/>
        </w:rPr>
      </w:pPr>
      <w:r w:rsidRPr="005B20E2">
        <w:rPr>
          <w:rFonts w:cstheme="minorHAnsi"/>
          <w:shd w:val="clear" w:color="auto" w:fill="FFFFFF"/>
        </w:rPr>
        <w:t>Comentário 14 – “</w:t>
      </w:r>
      <w:r w:rsidR="003E7B31" w:rsidRPr="005B20E2">
        <w:rPr>
          <w:rFonts w:cstheme="minorHAnsi"/>
          <w:shd w:val="clear" w:color="auto" w:fill="FFFFFF"/>
        </w:rPr>
        <w:t>Apresentação: o manuscrito é apresentado de uma forma clara e lógica? Tem forma lógica mas pouco clara em termos de escrita científica.</w:t>
      </w:r>
    </w:p>
    <w:p w:rsidR="003E7B31" w:rsidRPr="005B20E2" w:rsidRDefault="003E7B31" w:rsidP="005B20E2">
      <w:pPr>
        <w:ind w:left="-567" w:right="-568"/>
        <w:jc w:val="both"/>
        <w:rPr>
          <w:rFonts w:cstheme="minorHAnsi"/>
          <w:shd w:val="clear" w:color="auto" w:fill="FFFFFF"/>
        </w:rPr>
      </w:pPr>
      <w:r w:rsidRPr="005B20E2">
        <w:rPr>
          <w:rFonts w:cstheme="minorHAnsi"/>
          <w:shd w:val="clear" w:color="auto" w:fill="FFFFFF"/>
        </w:rPr>
        <w:t>Se</w:t>
      </w:r>
      <w:r w:rsidRPr="005B20E2">
        <w:rPr>
          <w:rFonts w:cstheme="minorHAnsi"/>
        </w:rPr>
        <w:t xml:space="preserve"> </w:t>
      </w:r>
      <w:r w:rsidRPr="005B20E2">
        <w:rPr>
          <w:rFonts w:cstheme="minorHAnsi"/>
          <w:shd w:val="clear" w:color="auto" w:fill="FFFFFF"/>
        </w:rPr>
        <w:t xml:space="preserve">não, pode ser melhorado? Como? Faço sugestões no texto em anexo sobre o artigo original tendo por base orientações de escrita </w:t>
      </w:r>
      <w:proofErr w:type="gramStart"/>
      <w:r w:rsidRPr="005B20E2">
        <w:rPr>
          <w:rFonts w:cstheme="minorHAnsi"/>
          <w:shd w:val="clear" w:color="auto" w:fill="FFFFFF"/>
        </w:rPr>
        <w:t>cientifica</w:t>
      </w:r>
      <w:proofErr w:type="gramEnd"/>
      <w:r w:rsidRPr="005B20E2">
        <w:rPr>
          <w:rFonts w:cstheme="minorHAnsi"/>
          <w:shd w:val="clear" w:color="auto" w:fill="FFFFFF"/>
        </w:rPr>
        <w:t xml:space="preserve"> consensuais a nível internacional para tornar mais clara a informação, encurtando o texto, </w:t>
      </w:r>
    </w:p>
    <w:p w:rsidR="00F92C62" w:rsidRPr="005B20E2" w:rsidRDefault="00F92C62" w:rsidP="005B20E2">
      <w:pPr>
        <w:ind w:left="-567" w:right="-568"/>
        <w:jc w:val="both"/>
        <w:rPr>
          <w:rFonts w:cstheme="minorHAnsi"/>
          <w:shd w:val="clear" w:color="auto" w:fill="FFFFFF"/>
        </w:rPr>
      </w:pPr>
      <w:r w:rsidRPr="005B20E2">
        <w:rPr>
          <w:rFonts w:cstheme="minorHAnsi"/>
          <w:shd w:val="clear" w:color="auto" w:fill="FFFFFF"/>
        </w:rPr>
        <w:t>Resposta: procedidas alterações ao longo do manuscrito, conforme sugestões locais; alterações presentes na nova versão do manuscrito, que envio.</w:t>
      </w:r>
    </w:p>
    <w:p w:rsidR="005B20E2" w:rsidRDefault="005B20E2" w:rsidP="005B20E2">
      <w:pPr>
        <w:ind w:left="-567" w:right="-568"/>
        <w:jc w:val="both"/>
        <w:rPr>
          <w:rFonts w:cstheme="minorHAnsi"/>
          <w:shd w:val="clear" w:color="auto" w:fill="FFFFFF"/>
        </w:rPr>
      </w:pPr>
    </w:p>
    <w:p w:rsidR="00367F52" w:rsidRPr="005B20E2" w:rsidRDefault="00367F52" w:rsidP="005B20E2">
      <w:pPr>
        <w:ind w:left="-567" w:right="-568"/>
        <w:jc w:val="both"/>
        <w:rPr>
          <w:rFonts w:cstheme="minorHAnsi"/>
        </w:rPr>
      </w:pPr>
      <w:r w:rsidRPr="005B20E2">
        <w:rPr>
          <w:rFonts w:cstheme="minorHAnsi"/>
          <w:shd w:val="clear" w:color="auto" w:fill="FFFFFF"/>
        </w:rPr>
        <w:lastRenderedPageBreak/>
        <w:t>Comentário 15 – “</w:t>
      </w:r>
      <w:r w:rsidR="003E7B31" w:rsidRPr="005B20E2">
        <w:rPr>
          <w:rFonts w:cstheme="minorHAnsi"/>
          <w:shd w:val="clear" w:color="auto" w:fill="FFFFFF"/>
        </w:rPr>
        <w:t>Recomendação de publicação: Acha que o manuscrito deve ser publicado na</w:t>
      </w:r>
      <w:r w:rsidR="003E7B31" w:rsidRPr="005B20E2">
        <w:rPr>
          <w:rFonts w:cstheme="minorHAnsi"/>
        </w:rPr>
        <w:br/>
      </w:r>
      <w:r w:rsidR="003E7B31" w:rsidRPr="005B20E2">
        <w:rPr>
          <w:rFonts w:cstheme="minorHAnsi"/>
          <w:shd w:val="clear" w:color="auto" w:fill="FFFFFF"/>
        </w:rPr>
        <w:t>AMP? Porquê? Porque não? Sim</w:t>
      </w:r>
      <w:r w:rsidR="003E7B31" w:rsidRPr="005B20E2">
        <w:rPr>
          <w:rFonts w:cstheme="minorHAnsi"/>
        </w:rPr>
        <w:t>. Pela frequência que representa na prática clínica e pelo conhecimento veiculado fazer a diferença na prestação de cuidados médicos.</w:t>
      </w:r>
      <w:r w:rsidR="00F92C62" w:rsidRPr="005B20E2">
        <w:rPr>
          <w:rFonts w:cstheme="minorHAnsi"/>
        </w:rPr>
        <w:t>”</w:t>
      </w:r>
      <w:r w:rsidR="003E7B31" w:rsidRPr="005B20E2">
        <w:rPr>
          <w:rFonts w:cstheme="minorHAnsi"/>
        </w:rPr>
        <w:br/>
      </w:r>
      <w:r w:rsidR="003E7B31" w:rsidRPr="005B20E2">
        <w:rPr>
          <w:rFonts w:cstheme="minorHAnsi"/>
        </w:rPr>
        <w:br/>
      </w:r>
      <w:r w:rsidR="003E7B31" w:rsidRPr="005B20E2">
        <w:rPr>
          <w:rFonts w:cstheme="minorHAnsi"/>
          <w:shd w:val="clear" w:color="auto" w:fill="FFFFFF"/>
        </w:rPr>
        <w:t>Prioridade de publicação: em que ranking colocaria o manuscrito quanto à</w:t>
      </w:r>
      <w:r w:rsidR="003E7B31" w:rsidRPr="005B20E2">
        <w:rPr>
          <w:rFonts w:cstheme="minorHAnsi"/>
        </w:rPr>
        <w:br/>
      </w:r>
      <w:r w:rsidR="003E7B31" w:rsidRPr="005B20E2">
        <w:rPr>
          <w:rFonts w:cstheme="minorHAnsi"/>
          <w:shd w:val="clear" w:color="auto" w:fill="FFFFFF"/>
        </w:rPr>
        <w:t>prioridade de publicação? Nos primeiros 10%? Sem prioridade</w:t>
      </w:r>
      <w:r w:rsidR="003E7B31" w:rsidRPr="005B20E2">
        <w:rPr>
          <w:rFonts w:cstheme="minorHAnsi"/>
        </w:rPr>
        <w:t>. Circuito normal</w:t>
      </w:r>
      <w:r w:rsidRPr="005B20E2">
        <w:rPr>
          <w:rFonts w:cstheme="minorHAnsi"/>
        </w:rPr>
        <w:t>”</w:t>
      </w:r>
    </w:p>
    <w:p w:rsidR="00F92C62" w:rsidRPr="005B20E2" w:rsidRDefault="00367F52" w:rsidP="005B20E2">
      <w:pPr>
        <w:ind w:left="-567" w:right="-568"/>
        <w:jc w:val="both"/>
        <w:rPr>
          <w:rFonts w:cstheme="minorHAnsi"/>
        </w:rPr>
      </w:pPr>
      <w:r w:rsidRPr="005B20E2">
        <w:rPr>
          <w:rFonts w:cstheme="minorHAnsi"/>
        </w:rPr>
        <w:t>Resposta: grato pela revisão e comentário.</w:t>
      </w:r>
      <w:r w:rsidR="00F92C62" w:rsidRPr="005B20E2">
        <w:rPr>
          <w:rFonts w:cstheme="minorHAnsi"/>
        </w:rPr>
        <w:t xml:space="preserve"> </w:t>
      </w:r>
    </w:p>
    <w:p w:rsidR="003E7B31" w:rsidRPr="005B20E2" w:rsidRDefault="00F92C62" w:rsidP="005B20E2">
      <w:pPr>
        <w:ind w:left="-567" w:right="-568"/>
        <w:jc w:val="both"/>
        <w:rPr>
          <w:rFonts w:cstheme="minorHAnsi"/>
        </w:rPr>
      </w:pPr>
      <w:r w:rsidRPr="005B20E2">
        <w:rPr>
          <w:rFonts w:cstheme="minorHAnsi"/>
        </w:rPr>
        <w:t>(Outros comentários do Revisor D referidos no próprio artigo – resposta aos mesmos no anexo que encaminho.)</w:t>
      </w:r>
    </w:p>
    <w:sectPr w:rsidR="003E7B31" w:rsidRPr="005B20E2" w:rsidSect="00F92C62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D2626"/>
    <w:multiLevelType w:val="hybridMultilevel"/>
    <w:tmpl w:val="652CAF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AC"/>
    <w:rsid w:val="00020BB4"/>
    <w:rsid w:val="00021064"/>
    <w:rsid w:val="000A3C30"/>
    <w:rsid w:val="000C15AC"/>
    <w:rsid w:val="000D307C"/>
    <w:rsid w:val="000D5F51"/>
    <w:rsid w:val="00101C76"/>
    <w:rsid w:val="0014089B"/>
    <w:rsid w:val="00144880"/>
    <w:rsid w:val="00154B46"/>
    <w:rsid w:val="00186AD1"/>
    <w:rsid w:val="002062A6"/>
    <w:rsid w:val="00225278"/>
    <w:rsid w:val="00250DE2"/>
    <w:rsid w:val="00367F52"/>
    <w:rsid w:val="00374203"/>
    <w:rsid w:val="00386A6B"/>
    <w:rsid w:val="00397B6A"/>
    <w:rsid w:val="003E7B31"/>
    <w:rsid w:val="003F27C5"/>
    <w:rsid w:val="00403C86"/>
    <w:rsid w:val="004218CA"/>
    <w:rsid w:val="004B6D81"/>
    <w:rsid w:val="004F49BF"/>
    <w:rsid w:val="005067B6"/>
    <w:rsid w:val="005119A4"/>
    <w:rsid w:val="005333CE"/>
    <w:rsid w:val="00571A3F"/>
    <w:rsid w:val="005B20E2"/>
    <w:rsid w:val="005C51BD"/>
    <w:rsid w:val="005D2AC3"/>
    <w:rsid w:val="00604687"/>
    <w:rsid w:val="0061354A"/>
    <w:rsid w:val="00616B10"/>
    <w:rsid w:val="00640AAA"/>
    <w:rsid w:val="006422BB"/>
    <w:rsid w:val="00686C7E"/>
    <w:rsid w:val="006F5B83"/>
    <w:rsid w:val="0071738B"/>
    <w:rsid w:val="0076608A"/>
    <w:rsid w:val="00782D24"/>
    <w:rsid w:val="0079344D"/>
    <w:rsid w:val="007A4333"/>
    <w:rsid w:val="00816B09"/>
    <w:rsid w:val="008B23FF"/>
    <w:rsid w:val="00901925"/>
    <w:rsid w:val="00941488"/>
    <w:rsid w:val="009556B0"/>
    <w:rsid w:val="009C5B93"/>
    <w:rsid w:val="009E7C67"/>
    <w:rsid w:val="00A07802"/>
    <w:rsid w:val="00A83C59"/>
    <w:rsid w:val="00AA290F"/>
    <w:rsid w:val="00AA751F"/>
    <w:rsid w:val="00B17758"/>
    <w:rsid w:val="00B27370"/>
    <w:rsid w:val="00B45D20"/>
    <w:rsid w:val="00BE14C3"/>
    <w:rsid w:val="00C00C91"/>
    <w:rsid w:val="00C07BAC"/>
    <w:rsid w:val="00C129E0"/>
    <w:rsid w:val="00C24DE7"/>
    <w:rsid w:val="00C70684"/>
    <w:rsid w:val="00C80BAC"/>
    <w:rsid w:val="00C86909"/>
    <w:rsid w:val="00CD7399"/>
    <w:rsid w:val="00DB047F"/>
    <w:rsid w:val="00DB6298"/>
    <w:rsid w:val="00DD01C4"/>
    <w:rsid w:val="00E200B6"/>
    <w:rsid w:val="00F32423"/>
    <w:rsid w:val="00F4421D"/>
    <w:rsid w:val="00F92C62"/>
    <w:rsid w:val="00F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B60F-7DF5-419A-8977-BFF293E7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386A6B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mallCaps/>
      <w:sz w:val="24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86A6B"/>
    <w:rPr>
      <w:rFonts w:ascii="Times New Roman" w:eastAsiaTheme="majorEastAsia" w:hAnsi="Times New Roman" w:cstheme="majorBidi"/>
      <w:b/>
      <w:smallCaps/>
      <w:sz w:val="24"/>
      <w:szCs w:val="32"/>
      <w:lang w:eastAsia="pt-PT"/>
    </w:rPr>
  </w:style>
  <w:style w:type="paragraph" w:styleId="PargrafodaLista">
    <w:name w:val="List Paragraph"/>
    <w:basedOn w:val="Normal"/>
    <w:uiPriority w:val="34"/>
    <w:qFormat/>
    <w:rsid w:val="00386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DD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3562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Tinoco</dc:creator>
  <cp:keywords/>
  <dc:description/>
  <cp:lastModifiedBy>Manuel Tinoco</cp:lastModifiedBy>
  <cp:revision>54</cp:revision>
  <dcterms:created xsi:type="dcterms:W3CDTF">2017-10-25T20:53:00Z</dcterms:created>
  <dcterms:modified xsi:type="dcterms:W3CDTF">2017-11-01T22:02:00Z</dcterms:modified>
</cp:coreProperties>
</file>